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2F3BA" w14:textId="77777777" w:rsidR="006D4E05" w:rsidRDefault="006D4E05">
      <w:pPr>
        <w:spacing w:line="360" w:lineRule="auto"/>
        <w:ind w:firstLineChars="200" w:firstLine="480"/>
        <w:rPr>
          <w:rFonts w:ascii="Times New Roman" w:hAnsi="Times New Roman"/>
          <w:color w:val="000000"/>
          <w:sz w:val="24"/>
          <w:szCs w:val="24"/>
        </w:rPr>
      </w:pPr>
    </w:p>
    <w:p w14:paraId="0EFCDDA5" w14:textId="77777777" w:rsidR="006D4E05" w:rsidRDefault="006D4E05">
      <w:pPr>
        <w:spacing w:line="360" w:lineRule="auto"/>
        <w:ind w:firstLineChars="200" w:firstLine="480"/>
        <w:rPr>
          <w:rFonts w:ascii="Times New Roman" w:hAnsi="Times New Roman"/>
          <w:color w:val="000000"/>
          <w:sz w:val="24"/>
          <w:szCs w:val="24"/>
        </w:rPr>
      </w:pPr>
    </w:p>
    <w:p w14:paraId="15CFC9D4" w14:textId="77777777" w:rsidR="006D4E05" w:rsidRDefault="006D4E05">
      <w:pPr>
        <w:spacing w:line="360" w:lineRule="auto"/>
        <w:ind w:firstLineChars="200" w:firstLine="1440"/>
        <w:rPr>
          <w:rFonts w:ascii="Times New Roman" w:hAnsi="Times New Roman"/>
          <w:color w:val="000000"/>
          <w:sz w:val="72"/>
          <w:szCs w:val="72"/>
        </w:rPr>
      </w:pPr>
    </w:p>
    <w:p w14:paraId="5F7E8E0D" w14:textId="77777777" w:rsidR="006D4E05" w:rsidRDefault="00000000">
      <w:pPr>
        <w:spacing w:line="360" w:lineRule="auto"/>
        <w:jc w:val="center"/>
        <w:outlineLvl w:val="0"/>
        <w:rPr>
          <w:rFonts w:ascii="Times New Roman" w:hAnsi="Times New Roman"/>
          <w:color w:val="000000"/>
          <w:sz w:val="72"/>
          <w:szCs w:val="72"/>
        </w:rPr>
      </w:pPr>
      <w:bookmarkStart w:id="0" w:name="_Toc82342693"/>
      <w:bookmarkStart w:id="1" w:name="_Toc14691"/>
      <w:r>
        <w:rPr>
          <w:rFonts w:ascii="Times New Roman" w:hAnsi="Times New Roman"/>
          <w:color w:val="000000"/>
          <w:sz w:val="72"/>
          <w:szCs w:val="72"/>
        </w:rPr>
        <w:t>建设项目环境影响报告表</w:t>
      </w:r>
      <w:bookmarkEnd w:id="0"/>
      <w:bookmarkEnd w:id="1"/>
    </w:p>
    <w:p w14:paraId="151C5FDE" w14:textId="77777777" w:rsidR="006D4E05" w:rsidRDefault="00000000">
      <w:pPr>
        <w:adjustRightInd w:val="0"/>
        <w:snapToGrid w:val="0"/>
        <w:spacing w:beforeLines="80" w:before="192" w:line="360" w:lineRule="auto"/>
        <w:jc w:val="center"/>
        <w:rPr>
          <w:rFonts w:ascii="Times New Roman" w:hAnsi="Times New Roman"/>
          <w:bCs/>
          <w:color w:val="000000"/>
          <w:sz w:val="44"/>
          <w:szCs w:val="44"/>
        </w:rPr>
      </w:pPr>
      <w:r>
        <w:rPr>
          <w:rFonts w:ascii="Times New Roman" w:hAnsi="Times New Roman"/>
          <w:bCs/>
          <w:color w:val="000000"/>
          <w:sz w:val="44"/>
          <w:szCs w:val="44"/>
        </w:rPr>
        <w:t>（污染影响类）</w:t>
      </w:r>
    </w:p>
    <w:p w14:paraId="7C9684A3" w14:textId="77777777" w:rsidR="006D4E05" w:rsidRDefault="006D4E05">
      <w:pPr>
        <w:spacing w:line="360" w:lineRule="auto"/>
        <w:ind w:firstLineChars="200" w:firstLine="480"/>
        <w:rPr>
          <w:rFonts w:ascii="Times New Roman" w:hAnsi="Times New Roman"/>
          <w:color w:val="000000"/>
          <w:sz w:val="24"/>
          <w:szCs w:val="24"/>
        </w:rPr>
      </w:pPr>
    </w:p>
    <w:p w14:paraId="356B5BE0" w14:textId="77777777" w:rsidR="006D4E05" w:rsidRDefault="006D4E05">
      <w:pPr>
        <w:spacing w:line="360" w:lineRule="auto"/>
        <w:ind w:firstLineChars="200" w:firstLine="480"/>
        <w:jc w:val="center"/>
        <w:rPr>
          <w:rFonts w:ascii="Times New Roman" w:hAnsi="Times New Roman"/>
          <w:color w:val="000000"/>
          <w:sz w:val="24"/>
          <w:szCs w:val="24"/>
        </w:rPr>
      </w:pPr>
    </w:p>
    <w:p w14:paraId="72B0612F" w14:textId="77777777" w:rsidR="006D4E05" w:rsidRDefault="006D4E05">
      <w:pPr>
        <w:spacing w:line="360" w:lineRule="auto"/>
        <w:ind w:firstLineChars="200" w:firstLine="480"/>
        <w:rPr>
          <w:rFonts w:ascii="Times New Roman" w:hAnsi="Times New Roman"/>
          <w:color w:val="000000"/>
          <w:sz w:val="24"/>
          <w:szCs w:val="24"/>
        </w:rPr>
      </w:pPr>
    </w:p>
    <w:p w14:paraId="738D4CD8" w14:textId="77777777" w:rsidR="006D4E05" w:rsidRDefault="006D4E05">
      <w:pPr>
        <w:spacing w:line="360" w:lineRule="auto"/>
        <w:ind w:firstLineChars="200" w:firstLine="480"/>
        <w:rPr>
          <w:rFonts w:ascii="Times New Roman" w:hAnsi="Times New Roman"/>
          <w:color w:val="000000"/>
          <w:sz w:val="24"/>
          <w:szCs w:val="24"/>
        </w:rPr>
      </w:pPr>
    </w:p>
    <w:p w14:paraId="0EC9F594" w14:textId="77777777" w:rsidR="006D4E05" w:rsidRDefault="006D4E05">
      <w:pPr>
        <w:spacing w:line="360" w:lineRule="auto"/>
        <w:ind w:firstLineChars="200" w:firstLine="480"/>
        <w:rPr>
          <w:rFonts w:ascii="Times New Roman" w:hAnsi="Times New Roman"/>
          <w:color w:val="000000"/>
          <w:sz w:val="24"/>
          <w:szCs w:val="24"/>
        </w:rPr>
      </w:pPr>
    </w:p>
    <w:p w14:paraId="74DEF306" w14:textId="77777777" w:rsidR="006D4E05" w:rsidRDefault="006D4E05">
      <w:pPr>
        <w:spacing w:line="360" w:lineRule="auto"/>
        <w:ind w:firstLineChars="200" w:firstLine="480"/>
        <w:rPr>
          <w:rFonts w:ascii="Times New Roman" w:hAnsi="Times New Roman"/>
          <w:color w:val="000000"/>
          <w:sz w:val="24"/>
          <w:szCs w:val="24"/>
        </w:rPr>
      </w:pPr>
    </w:p>
    <w:p w14:paraId="281E193A" w14:textId="77777777" w:rsidR="006D4E05" w:rsidRDefault="006D4E05">
      <w:pPr>
        <w:spacing w:line="360" w:lineRule="auto"/>
        <w:ind w:firstLineChars="200" w:firstLine="480"/>
        <w:rPr>
          <w:rFonts w:ascii="Times New Roman" w:hAnsi="Times New Roman"/>
          <w:color w:val="000000"/>
          <w:sz w:val="24"/>
          <w:szCs w:val="24"/>
        </w:rPr>
      </w:pPr>
    </w:p>
    <w:p w14:paraId="25BA9D37" w14:textId="77777777" w:rsidR="006D4E05" w:rsidRDefault="006D4E05">
      <w:pPr>
        <w:spacing w:line="360" w:lineRule="auto"/>
        <w:ind w:firstLineChars="200" w:firstLine="480"/>
        <w:rPr>
          <w:rFonts w:ascii="Times New Roman" w:hAnsi="Times New Roman"/>
          <w:color w:val="000000"/>
          <w:sz w:val="24"/>
          <w:szCs w:val="24"/>
        </w:rPr>
      </w:pPr>
    </w:p>
    <w:p w14:paraId="032E03FA" w14:textId="77777777" w:rsidR="006D4E05" w:rsidRDefault="006D4E05">
      <w:pPr>
        <w:spacing w:line="360" w:lineRule="auto"/>
        <w:ind w:firstLineChars="200" w:firstLine="480"/>
        <w:rPr>
          <w:rFonts w:ascii="Times New Roman" w:hAnsi="Times New Roman"/>
          <w:color w:val="000000"/>
          <w:sz w:val="24"/>
          <w:szCs w:val="24"/>
        </w:rPr>
      </w:pPr>
    </w:p>
    <w:p w14:paraId="175B3BC1" w14:textId="77777777" w:rsidR="006D4E05" w:rsidRDefault="006D4E05">
      <w:pPr>
        <w:spacing w:line="360" w:lineRule="auto"/>
        <w:ind w:firstLineChars="200" w:firstLine="480"/>
        <w:rPr>
          <w:rFonts w:ascii="Times New Roman" w:hAnsi="Times New Roman"/>
          <w:color w:val="000000"/>
          <w:sz w:val="24"/>
          <w:szCs w:val="24"/>
        </w:rPr>
      </w:pPr>
    </w:p>
    <w:p w14:paraId="22101BDB" w14:textId="77777777" w:rsidR="006D4E05" w:rsidRDefault="00000000">
      <w:pPr>
        <w:spacing w:line="360" w:lineRule="auto"/>
        <w:ind w:firstLineChars="200" w:firstLine="560"/>
        <w:rPr>
          <w:rFonts w:ascii="Times New Roman" w:hAnsi="Times New Roman"/>
          <w:color w:val="000000"/>
          <w:sz w:val="28"/>
          <w:szCs w:val="28"/>
          <w:u w:val="single"/>
        </w:rPr>
      </w:pPr>
      <w:r>
        <w:rPr>
          <w:rFonts w:ascii="Times New Roman" w:hAnsi="Times New Roman"/>
          <w:color w:val="000000"/>
          <w:sz w:val="28"/>
          <w:szCs w:val="28"/>
        </w:rPr>
        <w:t>项目名称：</w:t>
      </w:r>
      <w:r>
        <w:rPr>
          <w:rFonts w:ascii="Times New Roman" w:hAnsi="Times New Roman" w:hint="eastAsia"/>
          <w:color w:val="000000"/>
          <w:sz w:val="28"/>
          <w:szCs w:val="28"/>
          <w:u w:val="single"/>
        </w:rPr>
        <w:t xml:space="preserve">     </w:t>
      </w:r>
      <w:bookmarkStart w:id="2" w:name="OLE_LINK129"/>
      <w:r>
        <w:rPr>
          <w:rFonts w:ascii="Times New Roman" w:hAnsi="Times New Roman" w:hint="eastAsia"/>
          <w:color w:val="000000"/>
          <w:sz w:val="28"/>
          <w:szCs w:val="28"/>
          <w:u w:val="single"/>
        </w:rPr>
        <w:t xml:space="preserve">    </w:t>
      </w:r>
      <w:r>
        <w:rPr>
          <w:rFonts w:ascii="Times New Roman" w:hAnsi="Times New Roman" w:hint="eastAsia"/>
          <w:color w:val="000000"/>
          <w:sz w:val="28"/>
          <w:szCs w:val="28"/>
          <w:u w:val="single"/>
        </w:rPr>
        <w:t>半导体用高纯石英砂生产</w:t>
      </w:r>
      <w:r>
        <w:rPr>
          <w:rFonts w:ascii="Times New Roman" w:hAnsi="Times New Roman"/>
          <w:color w:val="000000"/>
          <w:sz w:val="28"/>
          <w:szCs w:val="28"/>
          <w:u w:val="single"/>
        </w:rPr>
        <w:t>项目</w:t>
      </w:r>
      <w:bookmarkEnd w:id="2"/>
      <w:r>
        <w:rPr>
          <w:rFonts w:ascii="Times New Roman" w:hAnsi="Times New Roman" w:hint="eastAsia"/>
          <w:color w:val="000000"/>
          <w:sz w:val="28"/>
          <w:szCs w:val="28"/>
          <w:u w:val="single"/>
        </w:rPr>
        <w:t xml:space="preserve">           </w:t>
      </w:r>
    </w:p>
    <w:p w14:paraId="5F0968A3" w14:textId="77777777" w:rsidR="006D4E05" w:rsidRDefault="00000000">
      <w:pPr>
        <w:spacing w:line="360" w:lineRule="auto"/>
        <w:ind w:firstLineChars="200" w:firstLine="560"/>
        <w:rPr>
          <w:rFonts w:ascii="Times New Roman" w:hAnsi="Times New Roman"/>
          <w:color w:val="000000"/>
          <w:sz w:val="28"/>
          <w:szCs w:val="28"/>
          <w:u w:val="single"/>
        </w:rPr>
      </w:pPr>
      <w:r>
        <w:rPr>
          <w:rFonts w:ascii="Times New Roman" w:hAnsi="Times New Roman"/>
          <w:color w:val="000000"/>
          <w:sz w:val="28"/>
          <w:szCs w:val="28"/>
        </w:rPr>
        <w:t>建设单位（盖章）：</w:t>
      </w:r>
      <w:bookmarkStart w:id="3" w:name="OLE_LINK140"/>
      <w:r>
        <w:rPr>
          <w:rFonts w:ascii="Times New Roman" w:hAnsi="Times New Roman" w:hint="eastAsia"/>
          <w:color w:val="000000"/>
          <w:sz w:val="28"/>
          <w:szCs w:val="28"/>
          <w:u w:val="single"/>
        </w:rPr>
        <w:t xml:space="preserve">  </w:t>
      </w:r>
      <w:r>
        <w:rPr>
          <w:rFonts w:ascii="Times New Roman" w:hAnsi="Times New Roman"/>
          <w:color w:val="000000"/>
          <w:sz w:val="28"/>
          <w:szCs w:val="28"/>
          <w:u w:val="single"/>
        </w:rPr>
        <w:t>连云港</w:t>
      </w:r>
      <w:r>
        <w:rPr>
          <w:rFonts w:ascii="Times New Roman" w:hAnsi="Times New Roman" w:hint="eastAsia"/>
          <w:color w:val="000000"/>
          <w:sz w:val="28"/>
          <w:szCs w:val="28"/>
          <w:u w:val="single"/>
        </w:rPr>
        <w:t>恒福</w:t>
      </w:r>
      <w:r>
        <w:rPr>
          <w:rFonts w:ascii="Times New Roman" w:hAnsi="Times New Roman"/>
          <w:color w:val="000000"/>
          <w:sz w:val="28"/>
          <w:szCs w:val="28"/>
          <w:u w:val="single"/>
        </w:rPr>
        <w:t>石英制品有限公司</w:t>
      </w:r>
      <w:bookmarkEnd w:id="3"/>
      <w:r>
        <w:rPr>
          <w:rFonts w:ascii="Times New Roman" w:hAnsi="Times New Roman" w:hint="eastAsia"/>
          <w:color w:val="000000"/>
          <w:sz w:val="28"/>
          <w:szCs w:val="28"/>
          <w:u w:val="single"/>
        </w:rPr>
        <w:t xml:space="preserve">          </w:t>
      </w:r>
    </w:p>
    <w:p w14:paraId="07002B61" w14:textId="77777777" w:rsidR="006D4E05" w:rsidRDefault="00000000">
      <w:pPr>
        <w:adjustRightInd w:val="0"/>
        <w:snapToGrid w:val="0"/>
        <w:spacing w:line="360" w:lineRule="auto"/>
        <w:ind w:firstLineChars="200" w:firstLine="560"/>
        <w:rPr>
          <w:rFonts w:ascii="Times New Roman" w:hAnsi="Times New Roman"/>
          <w:color w:val="000000"/>
          <w:sz w:val="28"/>
          <w:szCs w:val="28"/>
          <w:u w:val="single"/>
        </w:rPr>
      </w:pPr>
      <w:r>
        <w:rPr>
          <w:rFonts w:ascii="Times New Roman" w:hAnsi="Times New Roman"/>
          <w:color w:val="000000"/>
          <w:sz w:val="28"/>
          <w:szCs w:val="28"/>
        </w:rPr>
        <w:t>编制日期：</w:t>
      </w:r>
      <w:r>
        <w:rPr>
          <w:rFonts w:ascii="Times New Roman" w:hAnsi="Times New Roman" w:hint="eastAsia"/>
          <w:color w:val="000000"/>
          <w:sz w:val="28"/>
          <w:szCs w:val="28"/>
          <w:u w:val="single"/>
        </w:rPr>
        <w:t xml:space="preserve">                </w:t>
      </w:r>
      <w:r>
        <w:rPr>
          <w:rFonts w:ascii="Times New Roman" w:hAnsi="Times New Roman"/>
          <w:color w:val="000000"/>
          <w:sz w:val="28"/>
          <w:szCs w:val="28"/>
          <w:u w:val="single"/>
        </w:rPr>
        <w:t>2024</w:t>
      </w:r>
      <w:r>
        <w:rPr>
          <w:rFonts w:ascii="Times New Roman" w:hAnsi="Times New Roman"/>
          <w:color w:val="000000"/>
          <w:sz w:val="28"/>
          <w:szCs w:val="28"/>
          <w:u w:val="single"/>
        </w:rPr>
        <w:t>年</w:t>
      </w:r>
      <w:r>
        <w:rPr>
          <w:rFonts w:ascii="Times New Roman" w:hAnsi="Times New Roman" w:hint="eastAsia"/>
          <w:color w:val="000000"/>
          <w:sz w:val="28"/>
          <w:szCs w:val="28"/>
          <w:u w:val="single"/>
        </w:rPr>
        <w:t>12</w:t>
      </w:r>
      <w:r>
        <w:rPr>
          <w:rFonts w:ascii="Times New Roman" w:hAnsi="Times New Roman"/>
          <w:color w:val="000000"/>
          <w:sz w:val="28"/>
          <w:szCs w:val="28"/>
          <w:u w:val="single"/>
        </w:rPr>
        <w:t>月</w:t>
      </w:r>
      <w:r>
        <w:rPr>
          <w:rFonts w:ascii="Times New Roman" w:hAnsi="Times New Roman" w:hint="eastAsia"/>
          <w:color w:val="000000"/>
          <w:sz w:val="28"/>
          <w:szCs w:val="28"/>
          <w:u w:val="single"/>
        </w:rPr>
        <w:t xml:space="preserve">                   </w:t>
      </w:r>
    </w:p>
    <w:p w14:paraId="2C8CECE0" w14:textId="77777777" w:rsidR="006D4E05" w:rsidRDefault="006D4E05">
      <w:pPr>
        <w:adjustRightInd w:val="0"/>
        <w:snapToGrid w:val="0"/>
        <w:spacing w:line="360" w:lineRule="auto"/>
        <w:ind w:firstLineChars="200" w:firstLine="480"/>
        <w:rPr>
          <w:rFonts w:ascii="Times New Roman" w:hAnsi="Times New Roman"/>
          <w:color w:val="000000"/>
          <w:sz w:val="24"/>
          <w:szCs w:val="24"/>
          <w:u w:val="single"/>
        </w:rPr>
      </w:pPr>
      <w:bookmarkStart w:id="4" w:name="_Hlk57884087"/>
    </w:p>
    <w:p w14:paraId="35680F8A" w14:textId="77777777" w:rsidR="006D4E05" w:rsidRDefault="006D4E05">
      <w:pPr>
        <w:adjustRightInd w:val="0"/>
        <w:snapToGrid w:val="0"/>
        <w:spacing w:line="360" w:lineRule="auto"/>
        <w:ind w:firstLineChars="200" w:firstLine="480"/>
        <w:rPr>
          <w:rFonts w:ascii="Times New Roman" w:hAnsi="Times New Roman"/>
          <w:color w:val="000000"/>
          <w:sz w:val="24"/>
          <w:szCs w:val="24"/>
        </w:rPr>
      </w:pPr>
    </w:p>
    <w:p w14:paraId="7428E384" w14:textId="77777777" w:rsidR="006D4E05" w:rsidRDefault="006D4E05">
      <w:pPr>
        <w:adjustRightInd w:val="0"/>
        <w:snapToGrid w:val="0"/>
        <w:spacing w:line="360" w:lineRule="auto"/>
        <w:ind w:firstLineChars="200" w:firstLine="480"/>
        <w:rPr>
          <w:rFonts w:ascii="Times New Roman" w:hAnsi="Times New Roman"/>
          <w:color w:val="000000"/>
          <w:sz w:val="24"/>
          <w:szCs w:val="24"/>
        </w:rPr>
      </w:pPr>
    </w:p>
    <w:p w14:paraId="5FAD3C9B" w14:textId="77777777" w:rsidR="006D4E05" w:rsidRDefault="006D4E05">
      <w:pPr>
        <w:adjustRightInd w:val="0"/>
        <w:snapToGrid w:val="0"/>
        <w:spacing w:line="360" w:lineRule="auto"/>
        <w:ind w:firstLineChars="200" w:firstLine="480"/>
        <w:rPr>
          <w:rFonts w:ascii="Times New Roman" w:hAnsi="Times New Roman"/>
          <w:color w:val="000000"/>
          <w:sz w:val="24"/>
          <w:szCs w:val="24"/>
        </w:rPr>
      </w:pPr>
    </w:p>
    <w:p w14:paraId="13FAF7AE" w14:textId="77777777" w:rsidR="006D4E05" w:rsidRDefault="006D4E05">
      <w:pPr>
        <w:adjustRightInd w:val="0"/>
        <w:snapToGrid w:val="0"/>
        <w:spacing w:line="360" w:lineRule="auto"/>
        <w:ind w:firstLineChars="200" w:firstLine="480"/>
        <w:rPr>
          <w:rFonts w:ascii="Times New Roman" w:hAnsi="Times New Roman"/>
          <w:color w:val="000000"/>
          <w:sz w:val="24"/>
          <w:szCs w:val="24"/>
        </w:rPr>
      </w:pPr>
    </w:p>
    <w:p w14:paraId="1DFC7ADF" w14:textId="77777777" w:rsidR="006D4E05" w:rsidRDefault="00000000">
      <w:pPr>
        <w:adjustRightInd w:val="0"/>
        <w:snapToGrid w:val="0"/>
        <w:spacing w:line="360" w:lineRule="auto"/>
        <w:ind w:firstLineChars="200" w:firstLine="560"/>
        <w:jc w:val="center"/>
        <w:outlineLvl w:val="0"/>
        <w:rPr>
          <w:rFonts w:ascii="Times New Roman" w:hAnsi="Times New Roman"/>
          <w:color w:val="000000"/>
          <w:sz w:val="28"/>
          <w:szCs w:val="28"/>
        </w:rPr>
      </w:pPr>
      <w:bookmarkStart w:id="5" w:name="_Toc22384"/>
      <w:bookmarkEnd w:id="4"/>
      <w:r>
        <w:rPr>
          <w:rFonts w:ascii="Times New Roman" w:hAnsi="Times New Roman"/>
          <w:color w:val="000000"/>
          <w:sz w:val="28"/>
          <w:szCs w:val="28"/>
        </w:rPr>
        <w:t>中华人民共和国生态环境部制</w:t>
      </w:r>
      <w:bookmarkEnd w:id="5"/>
    </w:p>
    <w:p w14:paraId="624C36BE" w14:textId="77777777" w:rsidR="006D4E05" w:rsidRDefault="006D4E05">
      <w:pPr>
        <w:pStyle w:val="4"/>
        <w:spacing w:line="360" w:lineRule="auto"/>
        <w:ind w:firstLineChars="200" w:firstLine="560"/>
        <w:jc w:val="both"/>
        <w:rPr>
          <w:rFonts w:eastAsia="宋体"/>
          <w:color w:val="000000"/>
        </w:rPr>
        <w:sectPr w:rsidR="006D4E05">
          <w:pgSz w:w="11906" w:h="16838"/>
          <w:pgMar w:top="1701" w:right="1531" w:bottom="1701" w:left="1531" w:header="851" w:footer="1077" w:gutter="0"/>
          <w:pgNumType w:start="1"/>
          <w:cols w:space="720"/>
          <w:docGrid w:linePitch="312"/>
        </w:sectPr>
      </w:pPr>
    </w:p>
    <w:p w14:paraId="4C1DAC03" w14:textId="77777777" w:rsidR="006D4E05" w:rsidRDefault="00000000">
      <w:pPr>
        <w:spacing w:line="360" w:lineRule="auto"/>
        <w:ind w:firstLineChars="200" w:firstLine="562"/>
        <w:jc w:val="center"/>
        <w:rPr>
          <w:rFonts w:ascii="Times New Roman" w:hAnsi="Times New Roman"/>
          <w:color w:val="000000"/>
          <w:sz w:val="28"/>
          <w:szCs w:val="28"/>
        </w:rPr>
      </w:pPr>
      <w:r>
        <w:rPr>
          <w:rFonts w:ascii="Times New Roman" w:hAnsi="Times New Roman"/>
          <w:b/>
          <w:bCs/>
          <w:color w:val="000000"/>
          <w:sz w:val="28"/>
          <w:szCs w:val="28"/>
        </w:rPr>
        <w:lastRenderedPageBreak/>
        <w:t>目录</w:t>
      </w:r>
    </w:p>
    <w:p w14:paraId="295CC1BD" w14:textId="77777777" w:rsidR="006D4E05" w:rsidRDefault="006D4E05">
      <w:pPr>
        <w:jc w:val="center"/>
        <w:rPr>
          <w:color w:val="000000"/>
        </w:rPr>
      </w:pPr>
    </w:p>
    <w:p w14:paraId="6681308C" w14:textId="77777777" w:rsidR="006D4E05" w:rsidRDefault="00000000">
      <w:pPr>
        <w:pStyle w:val="WPSOffice1"/>
        <w:tabs>
          <w:tab w:val="right" w:leader="dot" w:pos="8844"/>
        </w:tabs>
        <w:rPr>
          <w:color w:val="000000"/>
          <w:sz w:val="24"/>
          <w:szCs w:val="24"/>
        </w:rPr>
      </w:pPr>
      <w:r>
        <w:rPr>
          <w:color w:val="000000"/>
          <w:sz w:val="24"/>
          <w:szCs w:val="24"/>
        </w:rPr>
        <w:fldChar w:fldCharType="begin"/>
      </w:r>
      <w:r>
        <w:rPr>
          <w:color w:val="000000"/>
          <w:sz w:val="24"/>
          <w:szCs w:val="24"/>
        </w:rPr>
        <w:instrText xml:space="preserve">TOC \o "1-1" \h \u </w:instrText>
      </w:r>
      <w:r>
        <w:rPr>
          <w:color w:val="000000"/>
          <w:sz w:val="24"/>
          <w:szCs w:val="24"/>
        </w:rPr>
        <w:fldChar w:fldCharType="separate"/>
      </w:r>
      <w:hyperlink w:anchor="_Toc2680" w:history="1">
        <w:r>
          <w:rPr>
            <w:color w:val="000000"/>
            <w:sz w:val="24"/>
            <w:szCs w:val="40"/>
          </w:rPr>
          <w:t>一、建设项目基本情况</w:t>
        </w:r>
        <w:r>
          <w:rPr>
            <w:color w:val="000000"/>
            <w:sz w:val="24"/>
            <w:szCs w:val="24"/>
          </w:rPr>
          <w:tab/>
        </w:r>
        <w:r>
          <w:rPr>
            <w:color w:val="000000"/>
            <w:sz w:val="24"/>
            <w:szCs w:val="24"/>
          </w:rPr>
          <w:fldChar w:fldCharType="begin"/>
        </w:r>
        <w:r>
          <w:rPr>
            <w:color w:val="000000"/>
            <w:sz w:val="24"/>
            <w:szCs w:val="24"/>
          </w:rPr>
          <w:instrText xml:space="preserve"> PAGEREF _Toc2680 \h </w:instrText>
        </w:r>
        <w:r>
          <w:rPr>
            <w:color w:val="000000"/>
            <w:sz w:val="24"/>
            <w:szCs w:val="24"/>
          </w:rPr>
        </w:r>
        <w:r>
          <w:rPr>
            <w:color w:val="000000"/>
            <w:sz w:val="24"/>
            <w:szCs w:val="24"/>
          </w:rPr>
          <w:fldChar w:fldCharType="separate"/>
        </w:r>
        <w:r>
          <w:rPr>
            <w:color w:val="000000"/>
            <w:sz w:val="24"/>
            <w:szCs w:val="24"/>
          </w:rPr>
          <w:t>1</w:t>
        </w:r>
        <w:r>
          <w:rPr>
            <w:color w:val="000000"/>
            <w:sz w:val="24"/>
            <w:szCs w:val="24"/>
          </w:rPr>
          <w:fldChar w:fldCharType="end"/>
        </w:r>
      </w:hyperlink>
    </w:p>
    <w:p w14:paraId="0530503E" w14:textId="77777777" w:rsidR="006D4E05" w:rsidRDefault="00000000">
      <w:pPr>
        <w:pStyle w:val="WPSOffice1"/>
        <w:tabs>
          <w:tab w:val="right" w:leader="dot" w:pos="8844"/>
        </w:tabs>
        <w:rPr>
          <w:color w:val="000000"/>
          <w:sz w:val="24"/>
          <w:szCs w:val="24"/>
        </w:rPr>
      </w:pPr>
      <w:hyperlink w:anchor="_Toc457" w:history="1">
        <w:r>
          <w:rPr>
            <w:color w:val="000000"/>
            <w:sz w:val="24"/>
            <w:szCs w:val="40"/>
          </w:rPr>
          <w:t>二、建设项目工程分析</w:t>
        </w:r>
        <w:r>
          <w:rPr>
            <w:color w:val="000000"/>
            <w:sz w:val="24"/>
            <w:szCs w:val="24"/>
          </w:rPr>
          <w:tab/>
        </w:r>
        <w:r>
          <w:rPr>
            <w:color w:val="000000"/>
            <w:sz w:val="24"/>
            <w:szCs w:val="24"/>
          </w:rPr>
          <w:fldChar w:fldCharType="begin"/>
        </w:r>
        <w:r>
          <w:rPr>
            <w:color w:val="000000"/>
            <w:sz w:val="24"/>
            <w:szCs w:val="24"/>
          </w:rPr>
          <w:instrText xml:space="preserve"> PAGEREF _Toc457 \h </w:instrText>
        </w:r>
        <w:r>
          <w:rPr>
            <w:color w:val="000000"/>
            <w:sz w:val="24"/>
            <w:szCs w:val="24"/>
          </w:rPr>
        </w:r>
        <w:r>
          <w:rPr>
            <w:color w:val="000000"/>
            <w:sz w:val="24"/>
            <w:szCs w:val="24"/>
          </w:rPr>
          <w:fldChar w:fldCharType="separate"/>
        </w:r>
        <w:r>
          <w:rPr>
            <w:color w:val="000000"/>
            <w:sz w:val="24"/>
            <w:szCs w:val="24"/>
          </w:rPr>
          <w:t>18</w:t>
        </w:r>
        <w:r>
          <w:rPr>
            <w:color w:val="000000"/>
            <w:sz w:val="24"/>
            <w:szCs w:val="24"/>
          </w:rPr>
          <w:fldChar w:fldCharType="end"/>
        </w:r>
      </w:hyperlink>
    </w:p>
    <w:p w14:paraId="298304C9" w14:textId="77777777" w:rsidR="006D4E05" w:rsidRDefault="00000000">
      <w:pPr>
        <w:pStyle w:val="WPSOffice1"/>
        <w:tabs>
          <w:tab w:val="right" w:leader="dot" w:pos="8844"/>
        </w:tabs>
        <w:rPr>
          <w:color w:val="000000"/>
          <w:sz w:val="24"/>
          <w:szCs w:val="24"/>
        </w:rPr>
      </w:pPr>
      <w:hyperlink w:anchor="_Toc715" w:history="1">
        <w:r>
          <w:rPr>
            <w:color w:val="000000"/>
            <w:sz w:val="24"/>
            <w:szCs w:val="36"/>
          </w:rPr>
          <w:t>三、区域环境质量现状、环境保护目标及评价标准</w:t>
        </w:r>
        <w:r>
          <w:rPr>
            <w:color w:val="000000"/>
            <w:sz w:val="24"/>
            <w:szCs w:val="24"/>
          </w:rPr>
          <w:tab/>
        </w:r>
        <w:r>
          <w:rPr>
            <w:color w:val="000000"/>
            <w:sz w:val="24"/>
            <w:szCs w:val="24"/>
          </w:rPr>
          <w:fldChar w:fldCharType="begin"/>
        </w:r>
        <w:r>
          <w:rPr>
            <w:color w:val="000000"/>
            <w:sz w:val="24"/>
            <w:szCs w:val="24"/>
          </w:rPr>
          <w:instrText xml:space="preserve"> PAGEREF _Toc715 \h </w:instrText>
        </w:r>
        <w:r>
          <w:rPr>
            <w:color w:val="000000"/>
            <w:sz w:val="24"/>
            <w:szCs w:val="24"/>
          </w:rPr>
        </w:r>
        <w:r>
          <w:rPr>
            <w:color w:val="000000"/>
            <w:sz w:val="24"/>
            <w:szCs w:val="24"/>
          </w:rPr>
          <w:fldChar w:fldCharType="separate"/>
        </w:r>
        <w:r>
          <w:rPr>
            <w:color w:val="000000"/>
            <w:sz w:val="24"/>
            <w:szCs w:val="24"/>
          </w:rPr>
          <w:t>35</w:t>
        </w:r>
        <w:r>
          <w:rPr>
            <w:color w:val="000000"/>
            <w:sz w:val="24"/>
            <w:szCs w:val="24"/>
          </w:rPr>
          <w:fldChar w:fldCharType="end"/>
        </w:r>
      </w:hyperlink>
    </w:p>
    <w:p w14:paraId="225B5795" w14:textId="77777777" w:rsidR="006D4E05" w:rsidRDefault="00000000">
      <w:pPr>
        <w:pStyle w:val="WPSOffice1"/>
        <w:tabs>
          <w:tab w:val="right" w:leader="dot" w:pos="8844"/>
        </w:tabs>
        <w:rPr>
          <w:color w:val="000000"/>
          <w:sz w:val="24"/>
          <w:szCs w:val="24"/>
        </w:rPr>
      </w:pPr>
      <w:hyperlink w:anchor="_Toc16976" w:history="1">
        <w:r>
          <w:rPr>
            <w:color w:val="000000"/>
            <w:sz w:val="24"/>
            <w:szCs w:val="40"/>
          </w:rPr>
          <w:t>四、主要环境影响和保护措施</w:t>
        </w:r>
        <w:r>
          <w:rPr>
            <w:color w:val="000000"/>
            <w:sz w:val="24"/>
            <w:szCs w:val="24"/>
          </w:rPr>
          <w:tab/>
        </w:r>
        <w:r>
          <w:rPr>
            <w:color w:val="000000"/>
            <w:sz w:val="24"/>
            <w:szCs w:val="24"/>
          </w:rPr>
          <w:fldChar w:fldCharType="begin"/>
        </w:r>
        <w:r>
          <w:rPr>
            <w:color w:val="000000"/>
            <w:sz w:val="24"/>
            <w:szCs w:val="24"/>
          </w:rPr>
          <w:instrText xml:space="preserve"> PAGEREF _Toc16976 \h </w:instrText>
        </w:r>
        <w:r>
          <w:rPr>
            <w:color w:val="000000"/>
            <w:sz w:val="24"/>
            <w:szCs w:val="24"/>
          </w:rPr>
        </w:r>
        <w:r>
          <w:rPr>
            <w:color w:val="000000"/>
            <w:sz w:val="24"/>
            <w:szCs w:val="24"/>
          </w:rPr>
          <w:fldChar w:fldCharType="separate"/>
        </w:r>
        <w:r>
          <w:rPr>
            <w:color w:val="000000"/>
            <w:sz w:val="24"/>
            <w:szCs w:val="24"/>
          </w:rPr>
          <w:t>42</w:t>
        </w:r>
        <w:r>
          <w:rPr>
            <w:color w:val="000000"/>
            <w:sz w:val="24"/>
            <w:szCs w:val="24"/>
          </w:rPr>
          <w:fldChar w:fldCharType="end"/>
        </w:r>
      </w:hyperlink>
    </w:p>
    <w:p w14:paraId="253BAA53" w14:textId="77777777" w:rsidR="006D4E05" w:rsidRDefault="00000000">
      <w:pPr>
        <w:pStyle w:val="WPSOffice1"/>
        <w:tabs>
          <w:tab w:val="right" w:leader="dot" w:pos="8844"/>
        </w:tabs>
        <w:rPr>
          <w:color w:val="000000"/>
          <w:sz w:val="24"/>
          <w:szCs w:val="24"/>
        </w:rPr>
      </w:pPr>
      <w:hyperlink w:anchor="_Toc5585" w:history="1">
        <w:r>
          <w:rPr>
            <w:color w:val="000000"/>
            <w:sz w:val="24"/>
            <w:szCs w:val="36"/>
          </w:rPr>
          <w:t>五、环境保护措施监督检查清单</w:t>
        </w:r>
        <w:r>
          <w:rPr>
            <w:color w:val="000000"/>
            <w:sz w:val="24"/>
            <w:szCs w:val="24"/>
          </w:rPr>
          <w:tab/>
        </w:r>
        <w:r>
          <w:rPr>
            <w:color w:val="000000"/>
            <w:sz w:val="24"/>
            <w:szCs w:val="24"/>
          </w:rPr>
          <w:fldChar w:fldCharType="begin"/>
        </w:r>
        <w:r>
          <w:rPr>
            <w:color w:val="000000"/>
            <w:sz w:val="24"/>
            <w:szCs w:val="24"/>
          </w:rPr>
          <w:instrText xml:space="preserve"> PAGEREF _Toc5585 \h </w:instrText>
        </w:r>
        <w:r>
          <w:rPr>
            <w:color w:val="000000"/>
            <w:sz w:val="24"/>
            <w:szCs w:val="24"/>
          </w:rPr>
        </w:r>
        <w:r>
          <w:rPr>
            <w:color w:val="000000"/>
            <w:sz w:val="24"/>
            <w:szCs w:val="24"/>
          </w:rPr>
          <w:fldChar w:fldCharType="separate"/>
        </w:r>
        <w:r>
          <w:rPr>
            <w:color w:val="000000"/>
            <w:sz w:val="24"/>
            <w:szCs w:val="24"/>
          </w:rPr>
          <w:t>79</w:t>
        </w:r>
        <w:r>
          <w:rPr>
            <w:color w:val="000000"/>
            <w:sz w:val="24"/>
            <w:szCs w:val="24"/>
          </w:rPr>
          <w:fldChar w:fldCharType="end"/>
        </w:r>
      </w:hyperlink>
    </w:p>
    <w:p w14:paraId="7D01F8A8" w14:textId="77777777" w:rsidR="006D4E05" w:rsidRDefault="00000000">
      <w:pPr>
        <w:pStyle w:val="WPSOffice1"/>
        <w:tabs>
          <w:tab w:val="right" w:leader="dot" w:pos="8844"/>
        </w:tabs>
        <w:rPr>
          <w:color w:val="000000"/>
          <w:sz w:val="24"/>
          <w:szCs w:val="24"/>
        </w:rPr>
      </w:pPr>
      <w:hyperlink w:anchor="_Toc6158" w:history="1">
        <w:r>
          <w:rPr>
            <w:color w:val="000000"/>
            <w:sz w:val="24"/>
            <w:szCs w:val="36"/>
          </w:rPr>
          <w:t>六、结论</w:t>
        </w:r>
        <w:r>
          <w:rPr>
            <w:color w:val="000000"/>
            <w:sz w:val="24"/>
            <w:szCs w:val="24"/>
          </w:rPr>
          <w:tab/>
        </w:r>
        <w:r>
          <w:rPr>
            <w:color w:val="000000"/>
            <w:sz w:val="24"/>
            <w:szCs w:val="24"/>
          </w:rPr>
          <w:fldChar w:fldCharType="begin"/>
        </w:r>
        <w:r>
          <w:rPr>
            <w:color w:val="000000"/>
            <w:sz w:val="24"/>
            <w:szCs w:val="24"/>
          </w:rPr>
          <w:instrText xml:space="preserve"> PAGEREF _Toc6158 \h </w:instrText>
        </w:r>
        <w:r>
          <w:rPr>
            <w:color w:val="000000"/>
            <w:sz w:val="24"/>
            <w:szCs w:val="24"/>
          </w:rPr>
        </w:r>
        <w:r>
          <w:rPr>
            <w:color w:val="000000"/>
            <w:sz w:val="24"/>
            <w:szCs w:val="24"/>
          </w:rPr>
          <w:fldChar w:fldCharType="separate"/>
        </w:r>
        <w:r>
          <w:rPr>
            <w:color w:val="000000"/>
            <w:sz w:val="24"/>
            <w:szCs w:val="24"/>
          </w:rPr>
          <w:t>82</w:t>
        </w:r>
        <w:r>
          <w:rPr>
            <w:color w:val="000000"/>
            <w:sz w:val="24"/>
            <w:szCs w:val="24"/>
          </w:rPr>
          <w:fldChar w:fldCharType="end"/>
        </w:r>
      </w:hyperlink>
    </w:p>
    <w:p w14:paraId="4FAD4250" w14:textId="77777777" w:rsidR="006D4E05" w:rsidRDefault="00000000">
      <w:pPr>
        <w:pStyle w:val="WPSOffice1"/>
        <w:tabs>
          <w:tab w:val="right" w:leader="dot" w:pos="8844"/>
        </w:tabs>
        <w:rPr>
          <w:color w:val="000000"/>
        </w:rPr>
      </w:pPr>
      <w:hyperlink w:anchor="_Toc16968" w:history="1">
        <w:r>
          <w:rPr>
            <w:snapToGrid w:val="0"/>
            <w:color w:val="000000"/>
            <w:sz w:val="24"/>
            <w:szCs w:val="36"/>
          </w:rPr>
          <w:t>附表</w:t>
        </w:r>
        <w:r>
          <w:rPr>
            <w:color w:val="000000"/>
            <w:sz w:val="24"/>
            <w:szCs w:val="24"/>
          </w:rPr>
          <w:tab/>
        </w:r>
        <w:r>
          <w:rPr>
            <w:color w:val="000000"/>
            <w:sz w:val="24"/>
            <w:szCs w:val="24"/>
          </w:rPr>
          <w:fldChar w:fldCharType="begin"/>
        </w:r>
        <w:r>
          <w:rPr>
            <w:color w:val="000000"/>
            <w:sz w:val="24"/>
            <w:szCs w:val="24"/>
          </w:rPr>
          <w:instrText xml:space="preserve"> PAGEREF _Toc16968 \h </w:instrText>
        </w:r>
        <w:r>
          <w:rPr>
            <w:color w:val="000000"/>
            <w:sz w:val="24"/>
            <w:szCs w:val="24"/>
          </w:rPr>
        </w:r>
        <w:r>
          <w:rPr>
            <w:color w:val="000000"/>
            <w:sz w:val="24"/>
            <w:szCs w:val="24"/>
          </w:rPr>
          <w:fldChar w:fldCharType="separate"/>
        </w:r>
        <w:r>
          <w:rPr>
            <w:color w:val="000000"/>
            <w:sz w:val="24"/>
            <w:szCs w:val="24"/>
          </w:rPr>
          <w:t>83</w:t>
        </w:r>
        <w:r>
          <w:rPr>
            <w:color w:val="000000"/>
            <w:sz w:val="24"/>
            <w:szCs w:val="24"/>
          </w:rPr>
          <w:fldChar w:fldCharType="end"/>
        </w:r>
      </w:hyperlink>
    </w:p>
    <w:p w14:paraId="44D5C583" w14:textId="77777777" w:rsidR="006D4E05" w:rsidRDefault="00000000">
      <w:pPr>
        <w:pStyle w:val="TOC1"/>
        <w:tabs>
          <w:tab w:val="clear" w:pos="8834"/>
          <w:tab w:val="right" w:leader="dot" w:pos="8844"/>
        </w:tabs>
        <w:adjustRightInd w:val="0"/>
        <w:snapToGrid w:val="0"/>
        <w:spacing w:after="0" w:line="240" w:lineRule="auto"/>
        <w:ind w:firstLineChars="200" w:firstLine="440"/>
        <w:rPr>
          <w:rFonts w:ascii="Times New Roman" w:hAnsi="Times New Roman"/>
          <w:color w:val="000000"/>
          <w:sz w:val="24"/>
          <w:szCs w:val="24"/>
        </w:rPr>
      </w:pPr>
      <w:r>
        <w:rPr>
          <w:rFonts w:ascii="Times New Roman" w:hAnsi="Times New Roman"/>
          <w:color w:val="000000"/>
          <w:szCs w:val="24"/>
        </w:rPr>
        <w:fldChar w:fldCharType="end"/>
      </w:r>
      <w:r>
        <w:rPr>
          <w:rFonts w:ascii="Times New Roman" w:hAnsi="Times New Roman"/>
          <w:color w:val="000000"/>
          <w:sz w:val="24"/>
          <w:szCs w:val="24"/>
        </w:rPr>
        <w:fldChar w:fldCharType="begin"/>
      </w:r>
      <w:r>
        <w:rPr>
          <w:rFonts w:ascii="Times New Roman" w:hAnsi="Times New Roman"/>
          <w:color w:val="000000"/>
          <w:sz w:val="24"/>
          <w:szCs w:val="24"/>
        </w:rPr>
        <w:instrText xml:space="preserve">TOC \o "1-1" \h \u </w:instrText>
      </w:r>
      <w:r>
        <w:rPr>
          <w:rFonts w:ascii="Times New Roman" w:hAnsi="Times New Roman"/>
          <w:color w:val="000000"/>
          <w:sz w:val="24"/>
          <w:szCs w:val="24"/>
        </w:rPr>
        <w:fldChar w:fldCharType="separate"/>
      </w:r>
    </w:p>
    <w:p w14:paraId="5807133F"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附图</w:t>
      </w:r>
    </w:p>
    <w:p w14:paraId="227A3DDE"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附图</w:t>
      </w:r>
      <w:r>
        <w:rPr>
          <w:rFonts w:ascii="Times New Roman" w:hAnsi="Times New Roman"/>
          <w:color w:val="000000"/>
          <w:sz w:val="24"/>
          <w:szCs w:val="24"/>
        </w:rPr>
        <w:t xml:space="preserve">1   </w:t>
      </w:r>
      <w:r>
        <w:rPr>
          <w:rFonts w:ascii="Times New Roman" w:hAnsi="Times New Roman"/>
          <w:color w:val="000000"/>
          <w:sz w:val="24"/>
          <w:szCs w:val="24"/>
        </w:rPr>
        <w:t>项目地理位置图</w:t>
      </w:r>
    </w:p>
    <w:p w14:paraId="46A4294B" w14:textId="77777777" w:rsidR="006D4E05" w:rsidRDefault="00000000">
      <w:pPr>
        <w:adjustRightInd w:val="0"/>
        <w:snapToGrid w:val="0"/>
        <w:rPr>
          <w:rFonts w:ascii="Times New Roman" w:hAnsi="Times New Roman"/>
          <w:color w:val="000000"/>
          <w:sz w:val="24"/>
          <w:szCs w:val="24"/>
        </w:rPr>
      </w:pPr>
      <w:bookmarkStart w:id="6" w:name="OLE_LINK109"/>
      <w:r>
        <w:rPr>
          <w:rFonts w:ascii="Times New Roman" w:hAnsi="Times New Roman"/>
          <w:color w:val="000000"/>
          <w:sz w:val="24"/>
          <w:szCs w:val="24"/>
        </w:rPr>
        <w:t>附图</w:t>
      </w:r>
      <w:r>
        <w:rPr>
          <w:rFonts w:ascii="Times New Roman" w:hAnsi="Times New Roman"/>
          <w:color w:val="000000"/>
          <w:sz w:val="24"/>
          <w:szCs w:val="24"/>
        </w:rPr>
        <w:t xml:space="preserve">2   </w:t>
      </w:r>
      <w:bookmarkEnd w:id="6"/>
      <w:r>
        <w:rPr>
          <w:rFonts w:ascii="Times New Roman" w:hAnsi="Times New Roman" w:hint="eastAsia"/>
          <w:color w:val="000000"/>
          <w:sz w:val="24"/>
          <w:szCs w:val="24"/>
        </w:rPr>
        <w:t>项目周边环境概况图</w:t>
      </w:r>
    </w:p>
    <w:p w14:paraId="22D0EC34" w14:textId="77777777" w:rsidR="006D4E05" w:rsidRDefault="00000000">
      <w:pPr>
        <w:pStyle w:val="a5"/>
        <w:adjustRightInd w:val="0"/>
        <w:spacing w:before="0" w:after="0" w:line="240" w:lineRule="auto"/>
        <w:ind w:right="0"/>
        <w:rPr>
          <w:color w:val="000000"/>
          <w:sz w:val="24"/>
          <w:szCs w:val="24"/>
        </w:rPr>
      </w:pPr>
      <w:bookmarkStart w:id="7" w:name="OLE_LINK112"/>
      <w:r>
        <w:rPr>
          <w:color w:val="000000"/>
          <w:sz w:val="24"/>
          <w:szCs w:val="24"/>
        </w:rPr>
        <w:t>附图</w:t>
      </w:r>
      <w:r>
        <w:rPr>
          <w:color w:val="000000"/>
          <w:sz w:val="24"/>
          <w:szCs w:val="24"/>
        </w:rPr>
        <w:t xml:space="preserve">3   </w:t>
      </w:r>
      <w:bookmarkEnd w:id="7"/>
      <w:r>
        <w:rPr>
          <w:rFonts w:hint="eastAsia"/>
          <w:color w:val="000000"/>
          <w:sz w:val="24"/>
          <w:szCs w:val="24"/>
        </w:rPr>
        <w:t>项目厂区平面布置图</w:t>
      </w:r>
    </w:p>
    <w:p w14:paraId="44024515" w14:textId="77777777" w:rsidR="006D4E05" w:rsidRDefault="00000000">
      <w:pPr>
        <w:adjustRightInd w:val="0"/>
        <w:snapToGrid w:val="0"/>
        <w:rPr>
          <w:sz w:val="24"/>
          <w:szCs w:val="24"/>
        </w:rPr>
      </w:pPr>
      <w:r>
        <w:rPr>
          <w:rFonts w:ascii="Times New Roman" w:hAnsi="Times New Roman"/>
          <w:sz w:val="24"/>
          <w:szCs w:val="24"/>
        </w:rPr>
        <w:t>附图</w:t>
      </w:r>
      <w:r>
        <w:rPr>
          <w:rFonts w:ascii="Times New Roman" w:hAnsi="Times New Roman"/>
          <w:sz w:val="24"/>
          <w:szCs w:val="24"/>
        </w:rPr>
        <w:t xml:space="preserve">4   </w:t>
      </w:r>
      <w:r>
        <w:rPr>
          <w:rFonts w:ascii="Times New Roman" w:hAnsi="Times New Roman"/>
          <w:sz w:val="24"/>
          <w:szCs w:val="24"/>
        </w:rPr>
        <w:t>项目所在地</w:t>
      </w:r>
      <w:r>
        <w:rPr>
          <w:rFonts w:ascii="Times New Roman" w:hAnsi="Times New Roman" w:hint="eastAsia"/>
          <w:sz w:val="24"/>
          <w:szCs w:val="24"/>
        </w:rPr>
        <w:t>生态保护区</w:t>
      </w:r>
      <w:r>
        <w:rPr>
          <w:rFonts w:ascii="Times New Roman" w:hAnsi="Times New Roman"/>
          <w:sz w:val="24"/>
          <w:szCs w:val="24"/>
        </w:rPr>
        <w:t>图</w:t>
      </w:r>
    </w:p>
    <w:p w14:paraId="23FAC3F8" w14:textId="77777777" w:rsidR="006D4E05" w:rsidRDefault="00000000">
      <w:pPr>
        <w:adjustRightInd w:val="0"/>
        <w:snapToGrid w:val="0"/>
        <w:rPr>
          <w:rFonts w:ascii="Times New Roman" w:hAnsi="Times New Roman"/>
          <w:sz w:val="24"/>
          <w:szCs w:val="24"/>
        </w:rPr>
      </w:pPr>
      <w:bookmarkStart w:id="8" w:name="OLE_LINK127"/>
      <w:r>
        <w:rPr>
          <w:rFonts w:ascii="Times New Roman" w:hAnsi="Times New Roman" w:hint="eastAsia"/>
          <w:sz w:val="24"/>
          <w:szCs w:val="24"/>
        </w:rPr>
        <w:t>附图</w:t>
      </w:r>
      <w:r>
        <w:rPr>
          <w:rFonts w:ascii="Times New Roman" w:hAnsi="Times New Roman" w:hint="eastAsia"/>
          <w:sz w:val="24"/>
          <w:szCs w:val="24"/>
        </w:rPr>
        <w:t xml:space="preserve">5   </w:t>
      </w:r>
      <w:r>
        <w:rPr>
          <w:rFonts w:ascii="Times New Roman" w:hAnsi="Times New Roman" w:hint="eastAsia"/>
          <w:sz w:val="24"/>
          <w:szCs w:val="24"/>
        </w:rPr>
        <w:t>项目所在地规划图</w:t>
      </w:r>
    </w:p>
    <w:p w14:paraId="6C9DD12F" w14:textId="77777777" w:rsidR="006D4E05" w:rsidRDefault="00000000">
      <w:pPr>
        <w:adjustRightInd w:val="0"/>
        <w:snapToGrid w:val="0"/>
        <w:rPr>
          <w:rFonts w:ascii="Times New Roman" w:hAnsi="Times New Roman"/>
          <w:sz w:val="24"/>
          <w:szCs w:val="24"/>
        </w:rPr>
      </w:pPr>
      <w:r>
        <w:rPr>
          <w:rFonts w:ascii="Times New Roman" w:hAnsi="Times New Roman" w:hint="eastAsia"/>
          <w:sz w:val="24"/>
          <w:szCs w:val="24"/>
        </w:rPr>
        <w:t>附图</w:t>
      </w:r>
      <w:r>
        <w:rPr>
          <w:rFonts w:ascii="Times New Roman" w:hAnsi="Times New Roman" w:hint="eastAsia"/>
          <w:sz w:val="24"/>
          <w:szCs w:val="24"/>
        </w:rPr>
        <w:t xml:space="preserve">6   </w:t>
      </w:r>
      <w:r>
        <w:rPr>
          <w:rFonts w:ascii="Times New Roman" w:hAnsi="Times New Roman" w:hint="eastAsia"/>
          <w:sz w:val="24"/>
          <w:szCs w:val="24"/>
        </w:rPr>
        <w:t>本项目与云台山风景名胜区相对位置关系图</w:t>
      </w:r>
    </w:p>
    <w:p w14:paraId="08C7A282" w14:textId="77777777" w:rsidR="006D4E05" w:rsidRDefault="00000000">
      <w:pPr>
        <w:adjustRightInd w:val="0"/>
        <w:snapToGrid w:val="0"/>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 xml:space="preserve">7   </w:t>
      </w:r>
      <w:r>
        <w:rPr>
          <w:rFonts w:ascii="Times New Roman" w:hAnsi="Times New Roman"/>
          <w:sz w:val="24"/>
          <w:szCs w:val="24"/>
        </w:rPr>
        <w:t>本项目与云台山国家级森林公园相对位置关系图</w:t>
      </w:r>
    </w:p>
    <w:bookmarkEnd w:id="8"/>
    <w:p w14:paraId="26210754" w14:textId="77777777" w:rsidR="006D4E05" w:rsidRDefault="006D4E05">
      <w:pPr>
        <w:adjustRightInd w:val="0"/>
        <w:snapToGrid w:val="0"/>
        <w:rPr>
          <w:rFonts w:ascii="Times New Roman" w:hAnsi="Times New Roman"/>
          <w:sz w:val="24"/>
          <w:szCs w:val="24"/>
        </w:rPr>
      </w:pPr>
    </w:p>
    <w:p w14:paraId="2E7AFC0C" w14:textId="77777777" w:rsidR="006D4E05" w:rsidRDefault="006D4E05">
      <w:pPr>
        <w:pStyle w:val="a5"/>
      </w:pPr>
    </w:p>
    <w:p w14:paraId="5C22ED0B" w14:textId="77777777" w:rsidR="006D4E05" w:rsidRDefault="00000000">
      <w:pPr>
        <w:adjustRightInd w:val="0"/>
        <w:snapToGrid w:val="0"/>
        <w:rPr>
          <w:color w:val="000000"/>
          <w:sz w:val="24"/>
          <w:szCs w:val="24"/>
        </w:rPr>
      </w:pPr>
      <w:bookmarkStart w:id="9" w:name="OLE_LINK113"/>
      <w:r>
        <w:rPr>
          <w:rFonts w:ascii="Times New Roman" w:hAnsi="Times New Roman"/>
          <w:color w:val="000000"/>
          <w:sz w:val="24"/>
          <w:szCs w:val="24"/>
        </w:rPr>
        <w:t xml:space="preserve"> </w:t>
      </w:r>
      <w:bookmarkEnd w:id="9"/>
    </w:p>
    <w:p w14:paraId="42EC9C6F"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p>
    <w:p w14:paraId="0A3A1536"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 xml:space="preserve">1  </w:t>
      </w:r>
      <w:r>
        <w:rPr>
          <w:rFonts w:ascii="Times New Roman" w:hAnsi="Times New Roman" w:hint="eastAsia"/>
          <w:color w:val="000000"/>
          <w:sz w:val="24"/>
          <w:szCs w:val="24"/>
        </w:rPr>
        <w:t>环评</w:t>
      </w:r>
      <w:r>
        <w:rPr>
          <w:rFonts w:ascii="Times New Roman" w:hAnsi="Times New Roman"/>
          <w:color w:val="000000"/>
          <w:sz w:val="24"/>
          <w:szCs w:val="24"/>
        </w:rPr>
        <w:t>委托书</w:t>
      </w:r>
    </w:p>
    <w:p w14:paraId="714C65A5"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 xml:space="preserve">2  </w:t>
      </w:r>
      <w:r>
        <w:rPr>
          <w:rFonts w:ascii="Times New Roman" w:hAnsi="Times New Roman"/>
          <w:color w:val="000000"/>
          <w:sz w:val="24"/>
          <w:szCs w:val="24"/>
        </w:rPr>
        <w:t>江苏省投资项目备案证</w:t>
      </w:r>
    </w:p>
    <w:p w14:paraId="1AE47184"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 xml:space="preserve">3  </w:t>
      </w:r>
      <w:r>
        <w:rPr>
          <w:rFonts w:ascii="Times New Roman" w:hAnsi="Times New Roman"/>
          <w:color w:val="000000"/>
          <w:sz w:val="24"/>
          <w:szCs w:val="24"/>
        </w:rPr>
        <w:t>营业执照</w:t>
      </w:r>
    </w:p>
    <w:p w14:paraId="48E3911F"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 xml:space="preserve">4  </w:t>
      </w:r>
      <w:r>
        <w:rPr>
          <w:rFonts w:ascii="Times New Roman" w:hAnsi="Times New Roman"/>
          <w:color w:val="000000"/>
          <w:sz w:val="24"/>
          <w:szCs w:val="24"/>
        </w:rPr>
        <w:t>法人身份证</w:t>
      </w:r>
    </w:p>
    <w:p w14:paraId="742DDC8E"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 xml:space="preserve">5  </w:t>
      </w:r>
      <w:r>
        <w:rPr>
          <w:rFonts w:ascii="Times New Roman" w:hAnsi="Times New Roman"/>
          <w:color w:val="000000"/>
          <w:sz w:val="24"/>
          <w:szCs w:val="24"/>
        </w:rPr>
        <w:t>土地证</w:t>
      </w:r>
    </w:p>
    <w:p w14:paraId="1E732D46"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fldChar w:fldCharType="end"/>
      </w:r>
      <w:r>
        <w:rPr>
          <w:rFonts w:ascii="Times New Roman" w:hAnsi="Times New Roman"/>
          <w:color w:val="000000"/>
          <w:sz w:val="24"/>
          <w:szCs w:val="24"/>
        </w:rPr>
        <w:t>附件</w:t>
      </w:r>
      <w:r>
        <w:rPr>
          <w:rFonts w:ascii="Times New Roman" w:hAnsi="Times New Roman" w:hint="eastAsia"/>
          <w:color w:val="000000"/>
          <w:sz w:val="24"/>
          <w:szCs w:val="24"/>
        </w:rPr>
        <w:t>6</w:t>
      </w:r>
      <w:r>
        <w:rPr>
          <w:rFonts w:ascii="Times New Roman" w:hAnsi="Times New Roman"/>
          <w:color w:val="000000"/>
          <w:sz w:val="24"/>
          <w:szCs w:val="24"/>
        </w:rPr>
        <w:t xml:space="preserve">  </w:t>
      </w:r>
      <w:r>
        <w:rPr>
          <w:rFonts w:ascii="Times New Roman" w:hAnsi="Times New Roman"/>
          <w:color w:val="000000"/>
          <w:sz w:val="24"/>
          <w:szCs w:val="24"/>
        </w:rPr>
        <w:t>声明确认书</w:t>
      </w:r>
    </w:p>
    <w:p w14:paraId="439C894E"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hint="eastAsia"/>
          <w:color w:val="000000"/>
          <w:sz w:val="24"/>
          <w:szCs w:val="24"/>
        </w:rPr>
        <w:t>7</w:t>
      </w:r>
      <w:r>
        <w:rPr>
          <w:rFonts w:ascii="Times New Roman" w:hAnsi="Times New Roman"/>
          <w:color w:val="000000"/>
          <w:sz w:val="24"/>
          <w:szCs w:val="24"/>
        </w:rPr>
        <w:t xml:space="preserve">  </w:t>
      </w:r>
      <w:r>
        <w:rPr>
          <w:rFonts w:ascii="Times New Roman" w:hAnsi="Times New Roman"/>
          <w:color w:val="000000"/>
          <w:sz w:val="24"/>
          <w:szCs w:val="24"/>
        </w:rPr>
        <w:t>编制单位环保信用承诺表</w:t>
      </w:r>
    </w:p>
    <w:p w14:paraId="7771CCE7"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hint="eastAsia"/>
          <w:color w:val="000000"/>
          <w:sz w:val="24"/>
          <w:szCs w:val="24"/>
        </w:rPr>
        <w:t>8</w:t>
      </w:r>
      <w:r>
        <w:rPr>
          <w:rFonts w:ascii="Times New Roman" w:hAnsi="Times New Roman"/>
          <w:color w:val="000000"/>
          <w:sz w:val="24"/>
          <w:szCs w:val="24"/>
        </w:rPr>
        <w:t xml:space="preserve">  </w:t>
      </w:r>
      <w:r>
        <w:rPr>
          <w:rFonts w:ascii="Times New Roman" w:hAnsi="Times New Roman"/>
          <w:color w:val="000000"/>
          <w:sz w:val="24"/>
          <w:szCs w:val="24"/>
        </w:rPr>
        <w:t>连云港市企业环保信用承诺表</w:t>
      </w:r>
    </w:p>
    <w:p w14:paraId="230AFEAB"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hint="eastAsia"/>
          <w:color w:val="000000"/>
          <w:sz w:val="24"/>
          <w:szCs w:val="24"/>
        </w:rPr>
        <w:t xml:space="preserve">9  </w:t>
      </w:r>
      <w:r>
        <w:rPr>
          <w:rFonts w:ascii="Times New Roman" w:hAnsi="Times New Roman"/>
          <w:color w:val="000000"/>
          <w:sz w:val="24"/>
          <w:szCs w:val="24"/>
        </w:rPr>
        <w:t>委外加工合同</w:t>
      </w:r>
    </w:p>
    <w:p w14:paraId="16310AF6" w14:textId="77777777" w:rsidR="006D4E05" w:rsidRDefault="00000000">
      <w:pPr>
        <w:adjustRightInd w:val="0"/>
        <w:snapToGrid w:val="0"/>
      </w:pPr>
      <w:r>
        <w:rPr>
          <w:rFonts w:ascii="Times New Roman" w:hAnsi="Times New Roman"/>
          <w:color w:val="000000"/>
          <w:sz w:val="24"/>
          <w:szCs w:val="24"/>
        </w:rPr>
        <w:t>附件</w:t>
      </w:r>
      <w:r>
        <w:rPr>
          <w:rFonts w:ascii="Times New Roman" w:hAnsi="Times New Roman"/>
          <w:color w:val="000000"/>
          <w:sz w:val="24"/>
          <w:szCs w:val="24"/>
        </w:rPr>
        <w:t>1</w:t>
      </w:r>
      <w:r>
        <w:rPr>
          <w:rFonts w:ascii="Times New Roman" w:hAnsi="Times New Roman" w:hint="eastAsia"/>
          <w:color w:val="000000"/>
          <w:sz w:val="24"/>
          <w:szCs w:val="24"/>
        </w:rPr>
        <w:t>0</w:t>
      </w:r>
      <w:r>
        <w:rPr>
          <w:rFonts w:ascii="Times New Roman" w:hAnsi="Times New Roman"/>
          <w:color w:val="000000"/>
          <w:sz w:val="24"/>
          <w:szCs w:val="24"/>
        </w:rPr>
        <w:t xml:space="preserve"> </w:t>
      </w:r>
      <w:r>
        <w:rPr>
          <w:rFonts w:ascii="Times New Roman" w:hAnsi="Times New Roman" w:hint="eastAsia"/>
          <w:color w:val="000000"/>
          <w:sz w:val="24"/>
          <w:szCs w:val="24"/>
        </w:rPr>
        <w:t xml:space="preserve"> </w:t>
      </w:r>
      <w:r>
        <w:rPr>
          <w:rFonts w:ascii="Times New Roman" w:hAnsi="Times New Roman" w:hint="eastAsia"/>
          <w:color w:val="000000"/>
          <w:sz w:val="24"/>
          <w:szCs w:val="24"/>
        </w:rPr>
        <w:t>噪声监测报告</w:t>
      </w:r>
    </w:p>
    <w:p w14:paraId="0EFCF567"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1</w:t>
      </w:r>
      <w:r>
        <w:rPr>
          <w:rFonts w:ascii="Times New Roman" w:hAnsi="Times New Roman" w:hint="eastAsia"/>
          <w:color w:val="000000"/>
          <w:sz w:val="24"/>
          <w:szCs w:val="24"/>
        </w:rPr>
        <w:t>1</w:t>
      </w:r>
      <w:r>
        <w:rPr>
          <w:rFonts w:ascii="Times New Roman" w:hAnsi="Times New Roman"/>
          <w:color w:val="000000"/>
          <w:sz w:val="24"/>
          <w:szCs w:val="24"/>
        </w:rPr>
        <w:t xml:space="preserve"> </w:t>
      </w:r>
      <w:r>
        <w:rPr>
          <w:rFonts w:ascii="Times New Roman" w:hAnsi="Times New Roman" w:hint="eastAsia"/>
          <w:color w:val="000000"/>
          <w:sz w:val="24"/>
          <w:szCs w:val="24"/>
        </w:rPr>
        <w:t xml:space="preserve"> </w:t>
      </w:r>
      <w:r>
        <w:rPr>
          <w:rFonts w:ascii="Times New Roman" w:hAnsi="Times New Roman" w:hint="eastAsia"/>
          <w:color w:val="000000"/>
          <w:sz w:val="24"/>
          <w:szCs w:val="24"/>
        </w:rPr>
        <w:t>专家意见及修改清单</w:t>
      </w:r>
    </w:p>
    <w:p w14:paraId="77D8AE0D" w14:textId="77777777" w:rsidR="006D4E05" w:rsidRDefault="00000000">
      <w:pPr>
        <w:adjustRightInd w:val="0"/>
        <w:snapToGrid w:val="0"/>
        <w:rPr>
          <w:rFonts w:ascii="Times New Roman" w:hAnsi="Times New Roman"/>
          <w:color w:val="000000"/>
          <w:sz w:val="24"/>
          <w:szCs w:val="24"/>
        </w:rPr>
      </w:pPr>
      <w:r>
        <w:rPr>
          <w:rFonts w:ascii="Times New Roman" w:hAnsi="Times New Roman"/>
          <w:color w:val="000000"/>
          <w:sz w:val="24"/>
          <w:szCs w:val="24"/>
        </w:rPr>
        <w:t>附件</w:t>
      </w:r>
      <w:r>
        <w:rPr>
          <w:rFonts w:ascii="Times New Roman" w:hAnsi="Times New Roman"/>
          <w:color w:val="000000"/>
          <w:sz w:val="24"/>
          <w:szCs w:val="24"/>
        </w:rPr>
        <w:t>1</w:t>
      </w:r>
      <w:r>
        <w:rPr>
          <w:rFonts w:ascii="Times New Roman" w:hAnsi="Times New Roman" w:hint="eastAsia"/>
          <w:color w:val="000000"/>
          <w:sz w:val="24"/>
          <w:szCs w:val="24"/>
        </w:rPr>
        <w:t>2</w:t>
      </w:r>
      <w:r>
        <w:rPr>
          <w:rFonts w:ascii="Times New Roman" w:hAnsi="Times New Roman"/>
          <w:color w:val="000000"/>
          <w:sz w:val="24"/>
          <w:szCs w:val="24"/>
        </w:rPr>
        <w:t xml:space="preserve"> </w:t>
      </w:r>
      <w:r>
        <w:rPr>
          <w:rFonts w:ascii="Times New Roman" w:hAnsi="Times New Roman" w:hint="eastAsia"/>
          <w:color w:val="000000"/>
          <w:sz w:val="24"/>
          <w:szCs w:val="24"/>
        </w:rPr>
        <w:t xml:space="preserve"> </w:t>
      </w:r>
      <w:r>
        <w:rPr>
          <w:rFonts w:ascii="Times New Roman" w:hAnsi="Times New Roman"/>
          <w:color w:val="000000"/>
          <w:sz w:val="24"/>
          <w:szCs w:val="24"/>
        </w:rPr>
        <w:t>审批申请表</w:t>
      </w:r>
    </w:p>
    <w:p w14:paraId="7EE1D58E" w14:textId="77777777" w:rsidR="006D4E05" w:rsidRDefault="006D4E05">
      <w:pPr>
        <w:spacing w:line="360" w:lineRule="auto"/>
        <w:ind w:firstLineChars="200" w:firstLine="562"/>
        <w:rPr>
          <w:rFonts w:ascii="Times New Roman" w:hAnsi="Times New Roman"/>
          <w:b/>
          <w:color w:val="000000"/>
          <w:sz w:val="28"/>
          <w:szCs w:val="28"/>
        </w:rPr>
        <w:sectPr w:rsidR="006D4E05">
          <w:footerReference w:type="default" r:id="rId8"/>
          <w:pgSz w:w="11906" w:h="16838"/>
          <w:pgMar w:top="1701" w:right="1531" w:bottom="1701" w:left="1531" w:header="851" w:footer="1077" w:gutter="0"/>
          <w:pgNumType w:start="1"/>
          <w:cols w:space="720"/>
          <w:docGrid w:linePitch="312"/>
        </w:sectPr>
      </w:pPr>
      <w:bookmarkStart w:id="10" w:name="_Toc21035"/>
      <w:bookmarkStart w:id="11" w:name="_Toc30490"/>
      <w:bookmarkStart w:id="12" w:name="_Toc4228"/>
      <w:bookmarkStart w:id="13" w:name="_Toc30727"/>
      <w:bookmarkStart w:id="14" w:name="_Toc82342694"/>
    </w:p>
    <w:p w14:paraId="0789073C" w14:textId="77777777" w:rsidR="006D4E05" w:rsidRDefault="00000000">
      <w:pPr>
        <w:spacing w:afterLines="50" w:after="120" w:line="360" w:lineRule="auto"/>
        <w:outlineLvl w:val="0"/>
        <w:rPr>
          <w:rFonts w:ascii="Times New Roman" w:hAnsi="Times New Roman"/>
          <w:b/>
          <w:color w:val="000000"/>
          <w:sz w:val="24"/>
          <w:szCs w:val="24"/>
        </w:rPr>
      </w:pPr>
      <w:bookmarkStart w:id="15" w:name="_Toc2680"/>
      <w:r>
        <w:rPr>
          <w:rFonts w:ascii="Times New Roman" w:hAnsi="Times New Roman"/>
          <w:b/>
          <w:color w:val="000000"/>
          <w:sz w:val="28"/>
          <w:szCs w:val="28"/>
        </w:rPr>
        <w:lastRenderedPageBreak/>
        <w:t>一、建设项目基本情况</w:t>
      </w:r>
      <w:bookmarkEnd w:id="10"/>
      <w:bookmarkEnd w:id="11"/>
      <w:bookmarkEnd w:id="12"/>
      <w:bookmarkEnd w:id="13"/>
      <w:bookmarkEnd w:id="14"/>
      <w:bookmarkEnd w:id="15"/>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3034"/>
        <w:gridCol w:w="1915"/>
        <w:gridCol w:w="2835"/>
      </w:tblGrid>
      <w:tr w:rsidR="006D4E05" w14:paraId="59062D4F" w14:textId="77777777">
        <w:trPr>
          <w:trHeight w:val="640"/>
          <w:jc w:val="center"/>
        </w:trPr>
        <w:tc>
          <w:tcPr>
            <w:tcW w:w="508" w:type="pct"/>
            <w:noWrap/>
            <w:tcMar>
              <w:top w:w="16" w:type="dxa"/>
              <w:left w:w="16" w:type="dxa"/>
              <w:right w:w="16" w:type="dxa"/>
            </w:tcMar>
            <w:vAlign w:val="center"/>
          </w:tcPr>
          <w:p w14:paraId="2EE72AD1"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建设项目名称</w:t>
            </w:r>
          </w:p>
        </w:tc>
        <w:tc>
          <w:tcPr>
            <w:tcW w:w="4491" w:type="pct"/>
            <w:gridSpan w:val="3"/>
            <w:noWrap/>
            <w:vAlign w:val="center"/>
          </w:tcPr>
          <w:p w14:paraId="7562593B" w14:textId="77777777" w:rsidR="006D4E05" w:rsidRDefault="00000000">
            <w:pPr>
              <w:ind w:firstLineChars="200" w:firstLine="480"/>
              <w:jc w:val="center"/>
              <w:rPr>
                <w:rFonts w:ascii="Times New Roman" w:hAnsi="Times New Roman"/>
                <w:color w:val="000000"/>
                <w:sz w:val="24"/>
                <w:szCs w:val="24"/>
              </w:rPr>
            </w:pPr>
            <w:bookmarkStart w:id="16" w:name="OLE_LINK141"/>
            <w:r>
              <w:rPr>
                <w:rFonts w:ascii="Times New Roman" w:hAnsi="Times New Roman" w:hint="eastAsia"/>
                <w:color w:val="000000"/>
                <w:sz w:val="24"/>
                <w:szCs w:val="24"/>
              </w:rPr>
              <w:t>半导体用高纯石英砂生产</w:t>
            </w:r>
            <w:r>
              <w:rPr>
                <w:rFonts w:ascii="Times New Roman" w:hAnsi="Times New Roman"/>
                <w:color w:val="000000"/>
                <w:sz w:val="24"/>
                <w:szCs w:val="24"/>
              </w:rPr>
              <w:t>项目</w:t>
            </w:r>
            <w:bookmarkEnd w:id="16"/>
          </w:p>
        </w:tc>
      </w:tr>
      <w:tr w:rsidR="006D4E05" w14:paraId="7233449B" w14:textId="77777777">
        <w:trPr>
          <w:trHeight w:val="513"/>
          <w:jc w:val="center"/>
        </w:trPr>
        <w:tc>
          <w:tcPr>
            <w:tcW w:w="508" w:type="pct"/>
            <w:noWrap/>
            <w:tcMar>
              <w:top w:w="16" w:type="dxa"/>
              <w:left w:w="16" w:type="dxa"/>
              <w:right w:w="16" w:type="dxa"/>
            </w:tcMar>
            <w:vAlign w:val="center"/>
          </w:tcPr>
          <w:p w14:paraId="5D0519B9"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项目代码</w:t>
            </w:r>
          </w:p>
        </w:tc>
        <w:tc>
          <w:tcPr>
            <w:tcW w:w="4491" w:type="pct"/>
            <w:gridSpan w:val="3"/>
            <w:noWrap/>
            <w:vAlign w:val="center"/>
          </w:tcPr>
          <w:p w14:paraId="27B8A8DF" w14:textId="77777777" w:rsidR="006D4E05" w:rsidRDefault="00000000">
            <w:pPr>
              <w:ind w:firstLineChars="200" w:firstLine="480"/>
              <w:jc w:val="center"/>
              <w:rPr>
                <w:rFonts w:ascii="Times New Roman" w:hAnsi="Times New Roman"/>
                <w:color w:val="000000"/>
                <w:sz w:val="24"/>
                <w:szCs w:val="24"/>
              </w:rPr>
            </w:pPr>
            <w:bookmarkStart w:id="17" w:name="OLE_LINK128"/>
            <w:r>
              <w:rPr>
                <w:rFonts w:ascii="Times New Roman" w:hAnsi="Times New Roman"/>
                <w:color w:val="000000"/>
                <w:sz w:val="24"/>
                <w:szCs w:val="24"/>
              </w:rPr>
              <w:t>2</w:t>
            </w:r>
            <w:r>
              <w:rPr>
                <w:rFonts w:ascii="Times New Roman" w:hAnsi="Times New Roman" w:hint="eastAsia"/>
                <w:color w:val="000000"/>
                <w:sz w:val="24"/>
                <w:szCs w:val="24"/>
              </w:rPr>
              <w:t>406</w:t>
            </w:r>
            <w:r>
              <w:rPr>
                <w:rFonts w:ascii="Times New Roman" w:hAnsi="Times New Roman"/>
                <w:color w:val="000000"/>
                <w:sz w:val="24"/>
                <w:szCs w:val="24"/>
              </w:rPr>
              <w:t>-3207</w:t>
            </w:r>
            <w:r>
              <w:rPr>
                <w:rFonts w:ascii="Times New Roman" w:hAnsi="Times New Roman" w:hint="eastAsia"/>
                <w:color w:val="000000"/>
                <w:sz w:val="24"/>
                <w:szCs w:val="24"/>
              </w:rPr>
              <w:t>71</w:t>
            </w:r>
            <w:r>
              <w:rPr>
                <w:rFonts w:ascii="Times New Roman" w:hAnsi="Times New Roman"/>
                <w:color w:val="000000"/>
                <w:sz w:val="24"/>
                <w:szCs w:val="24"/>
              </w:rPr>
              <w:t>-89-0</w:t>
            </w:r>
            <w:r>
              <w:rPr>
                <w:rFonts w:ascii="Times New Roman" w:hAnsi="Times New Roman" w:hint="eastAsia"/>
                <w:color w:val="000000"/>
                <w:sz w:val="24"/>
                <w:szCs w:val="24"/>
              </w:rPr>
              <w:t>1</w:t>
            </w:r>
            <w:r>
              <w:rPr>
                <w:rFonts w:ascii="Times New Roman" w:hAnsi="Times New Roman"/>
                <w:color w:val="000000"/>
                <w:sz w:val="24"/>
                <w:szCs w:val="24"/>
              </w:rPr>
              <w:t>-</w:t>
            </w:r>
            <w:r>
              <w:rPr>
                <w:rFonts w:ascii="Times New Roman" w:hAnsi="Times New Roman" w:hint="eastAsia"/>
                <w:color w:val="000000"/>
                <w:sz w:val="24"/>
                <w:szCs w:val="24"/>
              </w:rPr>
              <w:t>401960</w:t>
            </w:r>
            <w:bookmarkEnd w:id="17"/>
          </w:p>
        </w:tc>
      </w:tr>
      <w:tr w:rsidR="006D4E05" w14:paraId="3D85731E" w14:textId="77777777">
        <w:trPr>
          <w:trHeight w:val="478"/>
          <w:jc w:val="center"/>
        </w:trPr>
        <w:tc>
          <w:tcPr>
            <w:tcW w:w="508" w:type="pct"/>
            <w:noWrap/>
            <w:tcMar>
              <w:top w:w="16" w:type="dxa"/>
              <w:left w:w="16" w:type="dxa"/>
              <w:right w:w="16" w:type="dxa"/>
            </w:tcMar>
            <w:vAlign w:val="center"/>
          </w:tcPr>
          <w:p w14:paraId="33DBE718"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建设单位联系人</w:t>
            </w:r>
          </w:p>
        </w:tc>
        <w:tc>
          <w:tcPr>
            <w:tcW w:w="1750" w:type="pct"/>
            <w:noWrap/>
            <w:vAlign w:val="center"/>
          </w:tcPr>
          <w:p w14:paraId="163D5611" w14:textId="77777777" w:rsidR="006D4E05" w:rsidRDefault="00000000">
            <w:pPr>
              <w:ind w:firstLineChars="200" w:firstLine="480"/>
              <w:jc w:val="center"/>
              <w:rPr>
                <w:rFonts w:ascii="Times New Roman" w:hAnsi="Times New Roman"/>
                <w:color w:val="000000"/>
                <w:sz w:val="24"/>
                <w:szCs w:val="24"/>
              </w:rPr>
            </w:pPr>
            <w:r>
              <w:rPr>
                <w:rFonts w:ascii="Times New Roman" w:hAnsi="Times New Roman" w:hint="eastAsia"/>
                <w:color w:val="000000"/>
                <w:sz w:val="24"/>
                <w:szCs w:val="24"/>
              </w:rPr>
              <w:t>顾小方</w:t>
            </w:r>
          </w:p>
        </w:tc>
        <w:tc>
          <w:tcPr>
            <w:tcW w:w="1105" w:type="pct"/>
            <w:noWrap/>
            <w:vAlign w:val="center"/>
          </w:tcPr>
          <w:p w14:paraId="4A1B958E" w14:textId="77777777" w:rsidR="006D4E05" w:rsidRDefault="00000000">
            <w:pPr>
              <w:ind w:firstLineChars="200" w:firstLine="482"/>
              <w:rPr>
                <w:rFonts w:ascii="Times New Roman" w:hAnsi="Times New Roman"/>
                <w:color w:val="000000"/>
                <w:sz w:val="24"/>
                <w:szCs w:val="24"/>
              </w:rPr>
            </w:pPr>
            <w:r>
              <w:rPr>
                <w:rFonts w:ascii="Times New Roman" w:hAnsi="Times New Roman"/>
                <w:b/>
                <w:bCs/>
                <w:color w:val="000000"/>
                <w:sz w:val="24"/>
                <w:szCs w:val="24"/>
              </w:rPr>
              <w:t>联系方式</w:t>
            </w:r>
          </w:p>
        </w:tc>
        <w:tc>
          <w:tcPr>
            <w:tcW w:w="1635" w:type="pct"/>
            <w:noWrap/>
            <w:vAlign w:val="center"/>
          </w:tcPr>
          <w:p w14:paraId="1F453816"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13815601835</w:t>
            </w:r>
          </w:p>
        </w:tc>
      </w:tr>
      <w:tr w:rsidR="006D4E05" w14:paraId="2F054BC4" w14:textId="77777777">
        <w:trPr>
          <w:trHeight w:val="518"/>
          <w:jc w:val="center"/>
        </w:trPr>
        <w:tc>
          <w:tcPr>
            <w:tcW w:w="508" w:type="pct"/>
            <w:noWrap/>
            <w:tcMar>
              <w:top w:w="16" w:type="dxa"/>
              <w:left w:w="16" w:type="dxa"/>
              <w:right w:w="16" w:type="dxa"/>
            </w:tcMar>
            <w:vAlign w:val="center"/>
          </w:tcPr>
          <w:p w14:paraId="439E188B"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建设地点</w:t>
            </w:r>
          </w:p>
        </w:tc>
        <w:tc>
          <w:tcPr>
            <w:tcW w:w="4491" w:type="pct"/>
            <w:gridSpan w:val="3"/>
            <w:noWrap/>
            <w:vAlign w:val="center"/>
          </w:tcPr>
          <w:p w14:paraId="232073C0" w14:textId="77777777" w:rsidR="006D4E05" w:rsidRDefault="00000000">
            <w:pPr>
              <w:ind w:firstLineChars="200" w:firstLine="480"/>
              <w:jc w:val="center"/>
              <w:rPr>
                <w:rFonts w:ascii="Times New Roman" w:hAnsi="Times New Roman"/>
                <w:color w:val="000000"/>
                <w:sz w:val="24"/>
                <w:szCs w:val="24"/>
              </w:rPr>
            </w:pPr>
            <w:bookmarkStart w:id="18" w:name="OLE_LINK13"/>
            <w:r>
              <w:rPr>
                <w:rFonts w:ascii="Times New Roman" w:hAnsi="Times New Roman" w:hint="eastAsia"/>
                <w:color w:val="000000"/>
                <w:sz w:val="24"/>
                <w:szCs w:val="24"/>
              </w:rPr>
              <w:t>江苏省连云港市连云港经济技术开发区长白山路</w:t>
            </w:r>
            <w:r>
              <w:rPr>
                <w:rFonts w:ascii="Times New Roman" w:hAnsi="Times New Roman" w:hint="eastAsia"/>
                <w:color w:val="000000"/>
                <w:sz w:val="24"/>
                <w:szCs w:val="24"/>
              </w:rPr>
              <w:t>1</w:t>
            </w:r>
            <w:r>
              <w:rPr>
                <w:rFonts w:ascii="Times New Roman" w:hAnsi="Times New Roman" w:hint="eastAsia"/>
                <w:color w:val="000000"/>
                <w:sz w:val="24"/>
                <w:szCs w:val="24"/>
              </w:rPr>
              <w:t>号</w:t>
            </w:r>
            <w:bookmarkEnd w:id="18"/>
          </w:p>
        </w:tc>
      </w:tr>
      <w:tr w:rsidR="006D4E05" w14:paraId="7F2B0C08" w14:textId="77777777">
        <w:trPr>
          <w:trHeight w:val="543"/>
          <w:jc w:val="center"/>
        </w:trPr>
        <w:tc>
          <w:tcPr>
            <w:tcW w:w="508" w:type="pct"/>
            <w:noWrap/>
            <w:tcMar>
              <w:top w:w="16" w:type="dxa"/>
              <w:left w:w="16" w:type="dxa"/>
              <w:right w:w="16" w:type="dxa"/>
            </w:tcMar>
            <w:vAlign w:val="center"/>
          </w:tcPr>
          <w:p w14:paraId="79386ED3"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地理坐标</w:t>
            </w:r>
          </w:p>
        </w:tc>
        <w:tc>
          <w:tcPr>
            <w:tcW w:w="4491" w:type="pct"/>
            <w:gridSpan w:val="3"/>
            <w:noWrap/>
            <w:vAlign w:val="center"/>
          </w:tcPr>
          <w:p w14:paraId="05007F94" w14:textId="77777777" w:rsidR="006D4E05" w:rsidRDefault="00000000">
            <w:pPr>
              <w:ind w:firstLineChars="200" w:firstLine="480"/>
              <w:jc w:val="cente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u w:val="single"/>
              </w:rPr>
              <w:t>11</w:t>
            </w:r>
            <w:r>
              <w:rPr>
                <w:rFonts w:ascii="Times New Roman" w:hAnsi="Times New Roman" w:hint="eastAsia"/>
                <w:color w:val="000000"/>
                <w:sz w:val="24"/>
                <w:szCs w:val="24"/>
                <w:u w:val="single"/>
              </w:rPr>
              <w:t>9</w:t>
            </w:r>
            <w:r>
              <w:rPr>
                <w:rFonts w:ascii="Times New Roman" w:hAnsi="Times New Roman"/>
                <w:color w:val="000000"/>
                <w:sz w:val="24"/>
                <w:szCs w:val="24"/>
              </w:rPr>
              <w:t>度</w:t>
            </w:r>
            <w:r>
              <w:rPr>
                <w:rFonts w:ascii="Times New Roman" w:hAnsi="Times New Roman" w:hint="eastAsia"/>
                <w:color w:val="000000"/>
                <w:sz w:val="24"/>
                <w:szCs w:val="24"/>
                <w:u w:val="single"/>
              </w:rPr>
              <w:t>22</w:t>
            </w:r>
            <w:r>
              <w:rPr>
                <w:rFonts w:ascii="Times New Roman" w:hAnsi="Times New Roman"/>
                <w:color w:val="000000"/>
                <w:sz w:val="24"/>
                <w:szCs w:val="24"/>
              </w:rPr>
              <w:t>分</w:t>
            </w:r>
            <w:r>
              <w:rPr>
                <w:rFonts w:ascii="Times New Roman" w:hAnsi="Times New Roman" w:hint="eastAsia"/>
                <w:color w:val="000000"/>
                <w:sz w:val="24"/>
                <w:szCs w:val="24"/>
                <w:u w:val="single"/>
              </w:rPr>
              <w:t>4.969</w:t>
            </w:r>
            <w:r>
              <w:rPr>
                <w:rFonts w:ascii="Times New Roman" w:hAnsi="Times New Roman"/>
                <w:color w:val="000000"/>
                <w:sz w:val="24"/>
                <w:szCs w:val="24"/>
              </w:rPr>
              <w:t>秒，</w:t>
            </w:r>
            <w:r>
              <w:rPr>
                <w:rFonts w:ascii="Times New Roman" w:hAnsi="Times New Roman"/>
                <w:color w:val="000000"/>
                <w:sz w:val="24"/>
                <w:szCs w:val="24"/>
                <w:u w:val="single"/>
              </w:rPr>
              <w:t>34</w:t>
            </w:r>
            <w:r>
              <w:rPr>
                <w:rFonts w:ascii="Times New Roman" w:hAnsi="Times New Roman"/>
                <w:color w:val="000000"/>
                <w:sz w:val="24"/>
                <w:szCs w:val="24"/>
              </w:rPr>
              <w:t>度</w:t>
            </w:r>
            <w:r>
              <w:rPr>
                <w:rFonts w:ascii="Times New Roman" w:hAnsi="Times New Roman" w:hint="eastAsia"/>
                <w:color w:val="000000"/>
                <w:sz w:val="24"/>
                <w:szCs w:val="24"/>
                <w:u w:val="single"/>
              </w:rPr>
              <w:t>41</w:t>
            </w:r>
            <w:r>
              <w:rPr>
                <w:rFonts w:ascii="Times New Roman" w:hAnsi="Times New Roman"/>
                <w:color w:val="000000"/>
                <w:sz w:val="24"/>
                <w:szCs w:val="24"/>
              </w:rPr>
              <w:t>分</w:t>
            </w:r>
            <w:r>
              <w:rPr>
                <w:rFonts w:ascii="Times New Roman" w:hAnsi="Times New Roman" w:hint="eastAsia"/>
                <w:color w:val="000000"/>
                <w:sz w:val="24"/>
                <w:szCs w:val="24"/>
                <w:u w:val="single"/>
              </w:rPr>
              <w:t>35</w:t>
            </w:r>
            <w:r>
              <w:rPr>
                <w:rFonts w:ascii="Times New Roman" w:hAnsi="Times New Roman"/>
                <w:color w:val="000000"/>
                <w:sz w:val="24"/>
                <w:szCs w:val="24"/>
                <w:u w:val="single"/>
              </w:rPr>
              <w:t>.</w:t>
            </w:r>
            <w:r>
              <w:rPr>
                <w:rFonts w:ascii="Times New Roman" w:hAnsi="Times New Roman" w:hint="eastAsia"/>
                <w:color w:val="000000"/>
                <w:sz w:val="24"/>
                <w:szCs w:val="24"/>
                <w:u w:val="single"/>
              </w:rPr>
              <w:t>068</w:t>
            </w:r>
            <w:r>
              <w:rPr>
                <w:rFonts w:ascii="Times New Roman" w:hAnsi="Times New Roman"/>
                <w:color w:val="000000"/>
                <w:sz w:val="24"/>
                <w:szCs w:val="24"/>
              </w:rPr>
              <w:t>秒）</w:t>
            </w:r>
          </w:p>
        </w:tc>
      </w:tr>
      <w:tr w:rsidR="006D4E05" w14:paraId="345E911A" w14:textId="77777777">
        <w:trPr>
          <w:trHeight w:val="1074"/>
          <w:jc w:val="center"/>
        </w:trPr>
        <w:tc>
          <w:tcPr>
            <w:tcW w:w="508" w:type="pct"/>
            <w:noWrap/>
            <w:tcMar>
              <w:top w:w="16" w:type="dxa"/>
              <w:left w:w="16" w:type="dxa"/>
              <w:right w:w="16" w:type="dxa"/>
            </w:tcMar>
            <w:vAlign w:val="center"/>
          </w:tcPr>
          <w:p w14:paraId="317982BF"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国民经济行业类别</w:t>
            </w:r>
          </w:p>
        </w:tc>
        <w:tc>
          <w:tcPr>
            <w:tcW w:w="1750" w:type="pct"/>
            <w:noWrap/>
            <w:vAlign w:val="center"/>
          </w:tcPr>
          <w:p w14:paraId="1D99AC56" w14:textId="77777777" w:rsidR="006D4E05" w:rsidRDefault="00000000">
            <w:pPr>
              <w:rPr>
                <w:rFonts w:ascii="Times New Roman" w:hAnsi="Times New Roman"/>
                <w:color w:val="000000"/>
                <w:sz w:val="24"/>
                <w:szCs w:val="24"/>
              </w:rPr>
            </w:pPr>
            <w:r>
              <w:rPr>
                <w:rFonts w:ascii="Times New Roman" w:hAnsi="Times New Roman"/>
                <w:color w:val="000000"/>
                <w:sz w:val="24"/>
                <w:szCs w:val="24"/>
              </w:rPr>
              <w:t>C3099</w:t>
            </w:r>
            <w:bookmarkStart w:id="19" w:name="OLE_LINK12"/>
            <w:r>
              <w:rPr>
                <w:rFonts w:ascii="Times New Roman" w:hAnsi="Times New Roman"/>
                <w:color w:val="000000"/>
                <w:sz w:val="24"/>
                <w:szCs w:val="24"/>
              </w:rPr>
              <w:t>其他非金属矿物制品制造</w:t>
            </w:r>
            <w:bookmarkEnd w:id="19"/>
          </w:p>
        </w:tc>
        <w:tc>
          <w:tcPr>
            <w:tcW w:w="1105" w:type="pct"/>
            <w:noWrap/>
            <w:vAlign w:val="center"/>
          </w:tcPr>
          <w:p w14:paraId="2B7515A4"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建设项目</w:t>
            </w:r>
          </w:p>
          <w:p w14:paraId="45CC0979" w14:textId="77777777" w:rsidR="006D4E05" w:rsidRDefault="00000000">
            <w:pPr>
              <w:jc w:val="center"/>
              <w:rPr>
                <w:rFonts w:ascii="Times New Roman" w:hAnsi="Times New Roman"/>
                <w:color w:val="000000"/>
                <w:sz w:val="24"/>
                <w:szCs w:val="24"/>
              </w:rPr>
            </w:pPr>
            <w:r>
              <w:rPr>
                <w:rFonts w:ascii="Times New Roman" w:hAnsi="Times New Roman"/>
                <w:b/>
                <w:bCs/>
                <w:color w:val="000000"/>
                <w:sz w:val="24"/>
                <w:szCs w:val="24"/>
              </w:rPr>
              <w:t>行业类别</w:t>
            </w:r>
          </w:p>
        </w:tc>
        <w:tc>
          <w:tcPr>
            <w:tcW w:w="1635" w:type="pct"/>
            <w:noWrap/>
            <w:vAlign w:val="center"/>
          </w:tcPr>
          <w:p w14:paraId="3F943914" w14:textId="77777777" w:rsidR="006D4E05" w:rsidRDefault="00000000">
            <w:pPr>
              <w:rPr>
                <w:rFonts w:ascii="Times New Roman" w:hAnsi="Times New Roman"/>
                <w:color w:val="000000"/>
                <w:sz w:val="24"/>
                <w:szCs w:val="24"/>
              </w:rPr>
            </w:pPr>
            <w:r>
              <w:rPr>
                <w:rFonts w:ascii="Times New Roman" w:hAnsi="Times New Roman"/>
                <w:color w:val="000000"/>
                <w:sz w:val="24"/>
                <w:szCs w:val="24"/>
              </w:rPr>
              <w:t>二十七、非金属矿物制品业</w:t>
            </w:r>
            <w:r>
              <w:rPr>
                <w:rFonts w:ascii="Times New Roman" w:hAnsi="Times New Roman"/>
                <w:color w:val="000000"/>
                <w:sz w:val="24"/>
                <w:szCs w:val="24"/>
              </w:rPr>
              <w:t>30</w:t>
            </w:r>
            <w:r>
              <w:rPr>
                <w:rFonts w:ascii="Times New Roman" w:hAnsi="Times New Roman"/>
                <w:color w:val="000000"/>
                <w:sz w:val="24"/>
                <w:szCs w:val="24"/>
              </w:rPr>
              <w:t>石墨及其他非金属矿物制品制造</w:t>
            </w:r>
            <w:r>
              <w:rPr>
                <w:rFonts w:ascii="Times New Roman" w:hAnsi="Times New Roman"/>
                <w:color w:val="000000"/>
                <w:sz w:val="24"/>
                <w:szCs w:val="24"/>
              </w:rPr>
              <w:t>309</w:t>
            </w:r>
            <w:r>
              <w:rPr>
                <w:rFonts w:ascii="Times New Roman" w:hAnsi="Times New Roman"/>
                <w:color w:val="000000"/>
                <w:sz w:val="24"/>
                <w:szCs w:val="24"/>
              </w:rPr>
              <w:t>，其他</w:t>
            </w:r>
          </w:p>
        </w:tc>
      </w:tr>
      <w:tr w:rsidR="006D4E05" w14:paraId="3810F8AC" w14:textId="77777777">
        <w:trPr>
          <w:trHeight w:val="1349"/>
          <w:jc w:val="center"/>
        </w:trPr>
        <w:tc>
          <w:tcPr>
            <w:tcW w:w="508" w:type="pct"/>
            <w:noWrap/>
            <w:tcMar>
              <w:top w:w="16" w:type="dxa"/>
              <w:left w:w="16" w:type="dxa"/>
              <w:right w:w="16" w:type="dxa"/>
            </w:tcMar>
            <w:vAlign w:val="center"/>
          </w:tcPr>
          <w:p w14:paraId="2AF16E4F"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建设性质</w:t>
            </w:r>
          </w:p>
        </w:tc>
        <w:tc>
          <w:tcPr>
            <w:tcW w:w="1750" w:type="pct"/>
            <w:noWrap/>
            <w:vAlign w:val="center"/>
          </w:tcPr>
          <w:p w14:paraId="0B219AB4" w14:textId="77777777" w:rsidR="006D4E05" w:rsidRDefault="00000000">
            <w:pPr>
              <w:rPr>
                <w:rFonts w:ascii="Times New Roman" w:hAnsi="Times New Roman"/>
                <w:color w:val="000000"/>
                <w:sz w:val="24"/>
                <w:szCs w:val="24"/>
              </w:rPr>
            </w:pPr>
            <w:r>
              <w:rPr>
                <w:rFonts w:ascii="Times New Roman" w:hAnsi="Times New Roman"/>
                <w:color w:val="000000"/>
                <w:sz w:val="24"/>
                <w:szCs w:val="24"/>
              </w:rPr>
              <w:sym w:font="Wingdings 2" w:char="0052"/>
            </w:r>
            <w:r>
              <w:rPr>
                <w:rFonts w:ascii="Times New Roman" w:hAnsi="Times New Roman"/>
                <w:color w:val="000000"/>
                <w:sz w:val="24"/>
                <w:szCs w:val="24"/>
              </w:rPr>
              <w:t>新建（迁建）</w:t>
            </w:r>
          </w:p>
          <w:p w14:paraId="2338A23D" w14:textId="77777777" w:rsidR="006D4E05" w:rsidRDefault="00000000">
            <w:pPr>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改建</w:t>
            </w:r>
          </w:p>
          <w:p w14:paraId="4EB4D680" w14:textId="77777777" w:rsidR="006D4E05" w:rsidRDefault="00000000">
            <w:pPr>
              <w:rPr>
                <w:rFonts w:ascii="Times New Roman" w:hAnsi="Times New Roman"/>
                <w:color w:val="000000"/>
                <w:sz w:val="24"/>
                <w:szCs w:val="24"/>
              </w:rPr>
            </w:pPr>
            <w:r>
              <w:rPr>
                <w:rFonts w:ascii="Times New Roman" w:hAnsi="Times New Roman"/>
                <w:color w:val="000000"/>
                <w:sz w:val="24"/>
                <w:szCs w:val="24"/>
              </w:rPr>
              <w:sym w:font="Wingdings 2" w:char="00A3"/>
            </w:r>
            <w:r>
              <w:rPr>
                <w:rFonts w:ascii="Times New Roman" w:hAnsi="Times New Roman"/>
                <w:color w:val="000000"/>
                <w:sz w:val="24"/>
                <w:szCs w:val="24"/>
              </w:rPr>
              <w:t>扩建</w:t>
            </w:r>
          </w:p>
          <w:p w14:paraId="0A95CC43" w14:textId="77777777" w:rsidR="006D4E05" w:rsidRDefault="00000000">
            <w:pPr>
              <w:rPr>
                <w:rFonts w:ascii="Times New Roman" w:hAnsi="Times New Roman"/>
                <w:color w:val="000000"/>
                <w:sz w:val="24"/>
                <w:szCs w:val="24"/>
              </w:rPr>
            </w:pPr>
            <w:r>
              <w:rPr>
                <w:rFonts w:ascii="Times New Roman" w:hAnsi="Times New Roman"/>
                <w:color w:val="000000"/>
                <w:sz w:val="24"/>
                <w:szCs w:val="24"/>
              </w:rPr>
              <w:sym w:font="Wingdings 2" w:char="00A3"/>
            </w:r>
            <w:r>
              <w:rPr>
                <w:rFonts w:ascii="Times New Roman" w:hAnsi="Times New Roman"/>
                <w:color w:val="000000"/>
                <w:sz w:val="24"/>
                <w:szCs w:val="24"/>
              </w:rPr>
              <w:t>技术改造</w:t>
            </w:r>
          </w:p>
        </w:tc>
        <w:tc>
          <w:tcPr>
            <w:tcW w:w="1105" w:type="pct"/>
            <w:noWrap/>
            <w:vAlign w:val="center"/>
          </w:tcPr>
          <w:p w14:paraId="2FC9DF10"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建设项目</w:t>
            </w:r>
          </w:p>
          <w:p w14:paraId="6E7F2F8B"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申报情形</w:t>
            </w:r>
          </w:p>
        </w:tc>
        <w:tc>
          <w:tcPr>
            <w:tcW w:w="1635" w:type="pct"/>
            <w:noWrap/>
            <w:vAlign w:val="center"/>
          </w:tcPr>
          <w:p w14:paraId="204FD352" w14:textId="77777777" w:rsidR="006D4E05" w:rsidRDefault="00000000">
            <w:pP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首次申报项目</w:t>
            </w:r>
          </w:p>
          <w:p w14:paraId="316AB2F4" w14:textId="77777777" w:rsidR="006D4E05" w:rsidRDefault="00000000">
            <w:pP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不予批准后再次申报项目</w:t>
            </w:r>
          </w:p>
          <w:p w14:paraId="655FFD06" w14:textId="77777777" w:rsidR="006D4E05" w:rsidRDefault="00000000">
            <w:pP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超五年重新审核项目</w:t>
            </w:r>
          </w:p>
          <w:p w14:paraId="2E7ACCD6" w14:textId="77777777" w:rsidR="006D4E05" w:rsidRDefault="00000000">
            <w:pP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重大变动重新报批项目</w:t>
            </w:r>
          </w:p>
        </w:tc>
      </w:tr>
      <w:tr w:rsidR="006D4E05" w14:paraId="58063758" w14:textId="77777777">
        <w:trPr>
          <w:trHeight w:val="1227"/>
          <w:jc w:val="center"/>
        </w:trPr>
        <w:tc>
          <w:tcPr>
            <w:tcW w:w="508" w:type="pct"/>
            <w:noWrap/>
            <w:tcMar>
              <w:top w:w="16" w:type="dxa"/>
              <w:left w:w="16" w:type="dxa"/>
              <w:right w:w="16" w:type="dxa"/>
            </w:tcMar>
            <w:vAlign w:val="center"/>
          </w:tcPr>
          <w:p w14:paraId="7E20AA88"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项目审批（核准</w:t>
            </w:r>
            <w:r>
              <w:rPr>
                <w:rFonts w:ascii="Times New Roman" w:hAnsi="Times New Roman"/>
                <w:b/>
                <w:bCs/>
                <w:color w:val="000000"/>
                <w:sz w:val="24"/>
                <w:szCs w:val="24"/>
              </w:rPr>
              <w:t>/</w:t>
            </w:r>
            <w:r>
              <w:rPr>
                <w:rFonts w:ascii="Times New Roman" w:hAnsi="Times New Roman"/>
                <w:b/>
                <w:bCs/>
                <w:color w:val="000000"/>
                <w:sz w:val="24"/>
                <w:szCs w:val="24"/>
              </w:rPr>
              <w:t>备案）部门（选填）</w:t>
            </w:r>
          </w:p>
        </w:tc>
        <w:tc>
          <w:tcPr>
            <w:tcW w:w="1750" w:type="pct"/>
            <w:noWrap/>
            <w:vAlign w:val="center"/>
          </w:tcPr>
          <w:p w14:paraId="463B319F"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连云港经济技术开发区</w:t>
            </w:r>
            <w:r>
              <w:rPr>
                <w:rFonts w:ascii="Times New Roman" w:hAnsi="Times New Roman"/>
                <w:color w:val="000000"/>
                <w:sz w:val="24"/>
                <w:szCs w:val="24"/>
              </w:rPr>
              <w:t>行政审批局</w:t>
            </w:r>
          </w:p>
        </w:tc>
        <w:tc>
          <w:tcPr>
            <w:tcW w:w="1105" w:type="pct"/>
            <w:noWrap/>
            <w:vAlign w:val="center"/>
          </w:tcPr>
          <w:p w14:paraId="67EB714F" w14:textId="77777777" w:rsidR="006D4E05" w:rsidRDefault="00000000">
            <w:pPr>
              <w:rPr>
                <w:rFonts w:ascii="Times New Roman" w:hAnsi="Times New Roman"/>
                <w:b/>
                <w:bCs/>
                <w:color w:val="000000"/>
                <w:sz w:val="24"/>
                <w:szCs w:val="24"/>
              </w:rPr>
            </w:pPr>
            <w:r>
              <w:rPr>
                <w:rFonts w:ascii="Times New Roman" w:hAnsi="Times New Roman"/>
                <w:b/>
                <w:bCs/>
                <w:color w:val="000000"/>
                <w:sz w:val="24"/>
                <w:szCs w:val="24"/>
              </w:rPr>
              <w:t>项目审批（核准</w:t>
            </w:r>
            <w:r>
              <w:rPr>
                <w:rFonts w:ascii="Times New Roman" w:hAnsi="Times New Roman"/>
                <w:b/>
                <w:bCs/>
                <w:color w:val="000000"/>
                <w:sz w:val="24"/>
                <w:szCs w:val="24"/>
              </w:rPr>
              <w:t>/</w:t>
            </w:r>
            <w:r>
              <w:rPr>
                <w:rFonts w:ascii="Times New Roman" w:hAnsi="Times New Roman"/>
                <w:b/>
                <w:bCs/>
                <w:color w:val="000000"/>
                <w:sz w:val="24"/>
                <w:szCs w:val="24"/>
              </w:rPr>
              <w:t>备案）文号（选填）</w:t>
            </w:r>
          </w:p>
        </w:tc>
        <w:tc>
          <w:tcPr>
            <w:tcW w:w="1635" w:type="pct"/>
            <w:noWrap/>
            <w:vAlign w:val="center"/>
          </w:tcPr>
          <w:p w14:paraId="4E66C7A7" w14:textId="77777777" w:rsidR="006D4E05" w:rsidRDefault="00000000">
            <w:pPr>
              <w:rPr>
                <w:rFonts w:ascii="Times New Roman" w:hAnsi="Times New Roman"/>
                <w:color w:val="000000"/>
                <w:sz w:val="24"/>
                <w:szCs w:val="24"/>
              </w:rPr>
            </w:pPr>
            <w:r>
              <w:rPr>
                <w:rFonts w:ascii="Times New Roman" w:hAnsi="Times New Roman" w:hint="eastAsia"/>
                <w:color w:val="000000"/>
                <w:sz w:val="24"/>
                <w:szCs w:val="24"/>
              </w:rPr>
              <w:t>连</w:t>
            </w:r>
            <w:r>
              <w:rPr>
                <w:rFonts w:ascii="Times New Roman" w:hAnsi="Times New Roman"/>
                <w:color w:val="000000"/>
                <w:sz w:val="24"/>
                <w:szCs w:val="24"/>
              </w:rPr>
              <w:t>行审备〔</w:t>
            </w:r>
            <w:r>
              <w:rPr>
                <w:rFonts w:ascii="Times New Roman" w:hAnsi="Times New Roman"/>
                <w:color w:val="000000"/>
                <w:sz w:val="24"/>
                <w:szCs w:val="24"/>
              </w:rPr>
              <w:t>202</w:t>
            </w:r>
            <w:r>
              <w:rPr>
                <w:rFonts w:ascii="Times New Roman" w:hAnsi="Times New Roman" w:hint="eastAsia"/>
                <w:color w:val="000000"/>
                <w:sz w:val="24"/>
                <w:szCs w:val="24"/>
              </w:rPr>
              <w:t>4</w:t>
            </w:r>
            <w:r>
              <w:rPr>
                <w:rFonts w:ascii="Times New Roman" w:hAnsi="Times New Roman"/>
                <w:color w:val="000000"/>
                <w:sz w:val="24"/>
                <w:szCs w:val="24"/>
              </w:rPr>
              <w:t>〕</w:t>
            </w:r>
            <w:r>
              <w:rPr>
                <w:rFonts w:ascii="Times New Roman" w:hAnsi="Times New Roman" w:hint="eastAsia"/>
                <w:color w:val="000000"/>
                <w:sz w:val="24"/>
                <w:szCs w:val="24"/>
              </w:rPr>
              <w:t>150</w:t>
            </w:r>
            <w:r>
              <w:rPr>
                <w:rFonts w:ascii="Times New Roman" w:hAnsi="Times New Roman"/>
                <w:color w:val="000000"/>
                <w:sz w:val="24"/>
                <w:szCs w:val="24"/>
              </w:rPr>
              <w:t>号</w:t>
            </w:r>
          </w:p>
        </w:tc>
      </w:tr>
      <w:tr w:rsidR="006D4E05" w14:paraId="28383BC3" w14:textId="77777777">
        <w:trPr>
          <w:trHeight w:val="585"/>
          <w:jc w:val="center"/>
        </w:trPr>
        <w:tc>
          <w:tcPr>
            <w:tcW w:w="508" w:type="pct"/>
            <w:noWrap/>
            <w:tcMar>
              <w:top w:w="16" w:type="dxa"/>
              <w:left w:w="16" w:type="dxa"/>
              <w:right w:w="16" w:type="dxa"/>
            </w:tcMar>
            <w:vAlign w:val="center"/>
          </w:tcPr>
          <w:p w14:paraId="01861778"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总投资（万元）</w:t>
            </w:r>
          </w:p>
        </w:tc>
        <w:tc>
          <w:tcPr>
            <w:tcW w:w="1750" w:type="pct"/>
            <w:noWrap/>
            <w:vAlign w:val="center"/>
          </w:tcPr>
          <w:p w14:paraId="103F0AAC"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30000</w:t>
            </w:r>
          </w:p>
        </w:tc>
        <w:tc>
          <w:tcPr>
            <w:tcW w:w="1105" w:type="pct"/>
            <w:noWrap/>
            <w:tcMar>
              <w:top w:w="16" w:type="dxa"/>
              <w:left w:w="16" w:type="dxa"/>
              <w:right w:w="16" w:type="dxa"/>
            </w:tcMar>
            <w:vAlign w:val="center"/>
          </w:tcPr>
          <w:p w14:paraId="5D89252D"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环保投资（万元）</w:t>
            </w:r>
          </w:p>
        </w:tc>
        <w:tc>
          <w:tcPr>
            <w:tcW w:w="1635" w:type="pct"/>
            <w:noWrap/>
            <w:vAlign w:val="center"/>
          </w:tcPr>
          <w:p w14:paraId="716419A1"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300</w:t>
            </w:r>
          </w:p>
        </w:tc>
      </w:tr>
      <w:tr w:rsidR="006D4E05" w14:paraId="387CD14A" w14:textId="77777777">
        <w:trPr>
          <w:trHeight w:val="722"/>
          <w:jc w:val="center"/>
        </w:trPr>
        <w:tc>
          <w:tcPr>
            <w:tcW w:w="508" w:type="pct"/>
            <w:noWrap/>
            <w:tcMar>
              <w:top w:w="16" w:type="dxa"/>
              <w:left w:w="16" w:type="dxa"/>
              <w:right w:w="16" w:type="dxa"/>
            </w:tcMar>
            <w:vAlign w:val="center"/>
          </w:tcPr>
          <w:p w14:paraId="10596E80"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环保投资占比（</w:t>
            </w:r>
            <w:r>
              <w:rPr>
                <w:rFonts w:ascii="Times New Roman" w:hAnsi="Times New Roman"/>
                <w:b/>
                <w:bCs/>
                <w:color w:val="000000"/>
                <w:sz w:val="24"/>
                <w:szCs w:val="24"/>
              </w:rPr>
              <w:t>%</w:t>
            </w:r>
            <w:r>
              <w:rPr>
                <w:rFonts w:ascii="Times New Roman" w:hAnsi="Times New Roman"/>
                <w:b/>
                <w:bCs/>
                <w:color w:val="000000"/>
                <w:sz w:val="24"/>
                <w:szCs w:val="24"/>
              </w:rPr>
              <w:t>）</w:t>
            </w:r>
          </w:p>
        </w:tc>
        <w:tc>
          <w:tcPr>
            <w:tcW w:w="1750" w:type="pct"/>
            <w:noWrap/>
            <w:vAlign w:val="center"/>
          </w:tcPr>
          <w:p w14:paraId="51F0E2FD"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1</w:t>
            </w:r>
          </w:p>
        </w:tc>
        <w:tc>
          <w:tcPr>
            <w:tcW w:w="1105" w:type="pct"/>
            <w:noWrap/>
            <w:tcMar>
              <w:top w:w="16" w:type="dxa"/>
              <w:left w:w="16" w:type="dxa"/>
              <w:right w:w="16" w:type="dxa"/>
            </w:tcMar>
            <w:vAlign w:val="center"/>
          </w:tcPr>
          <w:p w14:paraId="2140F07C"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施工工期</w:t>
            </w:r>
          </w:p>
        </w:tc>
        <w:tc>
          <w:tcPr>
            <w:tcW w:w="1635" w:type="pct"/>
            <w:noWrap/>
            <w:vAlign w:val="center"/>
          </w:tcPr>
          <w:p w14:paraId="53568017" w14:textId="77777777" w:rsidR="006D4E05" w:rsidRDefault="00000000">
            <w:pPr>
              <w:jc w:val="center"/>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个月</w:t>
            </w:r>
          </w:p>
        </w:tc>
      </w:tr>
      <w:tr w:rsidR="006D4E05" w14:paraId="356B8381" w14:textId="77777777">
        <w:trPr>
          <w:trHeight w:val="719"/>
          <w:jc w:val="center"/>
        </w:trPr>
        <w:tc>
          <w:tcPr>
            <w:tcW w:w="508" w:type="pct"/>
            <w:noWrap/>
            <w:tcMar>
              <w:top w:w="16" w:type="dxa"/>
              <w:left w:w="16" w:type="dxa"/>
              <w:right w:w="16" w:type="dxa"/>
            </w:tcMar>
            <w:vAlign w:val="center"/>
          </w:tcPr>
          <w:p w14:paraId="2775E30B"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是否开工建设</w:t>
            </w:r>
          </w:p>
        </w:tc>
        <w:tc>
          <w:tcPr>
            <w:tcW w:w="1750" w:type="pct"/>
            <w:noWrap/>
            <w:vAlign w:val="center"/>
          </w:tcPr>
          <w:p w14:paraId="7093EAB2" w14:textId="77777777" w:rsidR="006D4E05" w:rsidRDefault="00000000">
            <w:pPr>
              <w:rPr>
                <w:rFonts w:ascii="Times New Roman" w:hAnsi="Times New Roman"/>
                <w:color w:val="000000"/>
                <w:sz w:val="24"/>
                <w:szCs w:val="24"/>
              </w:rPr>
            </w:pPr>
            <w:r>
              <w:rPr>
                <w:rFonts w:ascii="Times New Roman" w:hAnsi="Times New Roman"/>
                <w:color w:val="000000"/>
                <w:sz w:val="24"/>
                <w:szCs w:val="24"/>
              </w:rPr>
              <w:sym w:font="Wingdings 2" w:char="0052"/>
            </w:r>
            <w:r>
              <w:rPr>
                <w:rFonts w:ascii="Times New Roman" w:hAnsi="Times New Roman"/>
                <w:color w:val="000000"/>
                <w:sz w:val="24"/>
                <w:szCs w:val="24"/>
              </w:rPr>
              <w:t>否</w:t>
            </w:r>
          </w:p>
          <w:p w14:paraId="759F965D" w14:textId="77777777" w:rsidR="006D4E05" w:rsidRDefault="00000000">
            <w:pPr>
              <w:rPr>
                <w:rFonts w:ascii="Times New Roman" w:hAnsi="Times New Roman"/>
                <w:color w:val="000000"/>
                <w:sz w:val="24"/>
                <w:szCs w:val="24"/>
              </w:rPr>
            </w:pPr>
            <w:r>
              <w:rPr>
                <w:rFonts w:ascii="Times New Roman" w:hAnsi="Times New Roman"/>
                <w:color w:val="000000"/>
                <w:sz w:val="24"/>
                <w:szCs w:val="24"/>
              </w:rPr>
              <w:sym w:font="Wingdings 2" w:char="00A3"/>
            </w:r>
            <w:r>
              <w:rPr>
                <w:rFonts w:ascii="Times New Roman" w:hAnsi="Times New Roman"/>
                <w:color w:val="000000"/>
                <w:sz w:val="24"/>
                <w:szCs w:val="24"/>
              </w:rPr>
              <w:t>是：</w:t>
            </w:r>
            <w:r>
              <w:rPr>
                <w:rFonts w:ascii="Times New Roman" w:hAnsi="Times New Roman"/>
                <w:color w:val="000000"/>
                <w:sz w:val="24"/>
                <w:szCs w:val="24"/>
              </w:rPr>
              <w:t>/</w:t>
            </w:r>
          </w:p>
        </w:tc>
        <w:tc>
          <w:tcPr>
            <w:tcW w:w="1105" w:type="pct"/>
            <w:noWrap/>
            <w:tcMar>
              <w:top w:w="16" w:type="dxa"/>
              <w:left w:w="16" w:type="dxa"/>
              <w:right w:w="16" w:type="dxa"/>
            </w:tcMar>
            <w:vAlign w:val="center"/>
          </w:tcPr>
          <w:p w14:paraId="0658569D"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用地面积（</w:t>
            </w:r>
            <w:r>
              <w:rPr>
                <w:rFonts w:ascii="Times New Roman" w:hAnsi="Times New Roman"/>
                <w:b/>
                <w:bCs/>
                <w:color w:val="000000"/>
                <w:sz w:val="24"/>
                <w:szCs w:val="24"/>
              </w:rPr>
              <w:t>m</w:t>
            </w:r>
            <w:r>
              <w:rPr>
                <w:rFonts w:ascii="Times New Roman" w:hAnsi="Times New Roman"/>
                <w:b/>
                <w:bCs/>
                <w:color w:val="000000"/>
                <w:sz w:val="24"/>
                <w:szCs w:val="24"/>
                <w:vertAlign w:val="superscript"/>
              </w:rPr>
              <w:t>2</w:t>
            </w:r>
            <w:r>
              <w:rPr>
                <w:rFonts w:ascii="Times New Roman" w:hAnsi="Times New Roman"/>
                <w:b/>
                <w:bCs/>
                <w:color w:val="000000"/>
                <w:sz w:val="24"/>
                <w:szCs w:val="24"/>
              </w:rPr>
              <w:t>）</w:t>
            </w:r>
          </w:p>
        </w:tc>
        <w:tc>
          <w:tcPr>
            <w:tcW w:w="1635" w:type="pct"/>
            <w:noWrap/>
            <w:vAlign w:val="center"/>
          </w:tcPr>
          <w:p w14:paraId="05FF7D03" w14:textId="77777777" w:rsidR="006D4E05" w:rsidRDefault="00000000">
            <w:pPr>
              <w:jc w:val="center"/>
              <w:rPr>
                <w:rFonts w:ascii="Times New Roman" w:hAnsi="Times New Roman"/>
                <w:color w:val="000000"/>
                <w:sz w:val="24"/>
                <w:szCs w:val="24"/>
              </w:rPr>
            </w:pPr>
            <w:r>
              <w:rPr>
                <w:rFonts w:ascii="Times New Roman" w:hAnsi="Times New Roman" w:hint="eastAsia"/>
                <w:color w:val="000000"/>
                <w:sz w:val="24"/>
                <w:szCs w:val="24"/>
              </w:rPr>
              <w:t>30</w:t>
            </w:r>
            <w:r>
              <w:rPr>
                <w:rFonts w:ascii="Times New Roman" w:hAnsi="Times New Roman"/>
                <w:color w:val="000000"/>
                <w:sz w:val="24"/>
                <w:szCs w:val="24"/>
              </w:rPr>
              <w:t>000</w:t>
            </w:r>
          </w:p>
        </w:tc>
      </w:tr>
      <w:tr w:rsidR="006D4E05" w14:paraId="425061DC" w14:textId="77777777">
        <w:tblPrEx>
          <w:tblCellMar>
            <w:left w:w="108" w:type="dxa"/>
            <w:right w:w="108" w:type="dxa"/>
          </w:tblCellMar>
        </w:tblPrEx>
        <w:trPr>
          <w:trHeight w:val="1304"/>
          <w:jc w:val="center"/>
        </w:trPr>
        <w:tc>
          <w:tcPr>
            <w:tcW w:w="508" w:type="pct"/>
            <w:noWrap/>
            <w:vAlign w:val="center"/>
          </w:tcPr>
          <w:p w14:paraId="78A0B42A"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专项评价设置情况</w:t>
            </w:r>
          </w:p>
        </w:tc>
        <w:tc>
          <w:tcPr>
            <w:tcW w:w="4491" w:type="pct"/>
            <w:gridSpan w:val="3"/>
            <w:noWrap/>
            <w:vAlign w:val="center"/>
          </w:tcPr>
          <w:p w14:paraId="450740DE" w14:textId="77777777" w:rsidR="006D4E05" w:rsidRDefault="00000000">
            <w:pPr>
              <w:spacing w:line="360" w:lineRule="auto"/>
              <w:ind w:firstLineChars="200" w:firstLine="480"/>
              <w:jc w:val="center"/>
              <w:rPr>
                <w:rFonts w:ascii="Times New Roman" w:hAnsi="Times New Roman"/>
                <w:color w:val="000000"/>
                <w:sz w:val="24"/>
                <w:szCs w:val="24"/>
              </w:rPr>
            </w:pPr>
            <w:r>
              <w:rPr>
                <w:rFonts w:ascii="Times New Roman" w:hAnsi="Times New Roman" w:hint="eastAsia"/>
                <w:color w:val="000000"/>
                <w:sz w:val="24"/>
                <w:szCs w:val="24"/>
              </w:rPr>
              <w:t>无</w:t>
            </w:r>
          </w:p>
        </w:tc>
      </w:tr>
      <w:tr w:rsidR="006D4E05" w14:paraId="567F6A00" w14:textId="77777777">
        <w:tblPrEx>
          <w:tblCellMar>
            <w:left w:w="108" w:type="dxa"/>
            <w:right w:w="108" w:type="dxa"/>
          </w:tblCellMar>
        </w:tblPrEx>
        <w:trPr>
          <w:trHeight w:val="1952"/>
          <w:jc w:val="center"/>
        </w:trPr>
        <w:tc>
          <w:tcPr>
            <w:tcW w:w="508" w:type="pct"/>
            <w:noWrap/>
            <w:vAlign w:val="center"/>
          </w:tcPr>
          <w:p w14:paraId="20C70D44"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lastRenderedPageBreak/>
              <w:t>规划情况</w:t>
            </w:r>
          </w:p>
        </w:tc>
        <w:tc>
          <w:tcPr>
            <w:tcW w:w="4491" w:type="pct"/>
            <w:gridSpan w:val="3"/>
            <w:noWrap/>
            <w:vAlign w:val="center"/>
          </w:tcPr>
          <w:p w14:paraId="67522C6E" w14:textId="77777777" w:rsidR="006D4E05" w:rsidRDefault="00000000">
            <w:pPr>
              <w:spacing w:line="360" w:lineRule="auto"/>
              <w:rPr>
                <w:rFonts w:ascii="Times New Roman" w:hAnsi="Times New Roman"/>
                <w:sz w:val="24"/>
                <w:szCs w:val="24"/>
              </w:rPr>
            </w:pPr>
            <w:r>
              <w:rPr>
                <w:rFonts w:ascii="Times New Roman" w:hAnsi="Times New Roman"/>
                <w:sz w:val="24"/>
                <w:szCs w:val="24"/>
              </w:rPr>
              <w:t>该区域未单独编制规划，其主要依据《连云港市城市总体规划（</w:t>
            </w:r>
            <w:r>
              <w:rPr>
                <w:rFonts w:ascii="Times New Roman" w:hAnsi="Times New Roman"/>
                <w:sz w:val="24"/>
                <w:szCs w:val="24"/>
              </w:rPr>
              <w:t>2008-2030</w:t>
            </w:r>
            <w:r>
              <w:rPr>
                <w:rFonts w:ascii="Times New Roman" w:hAnsi="Times New Roman"/>
                <w:sz w:val="24"/>
                <w:szCs w:val="24"/>
              </w:rPr>
              <w:t>）》，目前该规划已进行修编《连云港市城市总体规划（</w:t>
            </w:r>
            <w:r>
              <w:rPr>
                <w:rFonts w:ascii="Times New Roman" w:hAnsi="Times New Roman"/>
                <w:sz w:val="24"/>
                <w:szCs w:val="24"/>
              </w:rPr>
              <w:t>2015-2030</w:t>
            </w:r>
            <w:r>
              <w:rPr>
                <w:rFonts w:ascii="Times New Roman" w:hAnsi="Times New Roman"/>
                <w:sz w:val="24"/>
                <w:szCs w:val="24"/>
              </w:rPr>
              <w:t>）》。</w:t>
            </w:r>
          </w:p>
        </w:tc>
      </w:tr>
      <w:tr w:rsidR="006D4E05" w14:paraId="4840D64A" w14:textId="77777777">
        <w:tblPrEx>
          <w:tblCellMar>
            <w:left w:w="108" w:type="dxa"/>
            <w:right w:w="108" w:type="dxa"/>
          </w:tblCellMar>
        </w:tblPrEx>
        <w:trPr>
          <w:trHeight w:val="924"/>
          <w:jc w:val="center"/>
        </w:trPr>
        <w:tc>
          <w:tcPr>
            <w:tcW w:w="508" w:type="pct"/>
            <w:noWrap/>
            <w:vAlign w:val="center"/>
          </w:tcPr>
          <w:p w14:paraId="71126D5F"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规划环境影响评价情况</w:t>
            </w:r>
          </w:p>
        </w:tc>
        <w:tc>
          <w:tcPr>
            <w:tcW w:w="4491" w:type="pct"/>
            <w:gridSpan w:val="3"/>
            <w:noWrap/>
            <w:vAlign w:val="center"/>
          </w:tcPr>
          <w:p w14:paraId="0FD5C54B" w14:textId="77777777" w:rsidR="006D4E05" w:rsidRDefault="00000000">
            <w:pPr>
              <w:spacing w:line="36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规划环境影响评价文件名称：《连云港经济技术开发区环境影响报告书》</w:t>
            </w:r>
          </w:p>
          <w:p w14:paraId="57E4497E" w14:textId="77777777" w:rsidR="006D4E05" w:rsidRDefault="00000000">
            <w:pPr>
              <w:spacing w:line="360" w:lineRule="auto"/>
              <w:rPr>
                <w:rFonts w:ascii="Times New Roman" w:hAnsi="Times New Roman"/>
                <w:sz w:val="24"/>
                <w:szCs w:val="24"/>
              </w:rPr>
            </w:pPr>
            <w:r>
              <w:rPr>
                <w:rFonts w:ascii="Times New Roman" w:hAnsi="Times New Roman"/>
                <w:sz w:val="24"/>
                <w:szCs w:val="24"/>
              </w:rPr>
              <w:t>召集审查机关：</w:t>
            </w:r>
            <w:r>
              <w:rPr>
                <w:rFonts w:ascii="Times New Roman" w:hAnsi="Times New Roman"/>
                <w:sz w:val="24"/>
                <w:szCs w:val="24"/>
              </w:rPr>
              <w:t xml:space="preserve"> </w:t>
            </w:r>
            <w:r>
              <w:rPr>
                <w:rFonts w:ascii="Times New Roman" w:hAnsi="Times New Roman"/>
                <w:sz w:val="24"/>
                <w:szCs w:val="24"/>
              </w:rPr>
              <w:t>江苏省环境保护厅</w:t>
            </w:r>
          </w:p>
          <w:p w14:paraId="241A8A4E" w14:textId="77777777" w:rsidR="006D4E05" w:rsidRDefault="00000000">
            <w:pPr>
              <w:spacing w:line="360" w:lineRule="auto"/>
              <w:rPr>
                <w:rFonts w:ascii="Times New Roman" w:hAnsi="Times New Roman"/>
                <w:sz w:val="24"/>
                <w:szCs w:val="24"/>
              </w:rPr>
            </w:pPr>
            <w:r>
              <w:rPr>
                <w:rFonts w:ascii="Times New Roman" w:hAnsi="Times New Roman"/>
                <w:sz w:val="24"/>
                <w:szCs w:val="24"/>
              </w:rPr>
              <w:t>审查文件名称及文号：《关于对连云港经济技术开发区环评报告书及环保规划的审查意见》，苏环计</w:t>
            </w:r>
            <w:r>
              <w:rPr>
                <w:rFonts w:ascii="Times New Roman" w:hAnsi="Times New Roman"/>
                <w:sz w:val="24"/>
                <w:szCs w:val="24"/>
              </w:rPr>
              <w:t>[96]39</w:t>
            </w:r>
            <w:r>
              <w:rPr>
                <w:rFonts w:ascii="Times New Roman" w:hAnsi="Times New Roman"/>
                <w:sz w:val="24"/>
                <w:szCs w:val="24"/>
              </w:rPr>
              <w:t>号</w:t>
            </w:r>
          </w:p>
          <w:p w14:paraId="43F18B21" w14:textId="77777777" w:rsidR="006D4E05" w:rsidRDefault="00000000">
            <w:pPr>
              <w:spacing w:line="36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w:t>
            </w:r>
            <w:bookmarkStart w:id="20" w:name="OLE_LINK135"/>
            <w:r>
              <w:rPr>
                <w:rFonts w:ascii="Times New Roman" w:hAnsi="Times New Roman"/>
                <w:sz w:val="24"/>
                <w:szCs w:val="24"/>
              </w:rPr>
              <w:t>连云港经济技术开发区（中心区、出口加工区、扩区）规划跟踪环境影响报告书</w:t>
            </w:r>
            <w:bookmarkEnd w:id="20"/>
            <w:r>
              <w:rPr>
                <w:rFonts w:ascii="Times New Roman" w:hAnsi="Times New Roman"/>
                <w:sz w:val="24"/>
                <w:szCs w:val="24"/>
              </w:rPr>
              <w:t>》已于</w:t>
            </w:r>
            <w:r>
              <w:rPr>
                <w:rFonts w:ascii="Times New Roman" w:hAnsi="Times New Roman"/>
                <w:sz w:val="24"/>
                <w:szCs w:val="24"/>
              </w:rPr>
              <w:t>2019</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28</w:t>
            </w:r>
            <w:r>
              <w:rPr>
                <w:rFonts w:ascii="Times New Roman" w:hAnsi="Times New Roman"/>
                <w:sz w:val="24"/>
                <w:szCs w:val="24"/>
              </w:rPr>
              <w:t>日取得生态环保部《连云港经济技术开发区（中心区、出口加工区、扩区）规划环境影响跟踪评价工作有关意见的函》环办环评函</w:t>
            </w:r>
            <w:r>
              <w:rPr>
                <w:rFonts w:ascii="Times New Roman" w:hAnsi="Times New Roman" w:hint="eastAsia"/>
                <w:sz w:val="24"/>
                <w:szCs w:val="24"/>
              </w:rPr>
              <w:t>〔</w:t>
            </w:r>
            <w:r>
              <w:rPr>
                <w:rFonts w:ascii="Times New Roman" w:hAnsi="Times New Roman" w:hint="eastAsia"/>
                <w:sz w:val="24"/>
                <w:szCs w:val="24"/>
              </w:rPr>
              <w:t>2019</w:t>
            </w:r>
            <w:r>
              <w:rPr>
                <w:rFonts w:ascii="Times New Roman" w:hAnsi="Times New Roman" w:hint="eastAsia"/>
                <w:sz w:val="24"/>
                <w:szCs w:val="24"/>
              </w:rPr>
              <w:t>〕</w:t>
            </w:r>
            <w:r>
              <w:rPr>
                <w:rFonts w:ascii="Times New Roman" w:hAnsi="Times New Roman" w:hint="eastAsia"/>
                <w:sz w:val="24"/>
                <w:szCs w:val="24"/>
              </w:rPr>
              <w:t>529</w:t>
            </w:r>
            <w:r>
              <w:rPr>
                <w:rFonts w:ascii="Times New Roman" w:hAnsi="Times New Roman" w:hint="eastAsia"/>
                <w:sz w:val="24"/>
                <w:szCs w:val="24"/>
              </w:rPr>
              <w:t>号</w:t>
            </w:r>
            <w:r>
              <w:rPr>
                <w:rFonts w:ascii="Times New Roman" w:hAnsi="Times New Roman"/>
                <w:sz w:val="24"/>
                <w:szCs w:val="24"/>
              </w:rPr>
              <w:t>。</w:t>
            </w:r>
          </w:p>
        </w:tc>
      </w:tr>
      <w:tr w:rsidR="006D4E05" w14:paraId="17CFAB3D" w14:textId="77777777">
        <w:tblPrEx>
          <w:tblCellMar>
            <w:left w:w="108" w:type="dxa"/>
            <w:right w:w="108" w:type="dxa"/>
          </w:tblCellMar>
        </w:tblPrEx>
        <w:trPr>
          <w:jc w:val="center"/>
        </w:trPr>
        <w:tc>
          <w:tcPr>
            <w:tcW w:w="508" w:type="pct"/>
            <w:noWrap/>
            <w:vAlign w:val="center"/>
          </w:tcPr>
          <w:p w14:paraId="7A69A820" w14:textId="77777777" w:rsidR="006D4E05" w:rsidRDefault="00000000">
            <w:pPr>
              <w:spacing w:line="360" w:lineRule="auto"/>
              <w:jc w:val="center"/>
              <w:rPr>
                <w:rFonts w:ascii="Times New Roman" w:hAnsi="Times New Roman"/>
                <w:color w:val="000000"/>
                <w:sz w:val="24"/>
                <w:szCs w:val="24"/>
              </w:rPr>
            </w:pPr>
            <w:r>
              <w:rPr>
                <w:rFonts w:ascii="Times New Roman" w:hAnsi="Times New Roman"/>
                <w:b/>
                <w:bCs/>
                <w:color w:val="000000"/>
                <w:sz w:val="24"/>
                <w:szCs w:val="24"/>
              </w:rPr>
              <w:t>规划及规划环境影响评价符合性分析</w:t>
            </w:r>
          </w:p>
        </w:tc>
        <w:tc>
          <w:tcPr>
            <w:tcW w:w="4491" w:type="pct"/>
            <w:gridSpan w:val="3"/>
            <w:noWrap/>
            <w:vAlign w:val="center"/>
          </w:tcPr>
          <w:p w14:paraId="0803E0B1"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根据规划环评及跟踪评价，</w:t>
            </w:r>
            <w:bookmarkStart w:id="21" w:name="OLE_LINK88"/>
            <w:r>
              <w:rPr>
                <w:rFonts w:ascii="Times New Roman" w:hAnsi="Times New Roman"/>
                <w:color w:val="000000"/>
                <w:kern w:val="0"/>
                <w:sz w:val="24"/>
                <w:szCs w:val="24"/>
              </w:rPr>
              <w:t>连云港经济技术开发区</w:t>
            </w:r>
            <w:bookmarkEnd w:id="21"/>
            <w:r>
              <w:rPr>
                <w:rFonts w:ascii="Times New Roman" w:hAnsi="Times New Roman"/>
                <w:color w:val="000000"/>
                <w:kern w:val="0"/>
                <w:sz w:val="24"/>
                <w:szCs w:val="24"/>
              </w:rPr>
              <w:t>中心区产业定位为：主要发展精细化工、精密机械、新型材料、轻纺、电子、建材、食品等工业门类，并遵循</w:t>
            </w:r>
            <w:r>
              <w:rPr>
                <w:rFonts w:ascii="宋体" w:hAnsi="宋体" w:cs="宋体" w:hint="eastAsia"/>
                <w:color w:val="000000"/>
                <w:kern w:val="0"/>
                <w:sz w:val="24"/>
                <w:szCs w:val="24"/>
              </w:rPr>
              <w:t>“</w:t>
            </w:r>
            <w:r>
              <w:rPr>
                <w:rFonts w:ascii="Times New Roman" w:hAnsi="Times New Roman"/>
                <w:color w:val="000000"/>
                <w:kern w:val="0"/>
                <w:sz w:val="24"/>
                <w:szCs w:val="24"/>
              </w:rPr>
              <w:t>高效率、高技术、高创汇、低能耗、低污染</w:t>
            </w:r>
            <w:r>
              <w:rPr>
                <w:rFonts w:ascii="宋体" w:hAnsi="宋体" w:cs="宋体" w:hint="eastAsia"/>
                <w:color w:val="000000"/>
                <w:kern w:val="0"/>
                <w:sz w:val="24"/>
                <w:szCs w:val="24"/>
              </w:rPr>
              <w:t>”</w:t>
            </w:r>
            <w:r>
              <w:rPr>
                <w:rFonts w:ascii="Times New Roman" w:hAnsi="Times New Roman"/>
                <w:color w:val="000000"/>
                <w:kern w:val="0"/>
                <w:sz w:val="24"/>
                <w:szCs w:val="24"/>
              </w:rPr>
              <w:t>的</w:t>
            </w:r>
            <w:r>
              <w:rPr>
                <w:rFonts w:ascii="宋体" w:hAnsi="宋体" w:cs="宋体" w:hint="eastAsia"/>
                <w:color w:val="000000"/>
                <w:kern w:val="0"/>
                <w:sz w:val="24"/>
                <w:szCs w:val="24"/>
              </w:rPr>
              <w:t>“三高两低”</w:t>
            </w:r>
            <w:r>
              <w:rPr>
                <w:rFonts w:ascii="Times New Roman" w:hAnsi="Times New Roman"/>
                <w:color w:val="000000"/>
                <w:kern w:val="0"/>
                <w:sz w:val="24"/>
                <w:szCs w:val="24"/>
              </w:rPr>
              <w:t>原则；工业门类以一、二类工业为主，严格控制三类工业的开发，并基本安排在虎山工业区西部；工业用地应限制在排淡河以南发展（虎山工业区例外），严格控制连云开发区工业用地的发展。本项目</w:t>
            </w:r>
            <w:r>
              <w:rPr>
                <w:rFonts w:ascii="Times New Roman" w:hAnsi="Times New Roman" w:hint="eastAsia"/>
                <w:color w:val="000000"/>
                <w:kern w:val="0"/>
                <w:sz w:val="24"/>
                <w:szCs w:val="24"/>
              </w:rPr>
              <w:t>位于</w:t>
            </w:r>
            <w:r>
              <w:rPr>
                <w:rFonts w:ascii="Times New Roman" w:hAnsi="Times New Roman"/>
                <w:color w:val="000000"/>
                <w:kern w:val="0"/>
                <w:sz w:val="24"/>
                <w:szCs w:val="24"/>
              </w:rPr>
              <w:t>排淡河</w:t>
            </w:r>
            <w:r>
              <w:rPr>
                <w:rFonts w:ascii="Times New Roman" w:hAnsi="Times New Roman" w:hint="eastAsia"/>
                <w:color w:val="000000"/>
                <w:kern w:val="0"/>
                <w:sz w:val="24"/>
                <w:szCs w:val="24"/>
              </w:rPr>
              <w:t>以南的</w:t>
            </w:r>
            <w:r>
              <w:rPr>
                <w:rFonts w:ascii="Times New Roman" w:hAnsi="Times New Roman"/>
                <w:color w:val="000000"/>
                <w:kern w:val="0"/>
                <w:sz w:val="24"/>
                <w:szCs w:val="24"/>
              </w:rPr>
              <w:t>经济技术开发区中心区</w:t>
            </w:r>
            <w:r>
              <w:rPr>
                <w:rFonts w:ascii="Times New Roman" w:hAnsi="Times New Roman" w:hint="eastAsia"/>
                <w:color w:val="000000"/>
                <w:kern w:val="0"/>
                <w:sz w:val="24"/>
                <w:szCs w:val="24"/>
              </w:rPr>
              <w:t>，</w:t>
            </w:r>
            <w:r>
              <w:rPr>
                <w:rFonts w:ascii="Times New Roman" w:hAnsi="Times New Roman"/>
                <w:color w:val="000000"/>
                <w:kern w:val="0"/>
                <w:sz w:val="24"/>
                <w:szCs w:val="24"/>
              </w:rPr>
              <w:t>属于</w:t>
            </w:r>
            <w:r>
              <w:rPr>
                <w:rFonts w:ascii="Times New Roman" w:hAnsi="Times New Roman" w:hint="eastAsia"/>
                <w:color w:val="000000"/>
                <w:kern w:val="0"/>
                <w:sz w:val="24"/>
                <w:szCs w:val="24"/>
              </w:rPr>
              <w:t>其他非金属矿物制品制造</w:t>
            </w:r>
            <w:r>
              <w:rPr>
                <w:rFonts w:ascii="Times New Roman" w:hAnsi="Times New Roman"/>
                <w:color w:val="000000"/>
                <w:kern w:val="0"/>
                <w:sz w:val="24"/>
                <w:szCs w:val="24"/>
              </w:rPr>
              <w:t>项目，本项目生产高纯度石英材料</w:t>
            </w:r>
            <w:r>
              <w:rPr>
                <w:rFonts w:ascii="Times New Roman" w:hAnsi="Times New Roman" w:hint="eastAsia"/>
                <w:color w:val="000000"/>
                <w:kern w:val="0"/>
                <w:sz w:val="24"/>
                <w:szCs w:val="24"/>
              </w:rPr>
              <w:t>，不违背产业定位并且不在负面清单中，因此本项目</w:t>
            </w:r>
            <w:r>
              <w:rPr>
                <w:rFonts w:ascii="Times New Roman" w:hAnsi="Times New Roman"/>
                <w:color w:val="000000"/>
                <w:kern w:val="0"/>
                <w:sz w:val="24"/>
                <w:szCs w:val="24"/>
              </w:rPr>
              <w:t>符合中心区产业定位</w:t>
            </w:r>
            <w:r>
              <w:rPr>
                <w:rFonts w:ascii="Times New Roman" w:hAnsi="Times New Roman" w:hint="eastAsia"/>
                <w:color w:val="000000"/>
                <w:kern w:val="0"/>
                <w:sz w:val="24"/>
                <w:szCs w:val="24"/>
                <w:lang w:val="fr-FR"/>
              </w:rPr>
              <w:t>。</w:t>
            </w:r>
          </w:p>
        </w:tc>
      </w:tr>
      <w:tr w:rsidR="006D4E05" w14:paraId="1A86E4B4" w14:textId="77777777">
        <w:tblPrEx>
          <w:tblCellMar>
            <w:left w:w="108" w:type="dxa"/>
            <w:right w:w="108" w:type="dxa"/>
          </w:tblCellMar>
        </w:tblPrEx>
        <w:trPr>
          <w:trHeight w:val="403"/>
          <w:jc w:val="center"/>
        </w:trPr>
        <w:tc>
          <w:tcPr>
            <w:tcW w:w="508" w:type="pct"/>
            <w:noWrap/>
            <w:vAlign w:val="center"/>
          </w:tcPr>
          <w:p w14:paraId="14E8FAD6" w14:textId="77777777" w:rsidR="006D4E05" w:rsidRDefault="00000000">
            <w:pPr>
              <w:spacing w:line="360" w:lineRule="auto"/>
              <w:jc w:val="center"/>
              <w:rPr>
                <w:rFonts w:ascii="Times New Roman" w:hAnsi="Times New Roman"/>
                <w:color w:val="000000"/>
                <w:sz w:val="24"/>
                <w:szCs w:val="24"/>
              </w:rPr>
            </w:pPr>
            <w:r>
              <w:rPr>
                <w:rFonts w:ascii="Times New Roman" w:hAnsi="Times New Roman"/>
                <w:b/>
                <w:bCs/>
                <w:color w:val="000000"/>
                <w:sz w:val="24"/>
                <w:szCs w:val="24"/>
              </w:rPr>
              <w:t>其他符合性分析</w:t>
            </w:r>
          </w:p>
        </w:tc>
        <w:tc>
          <w:tcPr>
            <w:tcW w:w="4491" w:type="pct"/>
            <w:gridSpan w:val="3"/>
            <w:noWrap/>
            <w:vAlign w:val="center"/>
          </w:tcPr>
          <w:p w14:paraId="48EB95A5" w14:textId="77777777" w:rsidR="006D4E05" w:rsidRDefault="00000000">
            <w:pPr>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1</w:t>
            </w:r>
            <w:r>
              <w:rPr>
                <w:rFonts w:ascii="Times New Roman" w:hAnsi="Times New Roman"/>
                <w:b/>
                <w:bCs/>
                <w:color w:val="000000"/>
                <w:sz w:val="24"/>
                <w:szCs w:val="24"/>
              </w:rPr>
              <w:t>、产业政策相符性分析</w:t>
            </w:r>
          </w:p>
          <w:p w14:paraId="10D8B3B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根据《国民经济行业分类》（</w:t>
            </w:r>
            <w:r>
              <w:rPr>
                <w:rFonts w:ascii="Times New Roman" w:hAnsi="Times New Roman"/>
                <w:color w:val="000000"/>
                <w:sz w:val="24"/>
                <w:szCs w:val="24"/>
              </w:rPr>
              <w:t>GB/T4754-2017</w:t>
            </w:r>
            <w:r>
              <w:rPr>
                <w:rFonts w:ascii="Times New Roman" w:hAnsi="Times New Roman"/>
                <w:color w:val="000000"/>
                <w:sz w:val="24"/>
                <w:szCs w:val="24"/>
              </w:rPr>
              <w:t>，</w:t>
            </w:r>
            <w:r>
              <w:rPr>
                <w:rFonts w:ascii="Times New Roman" w:hAnsi="Times New Roman"/>
                <w:color w:val="000000"/>
                <w:sz w:val="24"/>
                <w:szCs w:val="24"/>
              </w:rPr>
              <w:t>2019</w:t>
            </w:r>
            <w:r>
              <w:rPr>
                <w:rFonts w:ascii="Times New Roman" w:hAnsi="Times New Roman"/>
                <w:color w:val="000000"/>
                <w:sz w:val="24"/>
                <w:szCs w:val="24"/>
              </w:rPr>
              <w:t>年修订），本项目属于</w:t>
            </w:r>
            <w:r>
              <w:rPr>
                <w:rFonts w:ascii="Times New Roman" w:hAnsi="Times New Roman"/>
                <w:color w:val="000000"/>
                <w:sz w:val="24"/>
                <w:szCs w:val="24"/>
              </w:rPr>
              <w:t>C3099</w:t>
            </w:r>
            <w:r>
              <w:rPr>
                <w:rFonts w:ascii="Times New Roman" w:hAnsi="Times New Roman"/>
                <w:color w:val="000000"/>
                <w:sz w:val="24"/>
                <w:szCs w:val="24"/>
              </w:rPr>
              <w:t>其他非金属矿物制品制造。经查询《产业结构调整指导目录（</w:t>
            </w:r>
            <w:r>
              <w:rPr>
                <w:rFonts w:ascii="Times New Roman" w:hAnsi="Times New Roman"/>
                <w:color w:val="000000"/>
                <w:sz w:val="24"/>
                <w:szCs w:val="24"/>
              </w:rPr>
              <w:t>2024</w:t>
            </w:r>
            <w:r>
              <w:rPr>
                <w:rFonts w:ascii="Times New Roman" w:hAnsi="Times New Roman"/>
                <w:color w:val="000000"/>
                <w:sz w:val="24"/>
                <w:szCs w:val="24"/>
              </w:rPr>
              <w:t>年本）》，本项目不属于规定的鼓励类、限制类和淘汰类，属于允许类项目。</w:t>
            </w:r>
          </w:p>
          <w:p w14:paraId="6473F023"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因此，本项目的建设符合国家产业政策。</w:t>
            </w:r>
          </w:p>
          <w:p w14:paraId="4ED05B6F" w14:textId="77777777" w:rsidR="006D4E05" w:rsidRDefault="00000000">
            <w:pPr>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2</w:t>
            </w:r>
            <w:r>
              <w:rPr>
                <w:rFonts w:ascii="Times New Roman" w:hAnsi="Times New Roman"/>
                <w:b/>
                <w:bCs/>
                <w:color w:val="000000"/>
                <w:sz w:val="24"/>
                <w:szCs w:val="24"/>
              </w:rPr>
              <w:t>、用地合理性分析</w:t>
            </w:r>
          </w:p>
          <w:p w14:paraId="2A50A0AB"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本项目位于</w:t>
            </w:r>
            <w:r>
              <w:rPr>
                <w:rFonts w:ascii="Times New Roman" w:hAnsi="Times New Roman" w:hint="eastAsia"/>
                <w:color w:val="000000"/>
                <w:sz w:val="24"/>
                <w:szCs w:val="24"/>
              </w:rPr>
              <w:t>江苏省连云港市连云港经济技术开发区长白山路</w:t>
            </w:r>
            <w:r>
              <w:rPr>
                <w:rFonts w:ascii="Times New Roman" w:hAnsi="Times New Roman" w:hint="eastAsia"/>
                <w:color w:val="000000"/>
                <w:sz w:val="24"/>
                <w:szCs w:val="24"/>
              </w:rPr>
              <w:t>1</w:t>
            </w:r>
            <w:r>
              <w:rPr>
                <w:rFonts w:ascii="Times New Roman" w:hAnsi="Times New Roman" w:hint="eastAsia"/>
                <w:color w:val="000000"/>
                <w:sz w:val="24"/>
                <w:szCs w:val="24"/>
              </w:rPr>
              <w:t>号</w:t>
            </w:r>
            <w:r>
              <w:rPr>
                <w:rFonts w:ascii="Times New Roman" w:hAnsi="Times New Roman"/>
                <w:color w:val="000000"/>
                <w:sz w:val="24"/>
                <w:szCs w:val="24"/>
              </w:rPr>
              <w:t>，</w:t>
            </w:r>
            <w:r>
              <w:rPr>
                <w:rFonts w:ascii="Times New Roman" w:hAnsi="Times New Roman" w:hint="eastAsia"/>
                <w:color w:val="000000"/>
                <w:sz w:val="24"/>
                <w:szCs w:val="24"/>
              </w:rPr>
              <w:t>属于</w:t>
            </w:r>
            <w:bookmarkStart w:id="22" w:name="OLE_LINK14"/>
            <w:r>
              <w:rPr>
                <w:rFonts w:ascii="Times New Roman" w:hAnsi="Times New Roman" w:hint="eastAsia"/>
                <w:color w:val="000000"/>
                <w:sz w:val="24"/>
                <w:szCs w:val="24"/>
              </w:rPr>
              <w:t>连云港经济技术开发区中心区</w:t>
            </w:r>
            <w:bookmarkEnd w:id="22"/>
            <w:r>
              <w:rPr>
                <w:rFonts w:ascii="Times New Roman" w:hAnsi="Times New Roman" w:hint="eastAsia"/>
                <w:color w:val="000000"/>
                <w:sz w:val="24"/>
                <w:szCs w:val="24"/>
              </w:rPr>
              <w:t>范围。</w:t>
            </w:r>
            <w:r>
              <w:rPr>
                <w:rFonts w:ascii="Times New Roman" w:hAnsi="Times New Roman"/>
                <w:color w:val="000000"/>
                <w:sz w:val="24"/>
                <w:szCs w:val="24"/>
              </w:rPr>
              <w:t>根据园区规划，属于工业用地。根据《关于启用</w:t>
            </w:r>
            <w:r>
              <w:rPr>
                <w:rFonts w:ascii="宋体" w:hAnsi="宋体" w:cs="宋体" w:hint="eastAsia"/>
                <w:color w:val="000000"/>
                <w:sz w:val="24"/>
                <w:szCs w:val="24"/>
              </w:rPr>
              <w:t>“</w:t>
            </w:r>
            <w:r>
              <w:rPr>
                <w:rFonts w:ascii="Times New Roman" w:hAnsi="Times New Roman"/>
                <w:color w:val="000000"/>
                <w:sz w:val="24"/>
                <w:szCs w:val="24"/>
              </w:rPr>
              <w:t>三区三线</w:t>
            </w:r>
            <w:r>
              <w:rPr>
                <w:rFonts w:ascii="宋体" w:hAnsi="宋体" w:cs="宋体" w:hint="eastAsia"/>
                <w:color w:val="000000"/>
                <w:sz w:val="24"/>
                <w:szCs w:val="24"/>
              </w:rPr>
              <w:t>”</w:t>
            </w:r>
            <w:r>
              <w:rPr>
                <w:rFonts w:ascii="Times New Roman" w:hAnsi="Times New Roman"/>
                <w:color w:val="000000"/>
                <w:sz w:val="24"/>
                <w:szCs w:val="24"/>
              </w:rPr>
              <w:t>划定成果作为报批建设项目用地用海依据的函》（连自然资函〔</w:t>
            </w:r>
            <w:r>
              <w:rPr>
                <w:rFonts w:ascii="Times New Roman" w:hAnsi="Times New Roman"/>
                <w:color w:val="000000"/>
                <w:sz w:val="24"/>
                <w:szCs w:val="24"/>
              </w:rPr>
              <w:t>2022</w:t>
            </w:r>
            <w:r>
              <w:rPr>
                <w:rFonts w:ascii="Times New Roman" w:hAnsi="Times New Roman"/>
                <w:color w:val="000000"/>
                <w:sz w:val="24"/>
                <w:szCs w:val="24"/>
              </w:rPr>
              <w:t>〕</w:t>
            </w:r>
            <w:r>
              <w:rPr>
                <w:rFonts w:ascii="Times New Roman" w:hAnsi="Times New Roman"/>
                <w:color w:val="000000"/>
                <w:sz w:val="24"/>
                <w:szCs w:val="24"/>
              </w:rPr>
              <w:t>183</w:t>
            </w:r>
            <w:r>
              <w:rPr>
                <w:rFonts w:ascii="Times New Roman" w:hAnsi="Times New Roman"/>
                <w:color w:val="000000"/>
                <w:sz w:val="24"/>
                <w:szCs w:val="24"/>
              </w:rPr>
              <w:t>号）</w:t>
            </w:r>
            <w:r>
              <w:rPr>
                <w:rFonts w:ascii="Times New Roman" w:hAnsi="Times New Roman" w:hint="eastAsia"/>
                <w:color w:val="000000"/>
                <w:sz w:val="24"/>
                <w:szCs w:val="24"/>
              </w:rPr>
              <w:t>及《江苏省国土空间规划（</w:t>
            </w:r>
            <w:r>
              <w:rPr>
                <w:rFonts w:ascii="Times New Roman" w:hAnsi="Times New Roman" w:hint="eastAsia"/>
                <w:color w:val="000000"/>
                <w:sz w:val="24"/>
                <w:szCs w:val="24"/>
              </w:rPr>
              <w:t>2021</w:t>
            </w:r>
            <w:r>
              <w:rPr>
                <w:rFonts w:ascii="Times New Roman" w:hAnsi="Times New Roman" w:hint="eastAsia"/>
                <w:color w:val="000000"/>
                <w:sz w:val="24"/>
                <w:szCs w:val="24"/>
              </w:rPr>
              <w:t>—</w:t>
            </w:r>
            <w:r>
              <w:rPr>
                <w:rFonts w:ascii="Times New Roman" w:hAnsi="Times New Roman" w:hint="eastAsia"/>
                <w:color w:val="000000"/>
                <w:sz w:val="24"/>
                <w:szCs w:val="24"/>
              </w:rPr>
              <w:t>2035</w:t>
            </w:r>
            <w:r>
              <w:rPr>
                <w:rFonts w:ascii="Times New Roman" w:hAnsi="Times New Roman" w:hint="eastAsia"/>
                <w:color w:val="000000"/>
                <w:sz w:val="24"/>
                <w:szCs w:val="24"/>
              </w:rPr>
              <w:t>年）》</w:t>
            </w:r>
            <w:r>
              <w:rPr>
                <w:rFonts w:ascii="Times New Roman" w:hAnsi="Times New Roman"/>
                <w:color w:val="000000"/>
                <w:sz w:val="24"/>
                <w:szCs w:val="24"/>
              </w:rPr>
              <w:t>，本项目不占用生态、农业、城镇三类空间，不涉及生态保护红线、永久基本农田和城镇开发边界三条控制线。</w:t>
            </w:r>
          </w:p>
          <w:p w14:paraId="723096CF"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本项目用地不属于《限制用地项目目录（</w:t>
            </w:r>
            <w:r>
              <w:rPr>
                <w:rFonts w:ascii="Times New Roman" w:hAnsi="Times New Roman"/>
                <w:color w:val="000000"/>
                <w:sz w:val="24"/>
                <w:szCs w:val="24"/>
              </w:rPr>
              <w:t>2012</w:t>
            </w:r>
            <w:r>
              <w:rPr>
                <w:rFonts w:ascii="Times New Roman" w:hAnsi="Times New Roman"/>
                <w:color w:val="000000"/>
                <w:sz w:val="24"/>
                <w:szCs w:val="24"/>
              </w:rPr>
              <w:t>年本）</w:t>
            </w:r>
            <w:r>
              <w:rPr>
                <w:rFonts w:ascii="Times New Roman" w:hAnsi="Times New Roman" w:hint="eastAsia"/>
                <w:color w:val="000000"/>
                <w:sz w:val="24"/>
                <w:szCs w:val="24"/>
              </w:rPr>
              <w:t>》《</w:t>
            </w:r>
            <w:r>
              <w:rPr>
                <w:rFonts w:ascii="Times New Roman" w:hAnsi="Times New Roman"/>
                <w:color w:val="000000"/>
                <w:sz w:val="24"/>
                <w:szCs w:val="24"/>
              </w:rPr>
              <w:t>禁止用地项目目录（</w:t>
            </w:r>
            <w:r>
              <w:rPr>
                <w:rFonts w:ascii="Times New Roman" w:hAnsi="Times New Roman"/>
                <w:color w:val="000000"/>
                <w:sz w:val="24"/>
                <w:szCs w:val="24"/>
              </w:rPr>
              <w:t>2012</w:t>
            </w:r>
            <w:r>
              <w:rPr>
                <w:rFonts w:ascii="Times New Roman" w:hAnsi="Times New Roman"/>
                <w:color w:val="000000"/>
                <w:sz w:val="24"/>
                <w:szCs w:val="24"/>
              </w:rPr>
              <w:t>年本）》中限制和禁止用地项目，不属于《江苏省限制用地项目目录（</w:t>
            </w:r>
            <w:r>
              <w:rPr>
                <w:rFonts w:ascii="Times New Roman" w:hAnsi="Times New Roman"/>
                <w:color w:val="000000"/>
                <w:sz w:val="24"/>
                <w:szCs w:val="24"/>
              </w:rPr>
              <w:t>2013</w:t>
            </w:r>
            <w:r>
              <w:rPr>
                <w:rFonts w:ascii="Times New Roman" w:hAnsi="Times New Roman"/>
                <w:color w:val="000000"/>
                <w:sz w:val="24"/>
                <w:szCs w:val="24"/>
              </w:rPr>
              <w:t>年本）</w:t>
            </w:r>
            <w:r>
              <w:rPr>
                <w:rFonts w:ascii="Times New Roman" w:hAnsi="Times New Roman" w:hint="eastAsia"/>
                <w:color w:val="000000"/>
                <w:sz w:val="24"/>
                <w:szCs w:val="24"/>
              </w:rPr>
              <w:t>》《</w:t>
            </w:r>
            <w:r>
              <w:rPr>
                <w:rFonts w:ascii="Times New Roman" w:hAnsi="Times New Roman"/>
                <w:color w:val="000000"/>
                <w:sz w:val="24"/>
                <w:szCs w:val="24"/>
              </w:rPr>
              <w:t>江苏省禁止用地项目目录（</w:t>
            </w:r>
            <w:r>
              <w:rPr>
                <w:rFonts w:ascii="Times New Roman" w:hAnsi="Times New Roman"/>
                <w:color w:val="000000"/>
                <w:sz w:val="24"/>
                <w:szCs w:val="24"/>
              </w:rPr>
              <w:t>2013</w:t>
            </w:r>
            <w:r>
              <w:rPr>
                <w:rFonts w:ascii="Times New Roman" w:hAnsi="Times New Roman"/>
                <w:color w:val="000000"/>
                <w:sz w:val="24"/>
                <w:szCs w:val="24"/>
              </w:rPr>
              <w:t>年本）》中限制和禁止用地项目。本项目符合用地相关文件要求。</w:t>
            </w:r>
          </w:p>
          <w:p w14:paraId="4D168978" w14:textId="77777777" w:rsidR="006D4E05" w:rsidRDefault="00000000">
            <w:pPr>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3</w:t>
            </w:r>
            <w:r>
              <w:rPr>
                <w:rFonts w:ascii="Times New Roman" w:hAnsi="Times New Roman"/>
                <w:b/>
                <w:bCs/>
                <w:color w:val="000000"/>
                <w:sz w:val="24"/>
                <w:szCs w:val="24"/>
              </w:rPr>
              <w:t>、</w:t>
            </w:r>
            <w:r>
              <w:rPr>
                <w:rFonts w:ascii="Times New Roman" w:hAnsi="Times New Roman"/>
                <w:b/>
                <w:bCs/>
                <w:color w:val="000000"/>
                <w:sz w:val="24"/>
                <w:szCs w:val="24"/>
              </w:rPr>
              <w:t>“</w:t>
            </w:r>
            <w:r>
              <w:rPr>
                <w:rFonts w:ascii="Times New Roman" w:hAnsi="Times New Roman"/>
                <w:b/>
                <w:bCs/>
                <w:color w:val="000000"/>
                <w:sz w:val="24"/>
                <w:szCs w:val="24"/>
              </w:rPr>
              <w:t>三线一单</w:t>
            </w:r>
            <w:r>
              <w:rPr>
                <w:rFonts w:ascii="Times New Roman" w:hAnsi="Times New Roman"/>
                <w:b/>
                <w:bCs/>
                <w:color w:val="000000"/>
                <w:sz w:val="24"/>
                <w:szCs w:val="24"/>
              </w:rPr>
              <w:t>”</w:t>
            </w:r>
            <w:r>
              <w:rPr>
                <w:rFonts w:ascii="Times New Roman" w:hAnsi="Times New Roman"/>
                <w:b/>
                <w:bCs/>
                <w:color w:val="000000"/>
                <w:sz w:val="24"/>
                <w:szCs w:val="24"/>
              </w:rPr>
              <w:t>相符性分析</w:t>
            </w:r>
          </w:p>
          <w:p w14:paraId="6CA544E3"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本项目位于</w:t>
            </w:r>
            <w:bookmarkStart w:id="23" w:name="OLE_LINK134"/>
            <w:r>
              <w:rPr>
                <w:rFonts w:ascii="Times New Roman" w:hAnsi="Times New Roman" w:hint="eastAsia"/>
                <w:color w:val="000000"/>
                <w:sz w:val="24"/>
                <w:szCs w:val="24"/>
              </w:rPr>
              <w:t>连云港经济技术开发区中心区</w:t>
            </w:r>
            <w:bookmarkEnd w:id="23"/>
            <w:r>
              <w:rPr>
                <w:rFonts w:ascii="Times New Roman" w:hAnsi="Times New Roman"/>
                <w:color w:val="000000"/>
                <w:sz w:val="24"/>
                <w:szCs w:val="24"/>
              </w:rPr>
              <w:t>，与</w:t>
            </w:r>
            <w:r>
              <w:rPr>
                <w:rFonts w:ascii="Times New Roman" w:hAnsi="Times New Roman" w:hint="eastAsia"/>
                <w:color w:val="000000"/>
                <w:sz w:val="24"/>
                <w:szCs w:val="24"/>
              </w:rPr>
              <w:t>《江苏省</w:t>
            </w:r>
            <w:r>
              <w:rPr>
                <w:rFonts w:ascii="Times New Roman" w:hAnsi="Times New Roman" w:hint="eastAsia"/>
                <w:color w:val="000000"/>
                <w:sz w:val="24"/>
                <w:szCs w:val="24"/>
              </w:rPr>
              <w:t>2023</w:t>
            </w:r>
            <w:r>
              <w:rPr>
                <w:rFonts w:ascii="Times New Roman" w:hAnsi="Times New Roman" w:hint="eastAsia"/>
                <w:color w:val="000000"/>
                <w:sz w:val="24"/>
                <w:szCs w:val="24"/>
              </w:rPr>
              <w:t>年度生态环境分区管控动态更新成果公告》进行</w:t>
            </w:r>
            <w:r>
              <w:rPr>
                <w:rFonts w:ascii="Times New Roman" w:hAnsi="Times New Roman"/>
                <w:color w:val="000000"/>
                <w:sz w:val="24"/>
                <w:szCs w:val="24"/>
              </w:rPr>
              <w:t>相符性分析见下表</w:t>
            </w:r>
            <w:r>
              <w:rPr>
                <w:rFonts w:ascii="Times New Roman" w:hAnsi="Times New Roman"/>
                <w:color w:val="000000"/>
                <w:sz w:val="24"/>
                <w:szCs w:val="24"/>
              </w:rPr>
              <w:t>1</w:t>
            </w:r>
            <w:r>
              <w:rPr>
                <w:rFonts w:ascii="Times New Roman" w:hAnsi="Times New Roman" w:hint="eastAsia"/>
                <w:color w:val="000000"/>
                <w:sz w:val="24"/>
                <w:szCs w:val="24"/>
              </w:rPr>
              <w:t>-1</w:t>
            </w:r>
            <w:r>
              <w:rPr>
                <w:rFonts w:ascii="Times New Roman" w:hAnsi="Times New Roman"/>
                <w:color w:val="000000"/>
                <w:sz w:val="24"/>
                <w:szCs w:val="24"/>
              </w:rPr>
              <w:t>。</w:t>
            </w:r>
          </w:p>
          <w:p w14:paraId="1B50A530" w14:textId="77777777" w:rsidR="006D4E05" w:rsidRDefault="00000000">
            <w:pPr>
              <w:jc w:val="center"/>
              <w:rPr>
                <w:rFonts w:ascii="Times New Roman" w:hAnsi="Times New Roman"/>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-1</w:t>
            </w:r>
            <w:r>
              <w:rPr>
                <w:rFonts w:ascii="Times New Roman" w:hAnsi="Times New Roman"/>
                <w:b/>
                <w:bCs/>
                <w:color w:val="000000"/>
                <w:sz w:val="24"/>
                <w:szCs w:val="24"/>
              </w:rPr>
              <w:t xml:space="preserve">  </w:t>
            </w:r>
            <w:r>
              <w:rPr>
                <w:rFonts w:ascii="Times New Roman" w:hAnsi="Times New Roman"/>
                <w:b/>
                <w:bCs/>
                <w:color w:val="000000"/>
                <w:sz w:val="24"/>
                <w:szCs w:val="24"/>
              </w:rPr>
              <w:t>与</w:t>
            </w:r>
            <w:r>
              <w:rPr>
                <w:rFonts w:ascii="Times New Roman" w:hAnsi="Times New Roman" w:hint="eastAsia"/>
                <w:b/>
                <w:bCs/>
                <w:color w:val="000000"/>
                <w:sz w:val="24"/>
                <w:szCs w:val="24"/>
              </w:rPr>
              <w:t>《江苏省</w:t>
            </w:r>
            <w:r>
              <w:rPr>
                <w:rFonts w:ascii="Times New Roman" w:hAnsi="Times New Roman" w:hint="eastAsia"/>
                <w:b/>
                <w:bCs/>
                <w:color w:val="000000"/>
                <w:sz w:val="24"/>
                <w:szCs w:val="24"/>
              </w:rPr>
              <w:t>2023</w:t>
            </w:r>
            <w:r>
              <w:rPr>
                <w:rFonts w:ascii="Times New Roman" w:hAnsi="Times New Roman" w:hint="eastAsia"/>
                <w:b/>
                <w:bCs/>
                <w:color w:val="000000"/>
                <w:sz w:val="24"/>
                <w:szCs w:val="24"/>
              </w:rPr>
              <w:t>年度生态环境分区管控动态更新成果公告》</w:t>
            </w:r>
            <w:r>
              <w:rPr>
                <w:rFonts w:ascii="Times New Roman" w:hAnsi="Times New Roman"/>
                <w:b/>
                <w:bCs/>
                <w:color w:val="000000"/>
                <w:sz w:val="24"/>
                <w:szCs w:val="24"/>
              </w:rPr>
              <w:t>相符性分析表</w:t>
            </w:r>
          </w:p>
          <w:tbl>
            <w:tblPr>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965"/>
              <w:gridCol w:w="2994"/>
              <w:gridCol w:w="2050"/>
              <w:gridCol w:w="584"/>
            </w:tblGrid>
            <w:tr w:rsidR="006D4E05" w14:paraId="394316A9" w14:textId="77777777">
              <w:trPr>
                <w:trHeight w:val="794"/>
                <w:jc w:val="center"/>
              </w:trPr>
              <w:tc>
                <w:tcPr>
                  <w:tcW w:w="980" w:type="dxa"/>
                  <w:noWrap/>
                  <w:vAlign w:val="center"/>
                </w:tcPr>
                <w:p w14:paraId="14D59268"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指标设施</w:t>
                  </w:r>
                </w:p>
              </w:tc>
              <w:tc>
                <w:tcPr>
                  <w:tcW w:w="981" w:type="dxa"/>
                  <w:noWrap/>
                  <w:vAlign w:val="center"/>
                </w:tcPr>
                <w:p w14:paraId="7FDDEB7D"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生态环境准入清单</w:t>
                  </w:r>
                </w:p>
              </w:tc>
              <w:tc>
                <w:tcPr>
                  <w:tcW w:w="3052" w:type="dxa"/>
                  <w:noWrap/>
                  <w:vAlign w:val="center"/>
                </w:tcPr>
                <w:p w14:paraId="7FA01E6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管控要求</w:t>
                  </w:r>
                </w:p>
              </w:tc>
              <w:tc>
                <w:tcPr>
                  <w:tcW w:w="2089" w:type="dxa"/>
                  <w:noWrap/>
                  <w:vAlign w:val="center"/>
                </w:tcPr>
                <w:p w14:paraId="3CBC644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项目情况</w:t>
                  </w:r>
                </w:p>
              </w:tc>
              <w:tc>
                <w:tcPr>
                  <w:tcW w:w="592" w:type="dxa"/>
                  <w:noWrap/>
                  <w:vAlign w:val="center"/>
                </w:tcPr>
                <w:p w14:paraId="225F336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相符性</w:t>
                  </w:r>
                </w:p>
              </w:tc>
            </w:tr>
            <w:tr w:rsidR="006D4E05" w14:paraId="442B523D" w14:textId="77777777">
              <w:trPr>
                <w:trHeight w:val="2997"/>
                <w:jc w:val="center"/>
              </w:trPr>
              <w:tc>
                <w:tcPr>
                  <w:tcW w:w="980" w:type="dxa"/>
                  <w:vMerge w:val="restart"/>
                  <w:noWrap/>
                  <w:vAlign w:val="center"/>
                </w:tcPr>
                <w:p w14:paraId="71CDE14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《江苏省</w:t>
                  </w:r>
                  <w:r>
                    <w:rPr>
                      <w:rFonts w:ascii="Times New Roman" w:hAnsi="Times New Roman" w:hint="eastAsia"/>
                      <w:color w:val="000000"/>
                      <w:szCs w:val="21"/>
                    </w:rPr>
                    <w:t>2023</w:t>
                  </w:r>
                  <w:r>
                    <w:rPr>
                      <w:rFonts w:ascii="Times New Roman" w:hAnsi="Times New Roman" w:hint="eastAsia"/>
                      <w:color w:val="000000"/>
                      <w:szCs w:val="21"/>
                    </w:rPr>
                    <w:t>年度生态环境分区管控动态更新成果公告》</w:t>
                  </w:r>
                </w:p>
              </w:tc>
              <w:tc>
                <w:tcPr>
                  <w:tcW w:w="981" w:type="dxa"/>
                  <w:noWrap/>
                  <w:vAlign w:val="center"/>
                </w:tcPr>
                <w:p w14:paraId="0EBEA33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空间布局约束</w:t>
                  </w:r>
                </w:p>
              </w:tc>
              <w:tc>
                <w:tcPr>
                  <w:tcW w:w="3052" w:type="dxa"/>
                  <w:noWrap/>
                  <w:vAlign w:val="center"/>
                </w:tcPr>
                <w:p w14:paraId="7F6257D8"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）禁止类化工项目严禁进入园区，除重大产业链发展需要外原则上不得新建限制类化工项目。（</w:t>
                  </w:r>
                  <w:r>
                    <w:rPr>
                      <w:rFonts w:ascii="Times New Roman" w:hAnsi="Times New Roman" w:hint="eastAsia"/>
                      <w:color w:val="000000"/>
                      <w:szCs w:val="21"/>
                    </w:rPr>
                    <w:t>2</w:t>
                  </w:r>
                  <w:r>
                    <w:rPr>
                      <w:rFonts w:ascii="Times New Roman" w:hAnsi="Times New Roman" w:hint="eastAsia"/>
                      <w:color w:val="000000"/>
                      <w:szCs w:val="21"/>
                    </w:rPr>
                    <w:t>）严格限制使用和排放有毒气体、恶臭物质类项目，禁止新建生产《危险化学品名录》所列剧毒化学品、恶臭物质、“</w:t>
                  </w:r>
                  <w:r>
                    <w:rPr>
                      <w:rFonts w:ascii="Times New Roman" w:hAnsi="Times New Roman" w:hint="eastAsia"/>
                      <w:color w:val="000000"/>
                      <w:szCs w:val="21"/>
                    </w:rPr>
                    <w:t>POPs</w:t>
                  </w:r>
                  <w:r>
                    <w:rPr>
                      <w:rFonts w:ascii="Times New Roman" w:hAnsi="Times New Roman" w:hint="eastAsia"/>
                      <w:color w:val="000000"/>
                      <w:szCs w:val="21"/>
                    </w:rPr>
                    <w:t>”清单物质等严重影响人身</w:t>
                  </w:r>
                  <w:r>
                    <w:rPr>
                      <w:rFonts w:ascii="Times New Roman" w:hAnsi="Times New Roman" w:hint="eastAsia"/>
                      <w:color w:val="000000"/>
                      <w:szCs w:val="21"/>
                    </w:rPr>
                    <w:t xml:space="preserve"> </w:t>
                  </w:r>
                  <w:r>
                    <w:rPr>
                      <w:rFonts w:ascii="Times New Roman" w:hAnsi="Times New Roman" w:hint="eastAsia"/>
                      <w:color w:val="000000"/>
                      <w:szCs w:val="21"/>
                    </w:rPr>
                    <w:t>健康和环境质量的项目，禁止建设“三废”（尤其是废盐）产生量大且无法安全</w:t>
                  </w:r>
                  <w:r>
                    <w:rPr>
                      <w:rFonts w:ascii="Times New Roman" w:hAnsi="Times New Roman" w:hint="eastAsia"/>
                      <w:color w:val="000000"/>
                      <w:szCs w:val="21"/>
                    </w:rPr>
                    <w:t xml:space="preserve"> </w:t>
                  </w:r>
                  <w:r>
                    <w:rPr>
                      <w:rFonts w:ascii="Times New Roman" w:hAnsi="Times New Roman" w:hint="eastAsia"/>
                      <w:color w:val="000000"/>
                      <w:szCs w:val="21"/>
                    </w:rPr>
                    <w:t>处置或合理利用的生产工艺与装置。（</w:t>
                  </w:r>
                  <w:r>
                    <w:rPr>
                      <w:rFonts w:ascii="Times New Roman" w:hAnsi="Times New Roman" w:hint="eastAsia"/>
                      <w:color w:val="000000"/>
                      <w:szCs w:val="21"/>
                    </w:rPr>
                    <w:t>3</w:t>
                  </w:r>
                  <w:r>
                    <w:rPr>
                      <w:rFonts w:ascii="Times New Roman" w:hAnsi="Times New Roman" w:hint="eastAsia"/>
                      <w:color w:val="000000"/>
                      <w:szCs w:val="21"/>
                    </w:rPr>
                    <w:t>）新、改、扩建排放化学需氧量、氨氮、总磷、总氮等主要水污染物的建设项目，水污染指标按</w:t>
                  </w:r>
                  <w:r>
                    <w:rPr>
                      <w:rFonts w:ascii="Times New Roman" w:hAnsi="Times New Roman" w:hint="eastAsia"/>
                      <w:color w:val="000000"/>
                      <w:szCs w:val="21"/>
                    </w:rPr>
                    <w:t>2</w:t>
                  </w:r>
                  <w:r>
                    <w:rPr>
                      <w:rFonts w:ascii="Times New Roman" w:hAnsi="Times New Roman" w:hint="eastAsia"/>
                      <w:color w:val="000000"/>
                      <w:szCs w:val="21"/>
                    </w:rPr>
                    <w:t>倍削减量替代；新、改、扩建排放二氧化硫、氮氧化物、工业烟粉尘、挥发性有机物的建设项目及通过排污权交易形式获得的排污指标，实行现役源</w:t>
                  </w:r>
                  <w:r>
                    <w:rPr>
                      <w:rFonts w:ascii="Times New Roman" w:hAnsi="Times New Roman" w:hint="eastAsia"/>
                      <w:color w:val="000000"/>
                      <w:szCs w:val="21"/>
                    </w:rPr>
                    <w:t>2</w:t>
                  </w:r>
                  <w:r>
                    <w:rPr>
                      <w:rFonts w:ascii="Times New Roman" w:hAnsi="Times New Roman" w:hint="eastAsia"/>
                      <w:color w:val="000000"/>
                      <w:szCs w:val="21"/>
                    </w:rPr>
                    <w:t>倍削减替</w:t>
                  </w:r>
                  <w:r>
                    <w:rPr>
                      <w:rFonts w:ascii="Times New Roman" w:hAnsi="Times New Roman" w:hint="eastAsia"/>
                      <w:color w:val="000000"/>
                      <w:szCs w:val="21"/>
                    </w:rPr>
                    <w:lastRenderedPageBreak/>
                    <w:t>代；火电机组“可替代总量指标”原则上不得用于其他行业建设项目；涉及丙烯、甲苯、苯、对二甲苯、间二甲苯、乙苯、正庚烷、正己烷、邻二甲苯、苯乙烯、</w:t>
                  </w:r>
                  <w:r>
                    <w:rPr>
                      <w:rFonts w:ascii="Times New Roman" w:hAnsi="Times New Roman" w:hint="eastAsia"/>
                      <w:color w:val="000000"/>
                      <w:szCs w:val="21"/>
                    </w:rPr>
                    <w:t>1,2,4-</w:t>
                  </w:r>
                  <w:r>
                    <w:rPr>
                      <w:rFonts w:ascii="Times New Roman" w:hAnsi="Times New Roman" w:hint="eastAsia"/>
                      <w:color w:val="000000"/>
                      <w:szCs w:val="21"/>
                    </w:rPr>
                    <w:t>三甲苯、环己烷、</w:t>
                  </w:r>
                  <w:r>
                    <w:rPr>
                      <w:rFonts w:ascii="Times New Roman" w:hAnsi="Times New Roman" w:hint="eastAsia"/>
                      <w:color w:val="000000"/>
                      <w:szCs w:val="21"/>
                    </w:rPr>
                    <w:t>4</w:t>
                  </w:r>
                  <w:r>
                    <w:rPr>
                      <w:rFonts w:ascii="Times New Roman" w:hAnsi="Times New Roman" w:hint="eastAsia"/>
                      <w:color w:val="000000"/>
                      <w:szCs w:val="21"/>
                    </w:rPr>
                    <w:t>－乙基甲苯、</w:t>
                  </w:r>
                  <w:r>
                    <w:rPr>
                      <w:rFonts w:ascii="Times New Roman" w:hAnsi="Times New Roman" w:hint="eastAsia"/>
                      <w:color w:val="000000"/>
                      <w:szCs w:val="21"/>
                    </w:rPr>
                    <w:t>1,3,5</w:t>
                  </w:r>
                  <w:r>
                    <w:rPr>
                      <w:rFonts w:ascii="Times New Roman" w:hAnsi="Times New Roman" w:hint="eastAsia"/>
                      <w:color w:val="000000"/>
                      <w:szCs w:val="21"/>
                    </w:rPr>
                    <w:t>三甲苯等</w:t>
                  </w:r>
                  <w:r>
                    <w:rPr>
                      <w:rFonts w:ascii="Times New Roman" w:hAnsi="Times New Roman" w:hint="eastAsia"/>
                      <w:color w:val="000000"/>
                      <w:szCs w:val="21"/>
                    </w:rPr>
                    <w:t>14</w:t>
                  </w:r>
                  <w:r>
                    <w:rPr>
                      <w:rFonts w:ascii="Times New Roman" w:hAnsi="Times New Roman" w:hint="eastAsia"/>
                      <w:color w:val="000000"/>
                      <w:szCs w:val="21"/>
                    </w:rPr>
                    <w:t>种主要臭氧前驱物的新建项目，实行主要臭氧前驱物</w:t>
                  </w:r>
                  <w:r>
                    <w:rPr>
                      <w:rFonts w:ascii="Times New Roman" w:hAnsi="Times New Roman" w:hint="eastAsia"/>
                      <w:color w:val="000000"/>
                      <w:szCs w:val="21"/>
                    </w:rPr>
                    <w:t>2</w:t>
                  </w:r>
                  <w:r>
                    <w:rPr>
                      <w:rFonts w:ascii="Times New Roman" w:hAnsi="Times New Roman" w:hint="eastAsia"/>
                      <w:color w:val="000000"/>
                      <w:szCs w:val="21"/>
                    </w:rPr>
                    <w:t>倍削减替代。（</w:t>
                  </w:r>
                  <w:r>
                    <w:rPr>
                      <w:rFonts w:ascii="Times New Roman" w:hAnsi="Times New Roman" w:hint="eastAsia"/>
                      <w:color w:val="000000"/>
                      <w:szCs w:val="21"/>
                    </w:rPr>
                    <w:t>4</w:t>
                  </w:r>
                  <w:r>
                    <w:rPr>
                      <w:rFonts w:ascii="Times New Roman" w:hAnsi="Times New Roman" w:hint="eastAsia"/>
                      <w:color w:val="000000"/>
                      <w:szCs w:val="21"/>
                    </w:rPr>
                    <w:t>）发展绿色低碳新兴产业，推动新材料、新能源、高新装备制造产业协同发展，大力发展壮大生物药、化学药、现代中药等优势产业。</w:t>
                  </w:r>
                </w:p>
              </w:tc>
              <w:tc>
                <w:tcPr>
                  <w:tcW w:w="2089" w:type="dxa"/>
                  <w:noWrap/>
                  <w:vAlign w:val="center"/>
                </w:tcPr>
                <w:p w14:paraId="67C3CEBE"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lastRenderedPageBreak/>
                    <w:t>（</w:t>
                  </w:r>
                  <w:r>
                    <w:rPr>
                      <w:rFonts w:ascii="Times New Roman" w:hAnsi="Times New Roman" w:hint="eastAsia"/>
                      <w:color w:val="000000"/>
                      <w:szCs w:val="21"/>
                    </w:rPr>
                    <w:t>1</w:t>
                  </w:r>
                  <w:r>
                    <w:rPr>
                      <w:rFonts w:ascii="Times New Roman" w:hAnsi="Times New Roman" w:hint="eastAsia"/>
                      <w:color w:val="000000"/>
                      <w:szCs w:val="21"/>
                    </w:rPr>
                    <w:t>）本项目不属于化工项目（</w:t>
                  </w:r>
                  <w:r>
                    <w:rPr>
                      <w:rFonts w:ascii="Times New Roman" w:hAnsi="Times New Roman" w:hint="eastAsia"/>
                      <w:color w:val="000000"/>
                      <w:szCs w:val="21"/>
                    </w:rPr>
                    <w:t>2</w:t>
                  </w:r>
                  <w:r>
                    <w:rPr>
                      <w:rFonts w:ascii="Times New Roman" w:hAnsi="Times New Roman" w:hint="eastAsia"/>
                      <w:color w:val="000000"/>
                      <w:szCs w:val="21"/>
                    </w:rPr>
                    <w:t>）本项目不使用和排放有毒气体、恶臭物质类项目，不生产《危险化学品名录》所列剧毒化学品、恶臭物质、“</w:t>
                  </w:r>
                  <w:r>
                    <w:rPr>
                      <w:rFonts w:ascii="Times New Roman" w:hAnsi="Times New Roman" w:hint="eastAsia"/>
                      <w:color w:val="000000"/>
                      <w:szCs w:val="21"/>
                    </w:rPr>
                    <w:t>POPs</w:t>
                  </w:r>
                  <w:r>
                    <w:rPr>
                      <w:rFonts w:ascii="Times New Roman" w:hAnsi="Times New Roman" w:hint="eastAsia"/>
                      <w:color w:val="000000"/>
                      <w:szCs w:val="21"/>
                    </w:rPr>
                    <w:t>”清单物质等严重影响人身</w:t>
                  </w:r>
                  <w:r>
                    <w:rPr>
                      <w:rFonts w:ascii="Times New Roman" w:hAnsi="Times New Roman" w:hint="eastAsia"/>
                      <w:color w:val="000000"/>
                      <w:szCs w:val="21"/>
                    </w:rPr>
                    <w:t xml:space="preserve"> </w:t>
                  </w:r>
                  <w:r>
                    <w:rPr>
                      <w:rFonts w:ascii="Times New Roman" w:hAnsi="Times New Roman" w:hint="eastAsia"/>
                      <w:color w:val="000000"/>
                      <w:szCs w:val="21"/>
                    </w:rPr>
                    <w:t>健康和环境质量的项目，不建设“三废”（尤其是废盐）产生量大且无法安全</w:t>
                  </w:r>
                  <w:r>
                    <w:rPr>
                      <w:rFonts w:ascii="Times New Roman" w:hAnsi="Times New Roman" w:hint="eastAsia"/>
                      <w:color w:val="000000"/>
                      <w:szCs w:val="21"/>
                    </w:rPr>
                    <w:t xml:space="preserve"> </w:t>
                  </w:r>
                  <w:r>
                    <w:rPr>
                      <w:rFonts w:ascii="Times New Roman" w:hAnsi="Times New Roman" w:hint="eastAsia"/>
                      <w:color w:val="000000"/>
                      <w:szCs w:val="21"/>
                    </w:rPr>
                    <w:t>处置或合理利用的生产工艺与装置。（</w:t>
                  </w:r>
                  <w:r>
                    <w:rPr>
                      <w:rFonts w:ascii="Times New Roman" w:hAnsi="Times New Roman" w:hint="eastAsia"/>
                      <w:color w:val="000000"/>
                      <w:szCs w:val="21"/>
                    </w:rPr>
                    <w:t>3</w:t>
                  </w:r>
                  <w:r>
                    <w:rPr>
                      <w:rFonts w:ascii="Times New Roman" w:hAnsi="Times New Roman" w:hint="eastAsia"/>
                      <w:color w:val="000000"/>
                      <w:szCs w:val="21"/>
                    </w:rPr>
                    <w:t>）本项目水污染指标按</w:t>
                  </w:r>
                  <w:r>
                    <w:rPr>
                      <w:rFonts w:ascii="Times New Roman" w:hAnsi="Times New Roman" w:hint="eastAsia"/>
                      <w:color w:val="000000"/>
                      <w:szCs w:val="21"/>
                    </w:rPr>
                    <w:t>2</w:t>
                  </w:r>
                  <w:r>
                    <w:rPr>
                      <w:rFonts w:ascii="Times New Roman" w:hAnsi="Times New Roman" w:hint="eastAsia"/>
                      <w:color w:val="000000"/>
                      <w:szCs w:val="21"/>
                    </w:rPr>
                    <w:t>倍削减量替代；本项目挥发性有机物的建设项目，实行现役源</w:t>
                  </w:r>
                  <w:r>
                    <w:rPr>
                      <w:rFonts w:ascii="Times New Roman" w:hAnsi="Times New Roman" w:hint="eastAsia"/>
                      <w:color w:val="000000"/>
                      <w:szCs w:val="21"/>
                    </w:rPr>
                    <w:t>2</w:t>
                  </w:r>
                  <w:r>
                    <w:rPr>
                      <w:rFonts w:ascii="Times New Roman" w:hAnsi="Times New Roman" w:hint="eastAsia"/>
                      <w:color w:val="000000"/>
                      <w:szCs w:val="21"/>
                    </w:rPr>
                    <w:t>倍削减替代；本项目不涉及丙</w:t>
                  </w:r>
                  <w:r>
                    <w:rPr>
                      <w:rFonts w:ascii="Times New Roman" w:hAnsi="Times New Roman" w:hint="eastAsia"/>
                      <w:color w:val="000000"/>
                      <w:szCs w:val="21"/>
                    </w:rPr>
                    <w:lastRenderedPageBreak/>
                    <w:t>烯、甲苯、苯、对二甲苯、间二甲苯、乙苯、正庚烷、正己烷、邻二甲苯、苯乙烯、</w:t>
                  </w:r>
                  <w:r>
                    <w:rPr>
                      <w:rFonts w:ascii="Times New Roman" w:hAnsi="Times New Roman" w:hint="eastAsia"/>
                      <w:color w:val="000000"/>
                      <w:szCs w:val="21"/>
                    </w:rPr>
                    <w:t>1,2,4-</w:t>
                  </w:r>
                  <w:r>
                    <w:rPr>
                      <w:rFonts w:ascii="Times New Roman" w:hAnsi="Times New Roman" w:hint="eastAsia"/>
                      <w:color w:val="000000"/>
                      <w:szCs w:val="21"/>
                    </w:rPr>
                    <w:t>三甲苯、环己烷、</w:t>
                  </w:r>
                  <w:r>
                    <w:rPr>
                      <w:rFonts w:ascii="Times New Roman" w:hAnsi="Times New Roman" w:hint="eastAsia"/>
                      <w:color w:val="000000"/>
                      <w:szCs w:val="21"/>
                    </w:rPr>
                    <w:t>4</w:t>
                  </w:r>
                  <w:r>
                    <w:rPr>
                      <w:rFonts w:ascii="Times New Roman" w:hAnsi="Times New Roman" w:hint="eastAsia"/>
                      <w:color w:val="000000"/>
                      <w:szCs w:val="21"/>
                    </w:rPr>
                    <w:t>－乙基甲苯、</w:t>
                  </w:r>
                  <w:r>
                    <w:rPr>
                      <w:rFonts w:ascii="Times New Roman" w:hAnsi="Times New Roman" w:hint="eastAsia"/>
                      <w:color w:val="000000"/>
                      <w:szCs w:val="21"/>
                    </w:rPr>
                    <w:t>1,3,5</w:t>
                  </w:r>
                  <w:r>
                    <w:rPr>
                      <w:rFonts w:ascii="Times New Roman" w:hAnsi="Times New Roman" w:hint="eastAsia"/>
                      <w:color w:val="000000"/>
                      <w:szCs w:val="21"/>
                    </w:rPr>
                    <w:t>三甲苯等</w:t>
                  </w:r>
                  <w:r>
                    <w:rPr>
                      <w:rFonts w:ascii="Times New Roman" w:hAnsi="Times New Roman" w:hint="eastAsia"/>
                      <w:color w:val="000000"/>
                      <w:szCs w:val="21"/>
                    </w:rPr>
                    <w:t>14</w:t>
                  </w:r>
                  <w:r>
                    <w:rPr>
                      <w:rFonts w:ascii="Times New Roman" w:hAnsi="Times New Roman" w:hint="eastAsia"/>
                      <w:color w:val="000000"/>
                      <w:szCs w:val="21"/>
                    </w:rPr>
                    <w:t>种主要臭氧前驱物的项目。（</w:t>
                  </w:r>
                  <w:r>
                    <w:rPr>
                      <w:rFonts w:ascii="Times New Roman" w:hAnsi="Times New Roman" w:hint="eastAsia"/>
                      <w:color w:val="000000"/>
                      <w:szCs w:val="21"/>
                    </w:rPr>
                    <w:t>4</w:t>
                  </w:r>
                  <w:r>
                    <w:rPr>
                      <w:rFonts w:ascii="Times New Roman" w:hAnsi="Times New Roman" w:hint="eastAsia"/>
                      <w:color w:val="000000"/>
                      <w:szCs w:val="21"/>
                    </w:rPr>
                    <w:t>）本项目污染低，是光伏行业、电子行业及高端电光源行业不可或缺的原材料，满足发展绿色低碳新兴产业，推动新材料、新能源、高新装备制造产业协同发展的要求。</w:t>
                  </w:r>
                </w:p>
              </w:tc>
              <w:tc>
                <w:tcPr>
                  <w:tcW w:w="592" w:type="dxa"/>
                  <w:noWrap/>
                  <w:vAlign w:val="center"/>
                </w:tcPr>
                <w:p w14:paraId="0E5A5B0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lastRenderedPageBreak/>
                    <w:t>符合</w:t>
                  </w:r>
                </w:p>
              </w:tc>
            </w:tr>
            <w:tr w:rsidR="006D4E05" w14:paraId="7C347F09" w14:textId="77777777">
              <w:trPr>
                <w:trHeight w:val="2997"/>
                <w:jc w:val="center"/>
              </w:trPr>
              <w:tc>
                <w:tcPr>
                  <w:tcW w:w="980" w:type="dxa"/>
                  <w:vMerge/>
                  <w:noWrap/>
                  <w:vAlign w:val="center"/>
                </w:tcPr>
                <w:p w14:paraId="33841784" w14:textId="77777777" w:rsidR="006D4E05" w:rsidRDefault="006D4E05">
                  <w:pPr>
                    <w:adjustRightInd w:val="0"/>
                    <w:snapToGrid w:val="0"/>
                    <w:jc w:val="center"/>
                    <w:rPr>
                      <w:rFonts w:ascii="Times New Roman" w:hAnsi="Times New Roman"/>
                      <w:color w:val="000000"/>
                      <w:szCs w:val="21"/>
                    </w:rPr>
                  </w:pPr>
                </w:p>
              </w:tc>
              <w:tc>
                <w:tcPr>
                  <w:tcW w:w="981" w:type="dxa"/>
                  <w:noWrap/>
                  <w:vAlign w:val="center"/>
                </w:tcPr>
                <w:p w14:paraId="61262AD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污染物排放管控</w:t>
                  </w:r>
                </w:p>
              </w:tc>
              <w:tc>
                <w:tcPr>
                  <w:tcW w:w="3052" w:type="dxa"/>
                  <w:noWrap/>
                  <w:vAlign w:val="center"/>
                </w:tcPr>
                <w:p w14:paraId="6269DBD5"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）废气污染物排放量：粉尘（烟尘）</w:t>
                  </w:r>
                  <w:r>
                    <w:rPr>
                      <w:rFonts w:ascii="Times New Roman" w:hAnsi="Times New Roman" w:hint="eastAsia"/>
                      <w:color w:val="000000"/>
                      <w:szCs w:val="21"/>
                    </w:rPr>
                    <w:t>100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年，二氧化硫</w:t>
                  </w:r>
                  <w:r>
                    <w:rPr>
                      <w:rFonts w:ascii="Times New Roman" w:hAnsi="Times New Roman" w:hint="eastAsia"/>
                      <w:color w:val="000000"/>
                      <w:szCs w:val="21"/>
                    </w:rPr>
                    <w:t>700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年，氮氧化物</w:t>
                  </w:r>
                  <w:r>
                    <w:rPr>
                      <w:rFonts w:ascii="Times New Roman" w:hAnsi="Times New Roman" w:hint="eastAsia"/>
                      <w:color w:val="000000"/>
                      <w:szCs w:val="21"/>
                    </w:rPr>
                    <w:t>700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w:t>
                  </w:r>
                  <w:r>
                    <w:rPr>
                      <w:rFonts w:ascii="Times New Roman" w:hAnsi="Times New Roman" w:hint="eastAsia"/>
                      <w:color w:val="000000"/>
                      <w:szCs w:val="21"/>
                    </w:rPr>
                    <w:t>VOCs</w:t>
                  </w:r>
                  <w:r>
                    <w:rPr>
                      <w:rFonts w:ascii="Times New Roman" w:hAnsi="Times New Roman" w:hint="eastAsia"/>
                      <w:color w:val="000000"/>
                      <w:szCs w:val="21"/>
                    </w:rPr>
                    <w:t>（含甲苯、二甲苯）</w:t>
                  </w:r>
                  <w:r>
                    <w:rPr>
                      <w:rFonts w:ascii="Times New Roman" w:hAnsi="Times New Roman" w:hint="eastAsia"/>
                      <w:color w:val="000000"/>
                      <w:szCs w:val="21"/>
                    </w:rPr>
                    <w:t>200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w:t>
                  </w:r>
                  <w:r>
                    <w:rPr>
                      <w:rFonts w:ascii="Times New Roman" w:hAnsi="Times New Roman" w:hint="eastAsia"/>
                      <w:color w:val="000000"/>
                      <w:szCs w:val="21"/>
                    </w:rPr>
                    <w:t>2</w:t>
                  </w:r>
                  <w:r>
                    <w:rPr>
                      <w:rFonts w:ascii="Times New Roman" w:hAnsi="Times New Roman" w:hint="eastAsia"/>
                      <w:color w:val="000000"/>
                      <w:szCs w:val="21"/>
                    </w:rPr>
                    <w:t>）废水污染物排放量：废水量</w:t>
                  </w:r>
                  <w:r>
                    <w:rPr>
                      <w:rFonts w:ascii="Times New Roman" w:hAnsi="Times New Roman" w:hint="eastAsia"/>
                      <w:color w:val="000000"/>
                      <w:szCs w:val="21"/>
                    </w:rPr>
                    <w:t>500</w:t>
                  </w:r>
                  <w:r>
                    <w:rPr>
                      <w:rFonts w:ascii="Times New Roman" w:hAnsi="Times New Roman" w:hint="eastAsia"/>
                      <w:color w:val="000000"/>
                      <w:szCs w:val="21"/>
                    </w:rPr>
                    <w:t>万吨</w:t>
                  </w:r>
                  <w:r>
                    <w:rPr>
                      <w:rFonts w:ascii="Times New Roman" w:hAnsi="Times New Roman" w:hint="eastAsia"/>
                      <w:color w:val="000000"/>
                      <w:szCs w:val="21"/>
                    </w:rPr>
                    <w:t>/</w:t>
                  </w:r>
                  <w:r>
                    <w:rPr>
                      <w:rFonts w:ascii="Times New Roman" w:hAnsi="Times New Roman" w:hint="eastAsia"/>
                      <w:color w:val="000000"/>
                      <w:szCs w:val="21"/>
                    </w:rPr>
                    <w:t>年、</w:t>
                  </w:r>
                  <w:r>
                    <w:rPr>
                      <w:rFonts w:ascii="Times New Roman" w:hAnsi="Times New Roman" w:hint="eastAsia"/>
                      <w:color w:val="000000"/>
                      <w:szCs w:val="21"/>
                    </w:rPr>
                    <w:t>COD2500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w:t>
                  </w:r>
                  <w:r>
                    <w:rPr>
                      <w:rFonts w:ascii="Times New Roman" w:hAnsi="Times New Roman" w:hint="eastAsia"/>
                      <w:color w:val="000000"/>
                      <w:szCs w:val="21"/>
                    </w:rPr>
                    <w:t>SS1500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年，氨氮</w:t>
                  </w:r>
                  <w:r>
                    <w:rPr>
                      <w:rFonts w:ascii="Times New Roman" w:hAnsi="Times New Roman" w:hint="eastAsia"/>
                      <w:color w:val="000000"/>
                      <w:szCs w:val="21"/>
                    </w:rPr>
                    <w:t>175</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年，总氮</w:t>
                  </w:r>
                  <w:r>
                    <w:rPr>
                      <w:rFonts w:ascii="Times New Roman" w:hAnsi="Times New Roman" w:hint="eastAsia"/>
                      <w:color w:val="000000"/>
                      <w:szCs w:val="21"/>
                    </w:rPr>
                    <w:t>250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年，总磷</w:t>
                  </w:r>
                  <w:r>
                    <w:rPr>
                      <w:rFonts w:ascii="Times New Roman" w:hAnsi="Times New Roman" w:hint="eastAsia"/>
                      <w:color w:val="000000"/>
                      <w:szCs w:val="21"/>
                    </w:rPr>
                    <w:t>40</w:t>
                  </w:r>
                  <w:r>
                    <w:rPr>
                      <w:rFonts w:ascii="Times New Roman" w:hAnsi="Times New Roman" w:hint="eastAsia"/>
                      <w:color w:val="000000"/>
                      <w:szCs w:val="21"/>
                    </w:rPr>
                    <w:t>吨</w:t>
                  </w:r>
                  <w:r>
                    <w:rPr>
                      <w:rFonts w:ascii="Times New Roman" w:hAnsi="Times New Roman" w:hint="eastAsia"/>
                      <w:color w:val="000000"/>
                      <w:szCs w:val="21"/>
                    </w:rPr>
                    <w:t>/</w:t>
                  </w:r>
                  <w:r>
                    <w:rPr>
                      <w:rFonts w:ascii="Times New Roman" w:hAnsi="Times New Roman" w:hint="eastAsia"/>
                      <w:color w:val="000000"/>
                      <w:szCs w:val="21"/>
                    </w:rPr>
                    <w:t>年。</w:t>
                  </w:r>
                </w:p>
              </w:tc>
              <w:tc>
                <w:tcPr>
                  <w:tcW w:w="2089" w:type="dxa"/>
                  <w:noWrap/>
                  <w:vAlign w:val="center"/>
                </w:tcPr>
                <w:p w14:paraId="5076D915"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本项目建成后废气污染物颗粒物</w:t>
                  </w:r>
                  <w:r>
                    <w:rPr>
                      <w:rFonts w:ascii="Times New Roman" w:hAnsi="Times New Roman" w:hint="eastAsia"/>
                      <w:color w:val="000000"/>
                      <w:szCs w:val="21"/>
                    </w:rPr>
                    <w:t>1.7817t/a</w:t>
                  </w:r>
                  <w:r>
                    <w:rPr>
                      <w:rFonts w:ascii="Times New Roman" w:hAnsi="Times New Roman" w:hint="eastAsia"/>
                      <w:color w:val="000000"/>
                      <w:szCs w:val="21"/>
                    </w:rPr>
                    <w:t>、</w:t>
                  </w:r>
                  <w:r>
                    <w:rPr>
                      <w:rFonts w:ascii="Times New Roman" w:hAnsi="Times New Roman" w:hint="eastAsia"/>
                      <w:color w:val="000000"/>
                      <w:szCs w:val="21"/>
                    </w:rPr>
                    <w:t>VOCs0.45t/a</w:t>
                  </w:r>
                  <w:r>
                    <w:rPr>
                      <w:rFonts w:ascii="Times New Roman" w:hAnsi="Times New Roman" w:hint="eastAsia"/>
                      <w:color w:val="000000"/>
                      <w:szCs w:val="21"/>
                    </w:rPr>
                    <w:t>。废水污染物排放量废水量</w:t>
                  </w:r>
                  <w:r>
                    <w:rPr>
                      <w:rFonts w:ascii="Times New Roman" w:hAnsi="Times New Roman" w:hint="eastAsia"/>
                      <w:color w:val="000000"/>
                      <w:szCs w:val="21"/>
                    </w:rPr>
                    <w:t>16014m</w:t>
                  </w:r>
                  <w:r>
                    <w:rPr>
                      <w:rFonts w:ascii="Times New Roman" w:hAnsi="Times New Roman"/>
                      <w:color w:val="000000"/>
                      <w:szCs w:val="21"/>
                    </w:rPr>
                    <w:t>³</w:t>
                  </w:r>
                  <w:r>
                    <w:rPr>
                      <w:rFonts w:ascii="Times New Roman" w:hAnsi="Times New Roman" w:hint="eastAsia"/>
                      <w:color w:val="000000"/>
                      <w:szCs w:val="21"/>
                    </w:rPr>
                    <w:t>/a</w:t>
                  </w:r>
                  <w:r>
                    <w:rPr>
                      <w:rFonts w:ascii="Times New Roman" w:hAnsi="Times New Roman" w:hint="eastAsia"/>
                      <w:color w:val="000000"/>
                      <w:szCs w:val="21"/>
                    </w:rPr>
                    <w:t>、</w:t>
                  </w:r>
                  <w:r>
                    <w:rPr>
                      <w:rFonts w:ascii="Times New Roman" w:hAnsi="Times New Roman" w:hint="eastAsia"/>
                      <w:color w:val="000000"/>
                      <w:szCs w:val="21"/>
                    </w:rPr>
                    <w:t>COD0.8007t/a</w:t>
                  </w:r>
                  <w:r>
                    <w:rPr>
                      <w:rFonts w:ascii="Times New Roman" w:hAnsi="Times New Roman" w:hint="eastAsia"/>
                      <w:color w:val="000000"/>
                      <w:szCs w:val="21"/>
                    </w:rPr>
                    <w:t>、</w:t>
                  </w:r>
                  <w:r>
                    <w:rPr>
                      <w:rFonts w:ascii="Times New Roman" w:hAnsi="Times New Roman" w:hint="eastAsia"/>
                      <w:color w:val="000000"/>
                      <w:szCs w:val="21"/>
                    </w:rPr>
                    <w:t>SS 0.1602t/a</w:t>
                  </w:r>
                  <w:r>
                    <w:rPr>
                      <w:rFonts w:ascii="Times New Roman" w:hAnsi="Times New Roman" w:hint="eastAsia"/>
                      <w:color w:val="000000"/>
                      <w:szCs w:val="21"/>
                    </w:rPr>
                    <w:t>、氨氮</w:t>
                  </w:r>
                  <w:r>
                    <w:rPr>
                      <w:rFonts w:ascii="Times New Roman" w:hAnsi="Times New Roman" w:hint="eastAsia"/>
                      <w:color w:val="000000"/>
                      <w:szCs w:val="21"/>
                    </w:rPr>
                    <w:t>0.0801t/a</w:t>
                  </w:r>
                  <w:r>
                    <w:rPr>
                      <w:rFonts w:ascii="Times New Roman" w:hAnsi="Times New Roman" w:hint="eastAsia"/>
                      <w:color w:val="000000"/>
                      <w:szCs w:val="21"/>
                    </w:rPr>
                    <w:t>、总磷</w:t>
                  </w:r>
                  <w:r>
                    <w:rPr>
                      <w:rFonts w:ascii="Times New Roman" w:hAnsi="Times New Roman" w:hint="eastAsia"/>
                      <w:color w:val="000000"/>
                      <w:szCs w:val="21"/>
                    </w:rPr>
                    <w:t>0.0031t/a</w:t>
                  </w:r>
                  <w:r>
                    <w:rPr>
                      <w:rFonts w:ascii="Times New Roman" w:hAnsi="Times New Roman" w:hint="eastAsia"/>
                      <w:color w:val="000000"/>
                      <w:szCs w:val="21"/>
                    </w:rPr>
                    <w:t>、总氮</w:t>
                  </w:r>
                  <w:r>
                    <w:rPr>
                      <w:rFonts w:ascii="Times New Roman" w:hAnsi="Times New Roman" w:hint="eastAsia"/>
                      <w:color w:val="000000"/>
                      <w:szCs w:val="21"/>
                    </w:rPr>
                    <w:t>0.2403t/a</w:t>
                  </w:r>
                  <w:r>
                    <w:rPr>
                      <w:rFonts w:ascii="Times New Roman" w:hAnsi="Times New Roman" w:hint="eastAsia"/>
                      <w:color w:val="000000"/>
                      <w:szCs w:val="21"/>
                    </w:rPr>
                    <w:t>。</w:t>
                  </w:r>
                </w:p>
              </w:tc>
              <w:tc>
                <w:tcPr>
                  <w:tcW w:w="592" w:type="dxa"/>
                  <w:noWrap/>
                  <w:vAlign w:val="center"/>
                </w:tcPr>
                <w:p w14:paraId="09DB065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符合</w:t>
                  </w:r>
                </w:p>
              </w:tc>
            </w:tr>
            <w:tr w:rsidR="006D4E05" w14:paraId="3E697997" w14:textId="77777777">
              <w:trPr>
                <w:trHeight w:val="2997"/>
                <w:jc w:val="center"/>
              </w:trPr>
              <w:tc>
                <w:tcPr>
                  <w:tcW w:w="980" w:type="dxa"/>
                  <w:vMerge/>
                  <w:noWrap/>
                  <w:vAlign w:val="center"/>
                </w:tcPr>
                <w:p w14:paraId="68818380" w14:textId="77777777" w:rsidR="006D4E05" w:rsidRDefault="006D4E05">
                  <w:pPr>
                    <w:adjustRightInd w:val="0"/>
                    <w:snapToGrid w:val="0"/>
                    <w:jc w:val="center"/>
                    <w:rPr>
                      <w:rFonts w:ascii="Times New Roman" w:hAnsi="Times New Roman"/>
                      <w:color w:val="000000"/>
                      <w:szCs w:val="21"/>
                    </w:rPr>
                  </w:pPr>
                </w:p>
              </w:tc>
              <w:tc>
                <w:tcPr>
                  <w:tcW w:w="981" w:type="dxa"/>
                  <w:noWrap/>
                  <w:vAlign w:val="center"/>
                </w:tcPr>
                <w:p w14:paraId="55BFB6F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环境风险防控</w:t>
                  </w:r>
                </w:p>
              </w:tc>
              <w:tc>
                <w:tcPr>
                  <w:tcW w:w="3052" w:type="dxa"/>
                  <w:noWrap/>
                  <w:vAlign w:val="center"/>
                </w:tcPr>
                <w:p w14:paraId="0E25AECF"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园区应建立环境风险防控体系。（</w:t>
                  </w:r>
                  <w:r>
                    <w:rPr>
                      <w:rFonts w:ascii="Times New Roman" w:hAnsi="Times New Roman" w:hint="eastAsia"/>
                      <w:color w:val="000000"/>
                      <w:szCs w:val="21"/>
                    </w:rPr>
                    <w:t>1</w:t>
                  </w:r>
                  <w:r>
                    <w:rPr>
                      <w:rFonts w:ascii="Times New Roman" w:hAnsi="Times New Roman" w:hint="eastAsia"/>
                      <w:color w:val="000000"/>
                      <w:szCs w:val="21"/>
                    </w:rPr>
                    <w:t>）切实加强集中区环境安全管理工作，在园区基础设施建设及企业生产项目运营管理中均应制定并落实各类风险防范措施和应急预案。（</w:t>
                  </w:r>
                  <w:r>
                    <w:rPr>
                      <w:rFonts w:ascii="Times New Roman" w:hAnsi="Times New Roman" w:hint="eastAsia"/>
                      <w:color w:val="000000"/>
                      <w:szCs w:val="21"/>
                    </w:rPr>
                    <w:t>2</w:t>
                  </w:r>
                  <w:r>
                    <w:rPr>
                      <w:rFonts w:ascii="Times New Roman" w:hAnsi="Times New Roman" w:hint="eastAsia"/>
                      <w:color w:val="000000"/>
                      <w:szCs w:val="21"/>
                    </w:rPr>
                    <w:t>）定期演练，防止和减轻事故危害。（</w:t>
                  </w:r>
                  <w:r>
                    <w:rPr>
                      <w:rFonts w:ascii="Times New Roman" w:hAnsi="Times New Roman" w:hint="eastAsia"/>
                      <w:color w:val="000000"/>
                      <w:szCs w:val="21"/>
                    </w:rPr>
                    <w:t>3</w:t>
                  </w:r>
                  <w:r>
                    <w:rPr>
                      <w:rFonts w:ascii="Times New Roman" w:hAnsi="Times New Roman" w:hint="eastAsia"/>
                      <w:color w:val="000000"/>
                      <w:szCs w:val="21"/>
                    </w:rPr>
                    <w:t>）污水处理厂及排放工业废水的企业均设置足够容量的事故污水池，严禁污水超标排放。</w:t>
                  </w:r>
                </w:p>
              </w:tc>
              <w:tc>
                <w:tcPr>
                  <w:tcW w:w="2089" w:type="dxa"/>
                  <w:noWrap/>
                  <w:vAlign w:val="center"/>
                </w:tcPr>
                <w:p w14:paraId="759EA1A6"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）本项目建成后将按照规定制定并落实各类风险防范措施和应急预案。（</w:t>
                  </w:r>
                  <w:r>
                    <w:rPr>
                      <w:rFonts w:ascii="Times New Roman" w:hAnsi="Times New Roman" w:hint="eastAsia"/>
                      <w:color w:val="000000"/>
                      <w:szCs w:val="21"/>
                    </w:rPr>
                    <w:t>2</w:t>
                  </w:r>
                  <w:r>
                    <w:rPr>
                      <w:rFonts w:ascii="Times New Roman" w:hAnsi="Times New Roman" w:hint="eastAsia"/>
                      <w:color w:val="000000"/>
                      <w:szCs w:val="21"/>
                    </w:rPr>
                    <w:t>）本项目建成后将定期演练，防止和减轻事故危害。（</w:t>
                  </w:r>
                  <w:r>
                    <w:rPr>
                      <w:rFonts w:ascii="Times New Roman" w:hAnsi="Times New Roman" w:hint="eastAsia"/>
                      <w:color w:val="000000"/>
                      <w:szCs w:val="21"/>
                    </w:rPr>
                    <w:t>3</w:t>
                  </w:r>
                  <w:r>
                    <w:rPr>
                      <w:rFonts w:ascii="Times New Roman" w:hAnsi="Times New Roman" w:hint="eastAsia"/>
                      <w:color w:val="000000"/>
                      <w:szCs w:val="21"/>
                    </w:rPr>
                    <w:t>）本项目建成后将设置足够容量的事故污水池，严禁污水超标排放。</w:t>
                  </w:r>
                </w:p>
              </w:tc>
              <w:tc>
                <w:tcPr>
                  <w:tcW w:w="592" w:type="dxa"/>
                  <w:noWrap/>
                  <w:vAlign w:val="center"/>
                </w:tcPr>
                <w:p w14:paraId="7E08F454"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bl>
          <w:p w14:paraId="69647AEE"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由上表可知，本项目符合市生态环境局关于印发</w:t>
            </w:r>
            <w:r>
              <w:rPr>
                <w:rFonts w:ascii="Times New Roman" w:hAnsi="Times New Roman" w:hint="eastAsia"/>
                <w:color w:val="000000"/>
                <w:sz w:val="24"/>
                <w:szCs w:val="24"/>
              </w:rPr>
              <w:t>《江苏省</w:t>
            </w:r>
            <w:r>
              <w:rPr>
                <w:rFonts w:ascii="Times New Roman" w:hAnsi="Times New Roman" w:hint="eastAsia"/>
                <w:color w:val="000000"/>
                <w:sz w:val="24"/>
                <w:szCs w:val="24"/>
              </w:rPr>
              <w:t>2023</w:t>
            </w:r>
            <w:r>
              <w:rPr>
                <w:rFonts w:ascii="Times New Roman" w:hAnsi="Times New Roman" w:hint="eastAsia"/>
                <w:color w:val="000000"/>
                <w:sz w:val="24"/>
                <w:szCs w:val="24"/>
              </w:rPr>
              <w:t>年度生态环境分区管控动态更新成果公告》</w:t>
            </w:r>
            <w:r>
              <w:rPr>
                <w:rFonts w:ascii="Times New Roman" w:hAnsi="Times New Roman"/>
                <w:color w:val="000000"/>
                <w:sz w:val="24"/>
                <w:szCs w:val="24"/>
              </w:rPr>
              <w:t>的具体管控要求。</w:t>
            </w:r>
          </w:p>
          <w:p w14:paraId="4ECCF997"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）与生态红线区域保护规划相符性分析</w:t>
            </w:r>
          </w:p>
          <w:p w14:paraId="5234F1AF"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根据《江苏省国家级生态保护红线规划》（苏政发〔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74</w:t>
            </w:r>
            <w:r>
              <w:rPr>
                <w:rFonts w:ascii="Times New Roman" w:hAnsi="Times New Roman"/>
                <w:color w:val="000000"/>
                <w:sz w:val="24"/>
                <w:szCs w:val="24"/>
              </w:rPr>
              <w:t>号），本项目周边江苏省国家级生态红线区域详见表</w:t>
            </w:r>
            <w:r>
              <w:rPr>
                <w:rFonts w:ascii="Times New Roman" w:hAnsi="Times New Roman"/>
                <w:color w:val="000000"/>
                <w:sz w:val="24"/>
                <w:szCs w:val="24"/>
              </w:rPr>
              <w:t>1-</w:t>
            </w:r>
            <w:r>
              <w:rPr>
                <w:rFonts w:ascii="Times New Roman" w:hAnsi="Times New Roman" w:hint="eastAsia"/>
                <w:color w:val="000000"/>
                <w:sz w:val="24"/>
                <w:szCs w:val="24"/>
              </w:rPr>
              <w:t>2</w:t>
            </w:r>
            <w:r>
              <w:rPr>
                <w:rFonts w:ascii="Times New Roman" w:hAnsi="Times New Roman"/>
                <w:color w:val="000000"/>
                <w:sz w:val="24"/>
                <w:szCs w:val="24"/>
              </w:rPr>
              <w:t>；根据《江苏省人民政府关于印发江苏省生态空间管控区域规划的通知》（苏政发〔</w:t>
            </w:r>
            <w:r>
              <w:rPr>
                <w:rFonts w:ascii="Times New Roman" w:hAnsi="Times New Roman"/>
                <w:color w:val="000000"/>
                <w:sz w:val="24"/>
                <w:szCs w:val="24"/>
              </w:rPr>
              <w:t>2020</w:t>
            </w: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号）</w:t>
            </w:r>
            <w:r>
              <w:rPr>
                <w:rFonts w:ascii="Times New Roman" w:hAnsi="Times New Roman"/>
                <w:color w:val="000000"/>
                <w:sz w:val="24"/>
                <w:szCs w:val="24"/>
              </w:rPr>
              <w:lastRenderedPageBreak/>
              <w:t>及《省政府办公厅关于印发江苏省生态空间管控区域调整管理办法的通知》（苏政办发〔</w:t>
            </w:r>
            <w:r>
              <w:rPr>
                <w:rFonts w:ascii="Times New Roman" w:hAnsi="Times New Roman"/>
                <w:color w:val="000000"/>
                <w:sz w:val="24"/>
                <w:szCs w:val="24"/>
              </w:rPr>
              <w:t>2021</w:t>
            </w: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号），周边江苏省生态管控区域详见表</w:t>
            </w:r>
            <w:r>
              <w:rPr>
                <w:rFonts w:ascii="Times New Roman" w:hAnsi="Times New Roman"/>
                <w:color w:val="000000"/>
                <w:sz w:val="24"/>
                <w:szCs w:val="24"/>
              </w:rPr>
              <w:t>1</w:t>
            </w:r>
            <w:r>
              <w:rPr>
                <w:rFonts w:ascii="Times New Roman" w:hAnsi="Times New Roman" w:hint="eastAsia"/>
                <w:color w:val="000000"/>
                <w:sz w:val="24"/>
                <w:szCs w:val="24"/>
              </w:rPr>
              <w:t>-3</w:t>
            </w:r>
            <w:r>
              <w:rPr>
                <w:rFonts w:ascii="Times New Roman" w:hAnsi="Times New Roman"/>
                <w:color w:val="000000"/>
                <w:sz w:val="24"/>
                <w:szCs w:val="24"/>
              </w:rPr>
              <w:t>。</w:t>
            </w:r>
          </w:p>
          <w:p w14:paraId="36DF7AD6"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 xml:space="preserve">2  </w:t>
            </w:r>
            <w:r>
              <w:rPr>
                <w:rFonts w:ascii="Times New Roman" w:hAnsi="Times New Roman"/>
                <w:b/>
                <w:bCs/>
                <w:color w:val="000000"/>
                <w:sz w:val="24"/>
                <w:szCs w:val="24"/>
              </w:rPr>
              <w:t>周边江苏省国家级生态红线区域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
              <w:gridCol w:w="869"/>
              <w:gridCol w:w="3447"/>
              <w:gridCol w:w="1111"/>
              <w:gridCol w:w="344"/>
              <w:gridCol w:w="823"/>
            </w:tblGrid>
            <w:tr w:rsidR="006D4E05" w14:paraId="785E4DB3" w14:textId="77777777">
              <w:trPr>
                <w:trHeight w:val="461"/>
                <w:tblHeader/>
                <w:jc w:val="center"/>
              </w:trPr>
              <w:tc>
                <w:tcPr>
                  <w:tcW w:w="638" w:type="pct"/>
                  <w:vMerge w:val="restart"/>
                  <w:noWrap/>
                  <w:vAlign w:val="center"/>
                </w:tcPr>
                <w:p w14:paraId="3678229C"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红线区域名称</w:t>
                  </w:r>
                </w:p>
              </w:tc>
              <w:tc>
                <w:tcPr>
                  <w:tcW w:w="575" w:type="pct"/>
                  <w:vMerge w:val="restart"/>
                  <w:noWrap/>
                  <w:vAlign w:val="center"/>
                </w:tcPr>
                <w:p w14:paraId="39D47D5C"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主导生态功能</w:t>
                  </w:r>
                </w:p>
              </w:tc>
              <w:tc>
                <w:tcPr>
                  <w:tcW w:w="2280" w:type="pct"/>
                  <w:vMerge w:val="restart"/>
                  <w:noWrap/>
                  <w:vAlign w:val="center"/>
                </w:tcPr>
                <w:p w14:paraId="27D9FF3A"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地理位置</w:t>
                  </w:r>
                </w:p>
              </w:tc>
              <w:tc>
                <w:tcPr>
                  <w:tcW w:w="962" w:type="pct"/>
                  <w:gridSpan w:val="2"/>
                  <w:noWrap/>
                  <w:tcMar>
                    <w:top w:w="0" w:type="dxa"/>
                    <w:left w:w="28" w:type="dxa"/>
                    <w:bottom w:w="0" w:type="dxa"/>
                    <w:right w:w="28" w:type="dxa"/>
                  </w:tcMar>
                  <w:vAlign w:val="center"/>
                </w:tcPr>
                <w:p w14:paraId="71210E83"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面积（平方公里）</w:t>
                  </w:r>
                </w:p>
              </w:tc>
              <w:tc>
                <w:tcPr>
                  <w:tcW w:w="545" w:type="pct"/>
                  <w:vMerge w:val="restart"/>
                  <w:noWrap/>
                  <w:tcMar>
                    <w:top w:w="0" w:type="dxa"/>
                    <w:left w:w="28" w:type="dxa"/>
                    <w:bottom w:w="0" w:type="dxa"/>
                    <w:right w:w="28" w:type="dxa"/>
                  </w:tcMar>
                  <w:vAlign w:val="center"/>
                </w:tcPr>
                <w:p w14:paraId="1C36AB82"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与本项目方位距离</w:t>
                  </w:r>
                </w:p>
              </w:tc>
            </w:tr>
            <w:tr w:rsidR="006D4E05" w14:paraId="190C3F64" w14:textId="77777777">
              <w:trPr>
                <w:trHeight w:val="531"/>
                <w:tblHeader/>
                <w:jc w:val="center"/>
              </w:trPr>
              <w:tc>
                <w:tcPr>
                  <w:tcW w:w="638" w:type="pct"/>
                  <w:vMerge/>
                  <w:noWrap/>
                  <w:vAlign w:val="center"/>
                </w:tcPr>
                <w:p w14:paraId="54D7C410" w14:textId="77777777" w:rsidR="006D4E05" w:rsidRDefault="006D4E05">
                  <w:pPr>
                    <w:jc w:val="center"/>
                    <w:rPr>
                      <w:rFonts w:ascii="Times New Roman" w:hAnsi="Times New Roman"/>
                      <w:color w:val="000000"/>
                      <w:szCs w:val="21"/>
                    </w:rPr>
                  </w:pPr>
                </w:p>
              </w:tc>
              <w:tc>
                <w:tcPr>
                  <w:tcW w:w="575" w:type="pct"/>
                  <w:vMerge/>
                  <w:noWrap/>
                  <w:vAlign w:val="center"/>
                </w:tcPr>
                <w:p w14:paraId="74897359" w14:textId="77777777" w:rsidR="006D4E05" w:rsidRDefault="006D4E05">
                  <w:pPr>
                    <w:jc w:val="center"/>
                    <w:rPr>
                      <w:rFonts w:ascii="Times New Roman" w:hAnsi="Times New Roman"/>
                      <w:color w:val="000000"/>
                      <w:szCs w:val="21"/>
                    </w:rPr>
                  </w:pPr>
                </w:p>
              </w:tc>
              <w:tc>
                <w:tcPr>
                  <w:tcW w:w="2280" w:type="pct"/>
                  <w:vMerge/>
                  <w:noWrap/>
                  <w:vAlign w:val="center"/>
                </w:tcPr>
                <w:p w14:paraId="581B1FDB" w14:textId="77777777" w:rsidR="006D4E05" w:rsidRDefault="006D4E05">
                  <w:pPr>
                    <w:jc w:val="center"/>
                    <w:rPr>
                      <w:rFonts w:ascii="Times New Roman" w:hAnsi="Times New Roman"/>
                      <w:b/>
                      <w:bCs/>
                      <w:color w:val="000000"/>
                      <w:szCs w:val="21"/>
                    </w:rPr>
                  </w:pPr>
                </w:p>
              </w:tc>
              <w:tc>
                <w:tcPr>
                  <w:tcW w:w="660" w:type="pct"/>
                  <w:noWrap/>
                  <w:tcMar>
                    <w:top w:w="0" w:type="dxa"/>
                    <w:left w:w="28" w:type="dxa"/>
                    <w:bottom w:w="0" w:type="dxa"/>
                    <w:right w:w="28" w:type="dxa"/>
                  </w:tcMar>
                  <w:vAlign w:val="center"/>
                </w:tcPr>
                <w:p w14:paraId="23A1FE9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国家级生态保护红线面积</w:t>
                  </w:r>
                </w:p>
              </w:tc>
              <w:tc>
                <w:tcPr>
                  <w:tcW w:w="302" w:type="pct"/>
                  <w:noWrap/>
                  <w:tcMar>
                    <w:top w:w="0" w:type="dxa"/>
                    <w:left w:w="28" w:type="dxa"/>
                    <w:bottom w:w="0" w:type="dxa"/>
                    <w:right w:w="28" w:type="dxa"/>
                  </w:tcMar>
                  <w:vAlign w:val="center"/>
                </w:tcPr>
                <w:p w14:paraId="18B074C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总面积</w:t>
                  </w:r>
                </w:p>
              </w:tc>
              <w:tc>
                <w:tcPr>
                  <w:tcW w:w="545" w:type="pct"/>
                  <w:vMerge/>
                  <w:noWrap/>
                  <w:vAlign w:val="center"/>
                </w:tcPr>
                <w:p w14:paraId="447D6158" w14:textId="77777777" w:rsidR="006D4E05" w:rsidRDefault="006D4E05">
                  <w:pPr>
                    <w:jc w:val="center"/>
                    <w:rPr>
                      <w:rFonts w:ascii="Times New Roman" w:hAnsi="Times New Roman"/>
                      <w:color w:val="000000"/>
                      <w:szCs w:val="21"/>
                    </w:rPr>
                  </w:pPr>
                </w:p>
              </w:tc>
            </w:tr>
            <w:tr w:rsidR="006D4E05" w14:paraId="393BFE00" w14:textId="77777777">
              <w:trPr>
                <w:trHeight w:val="541"/>
                <w:jc w:val="center"/>
              </w:trPr>
              <w:tc>
                <w:tcPr>
                  <w:tcW w:w="638" w:type="pct"/>
                  <w:noWrap/>
                  <w:vAlign w:val="center"/>
                </w:tcPr>
                <w:p w14:paraId="07B52506" w14:textId="77777777" w:rsidR="006D4E05" w:rsidRDefault="00000000">
                  <w:pPr>
                    <w:spacing w:line="320" w:lineRule="exact"/>
                    <w:jc w:val="center"/>
                    <w:rPr>
                      <w:rFonts w:ascii="Times New Roman" w:hAnsi="Times New Roman"/>
                      <w:color w:val="000000"/>
                      <w:szCs w:val="21"/>
                    </w:rPr>
                  </w:pPr>
                  <w:r>
                    <w:rPr>
                      <w:color w:val="000000"/>
                      <w:szCs w:val="21"/>
                    </w:rPr>
                    <w:t>云台山国家级森林公园</w:t>
                  </w:r>
                </w:p>
              </w:tc>
              <w:tc>
                <w:tcPr>
                  <w:tcW w:w="575" w:type="pct"/>
                  <w:noWrap/>
                  <w:vAlign w:val="center"/>
                </w:tcPr>
                <w:p w14:paraId="4AF5053A" w14:textId="77777777" w:rsidR="006D4E05" w:rsidRDefault="00000000">
                  <w:pPr>
                    <w:adjustRightInd w:val="0"/>
                    <w:snapToGrid w:val="0"/>
                    <w:jc w:val="center"/>
                    <w:rPr>
                      <w:rFonts w:ascii="Times New Roman" w:hAnsi="Times New Roman"/>
                      <w:color w:val="000000"/>
                      <w:szCs w:val="21"/>
                    </w:rPr>
                  </w:pPr>
                  <w:r>
                    <w:rPr>
                      <w:color w:val="000000"/>
                      <w:szCs w:val="21"/>
                    </w:rPr>
                    <w:t>自然与人文景观保护</w:t>
                  </w:r>
                </w:p>
              </w:tc>
              <w:tc>
                <w:tcPr>
                  <w:tcW w:w="2280" w:type="pct"/>
                  <w:noWrap/>
                  <w:vAlign w:val="center"/>
                </w:tcPr>
                <w:p w14:paraId="4D83489D" w14:textId="77777777" w:rsidR="006D4E05" w:rsidRDefault="00000000">
                  <w:pPr>
                    <w:adjustRightInd w:val="0"/>
                    <w:snapToGrid w:val="0"/>
                    <w:rPr>
                      <w:rFonts w:ascii="Times New Roman" w:hAnsi="Times New Roman"/>
                      <w:color w:val="000000"/>
                      <w:szCs w:val="21"/>
                    </w:rPr>
                  </w:pPr>
                  <w:r>
                    <w:rPr>
                      <w:color w:val="000000"/>
                      <w:szCs w:val="21"/>
                    </w:rPr>
                    <w:t>云台山国家级森林公园总体规划中确定的范围（包含生态保育区和核心景观区等）</w:t>
                  </w:r>
                </w:p>
              </w:tc>
              <w:tc>
                <w:tcPr>
                  <w:tcW w:w="660" w:type="pct"/>
                  <w:noWrap/>
                  <w:tcMar>
                    <w:top w:w="0" w:type="dxa"/>
                    <w:left w:w="28" w:type="dxa"/>
                    <w:bottom w:w="0" w:type="dxa"/>
                    <w:right w:w="28" w:type="dxa"/>
                  </w:tcMar>
                  <w:vAlign w:val="center"/>
                </w:tcPr>
                <w:p w14:paraId="1D041D2A" w14:textId="77777777" w:rsidR="006D4E05" w:rsidRDefault="00000000">
                  <w:pPr>
                    <w:jc w:val="center"/>
                    <w:rPr>
                      <w:rFonts w:ascii="Times New Roman" w:hAnsi="Times New Roman"/>
                      <w:color w:val="000000"/>
                      <w:szCs w:val="21"/>
                    </w:rPr>
                  </w:pPr>
                  <w:r>
                    <w:rPr>
                      <w:rFonts w:ascii="Times New Roman" w:hAnsi="Times New Roman"/>
                      <w:color w:val="000000"/>
                      <w:szCs w:val="21"/>
                    </w:rPr>
                    <w:t>20.0</w:t>
                  </w:r>
                </w:p>
              </w:tc>
              <w:tc>
                <w:tcPr>
                  <w:tcW w:w="302" w:type="pct"/>
                  <w:noWrap/>
                  <w:tcMar>
                    <w:top w:w="0" w:type="dxa"/>
                    <w:left w:w="28" w:type="dxa"/>
                    <w:bottom w:w="0" w:type="dxa"/>
                    <w:right w:w="28" w:type="dxa"/>
                  </w:tcMar>
                  <w:vAlign w:val="center"/>
                </w:tcPr>
                <w:p w14:paraId="41DFA6E7" w14:textId="77777777" w:rsidR="006D4E05" w:rsidRDefault="00000000">
                  <w:pPr>
                    <w:jc w:val="center"/>
                    <w:rPr>
                      <w:rFonts w:ascii="Times New Roman" w:hAnsi="Times New Roman"/>
                      <w:color w:val="000000"/>
                      <w:szCs w:val="21"/>
                    </w:rPr>
                  </w:pPr>
                  <w:r>
                    <w:rPr>
                      <w:rFonts w:ascii="Times New Roman" w:hAnsi="Times New Roman"/>
                      <w:color w:val="000000"/>
                      <w:szCs w:val="21"/>
                    </w:rPr>
                    <w:t>20.0</w:t>
                  </w:r>
                </w:p>
              </w:tc>
              <w:tc>
                <w:tcPr>
                  <w:tcW w:w="545" w:type="pct"/>
                  <w:noWrap/>
                  <w:tcMar>
                    <w:top w:w="0" w:type="dxa"/>
                    <w:left w:w="28" w:type="dxa"/>
                    <w:bottom w:w="0" w:type="dxa"/>
                    <w:right w:w="28" w:type="dxa"/>
                  </w:tcMar>
                  <w:vAlign w:val="center"/>
                </w:tcPr>
                <w:p w14:paraId="3C12D32B"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N</w:t>
                  </w:r>
                  <w:r>
                    <w:rPr>
                      <w:rFonts w:ascii="Times New Roman" w:hAnsi="Times New Roman"/>
                      <w:color w:val="000000"/>
                      <w:szCs w:val="21"/>
                    </w:rPr>
                    <w:t>，</w:t>
                  </w:r>
                  <w:r>
                    <w:rPr>
                      <w:rFonts w:ascii="Times New Roman" w:hAnsi="Times New Roman" w:hint="eastAsia"/>
                      <w:color w:val="000000"/>
                      <w:szCs w:val="21"/>
                    </w:rPr>
                    <w:t>2.31k</w:t>
                  </w:r>
                  <w:r>
                    <w:rPr>
                      <w:rFonts w:ascii="Times New Roman" w:hAnsi="Times New Roman"/>
                      <w:color w:val="000000"/>
                      <w:szCs w:val="21"/>
                    </w:rPr>
                    <w:t>m</w:t>
                  </w:r>
                </w:p>
              </w:tc>
            </w:tr>
          </w:tbl>
          <w:p w14:paraId="4D8C169F" w14:textId="77777777" w:rsidR="006D4E05" w:rsidRDefault="00000000">
            <w:pPr>
              <w:jc w:val="center"/>
              <w:rPr>
                <w:rFonts w:ascii="Times New Roman" w:hAnsi="Times New Roman"/>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3</w:t>
            </w:r>
            <w:r>
              <w:rPr>
                <w:rFonts w:ascii="Times New Roman" w:hAnsi="Times New Roman"/>
                <w:b/>
                <w:bCs/>
                <w:color w:val="000000"/>
                <w:sz w:val="24"/>
                <w:szCs w:val="24"/>
              </w:rPr>
              <w:t xml:space="preserve">  </w:t>
            </w:r>
            <w:r>
              <w:rPr>
                <w:rFonts w:ascii="Times New Roman" w:hAnsi="Times New Roman"/>
                <w:b/>
                <w:bCs/>
                <w:color w:val="000000"/>
                <w:sz w:val="24"/>
                <w:szCs w:val="24"/>
              </w:rPr>
              <w:t>周边江苏省生态管控区域</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
              <w:gridCol w:w="448"/>
              <w:gridCol w:w="5383"/>
              <w:gridCol w:w="544"/>
              <w:gridCol w:w="433"/>
              <w:gridCol w:w="447"/>
            </w:tblGrid>
            <w:tr w:rsidR="006D4E05" w14:paraId="541B813E" w14:textId="77777777">
              <w:trPr>
                <w:trHeight w:val="461"/>
                <w:tblHeader/>
                <w:jc w:val="center"/>
              </w:trPr>
              <w:tc>
                <w:tcPr>
                  <w:tcW w:w="199" w:type="pct"/>
                  <w:vMerge w:val="restart"/>
                  <w:noWrap/>
                  <w:vAlign w:val="center"/>
                </w:tcPr>
                <w:p w14:paraId="124CBCB0"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红线区域名称</w:t>
                  </w:r>
                </w:p>
              </w:tc>
              <w:tc>
                <w:tcPr>
                  <w:tcW w:w="295" w:type="pct"/>
                  <w:vMerge w:val="restart"/>
                  <w:noWrap/>
                  <w:vAlign w:val="center"/>
                </w:tcPr>
                <w:p w14:paraId="24EF6722"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主导生态功能</w:t>
                  </w:r>
                </w:p>
              </w:tc>
              <w:tc>
                <w:tcPr>
                  <w:tcW w:w="3084" w:type="pct"/>
                  <w:vMerge w:val="restart"/>
                  <w:noWrap/>
                  <w:vAlign w:val="center"/>
                </w:tcPr>
                <w:p w14:paraId="0F5449DD"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生态空间管控区域范围</w:t>
                  </w:r>
                </w:p>
              </w:tc>
              <w:tc>
                <w:tcPr>
                  <w:tcW w:w="1125" w:type="pct"/>
                  <w:gridSpan w:val="2"/>
                  <w:noWrap/>
                  <w:tcMar>
                    <w:top w:w="0" w:type="dxa"/>
                    <w:left w:w="28" w:type="dxa"/>
                    <w:bottom w:w="0" w:type="dxa"/>
                    <w:right w:w="28" w:type="dxa"/>
                  </w:tcMar>
                  <w:vAlign w:val="center"/>
                </w:tcPr>
                <w:p w14:paraId="2FA253D7"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面积（平方公里）</w:t>
                  </w:r>
                </w:p>
              </w:tc>
              <w:tc>
                <w:tcPr>
                  <w:tcW w:w="295" w:type="pct"/>
                  <w:vMerge w:val="restart"/>
                  <w:noWrap/>
                  <w:tcMar>
                    <w:top w:w="0" w:type="dxa"/>
                    <w:left w:w="28" w:type="dxa"/>
                    <w:bottom w:w="0" w:type="dxa"/>
                    <w:right w:w="28" w:type="dxa"/>
                  </w:tcMar>
                  <w:vAlign w:val="center"/>
                </w:tcPr>
                <w:p w14:paraId="01772D8F"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与本项目方位距离</w:t>
                  </w:r>
                </w:p>
              </w:tc>
            </w:tr>
            <w:tr w:rsidR="006D4E05" w14:paraId="5A295009" w14:textId="77777777">
              <w:trPr>
                <w:trHeight w:val="531"/>
                <w:tblHeader/>
                <w:jc w:val="center"/>
              </w:trPr>
              <w:tc>
                <w:tcPr>
                  <w:tcW w:w="199" w:type="pct"/>
                  <w:vMerge/>
                  <w:noWrap/>
                  <w:vAlign w:val="center"/>
                </w:tcPr>
                <w:p w14:paraId="3E3A0D81" w14:textId="77777777" w:rsidR="006D4E05" w:rsidRDefault="006D4E05">
                  <w:pPr>
                    <w:jc w:val="center"/>
                    <w:rPr>
                      <w:rFonts w:ascii="Times New Roman" w:hAnsi="Times New Roman"/>
                      <w:color w:val="000000"/>
                      <w:szCs w:val="21"/>
                    </w:rPr>
                  </w:pPr>
                </w:p>
              </w:tc>
              <w:tc>
                <w:tcPr>
                  <w:tcW w:w="295" w:type="pct"/>
                  <w:vMerge/>
                  <w:noWrap/>
                  <w:vAlign w:val="center"/>
                </w:tcPr>
                <w:p w14:paraId="5424D4F8" w14:textId="77777777" w:rsidR="006D4E05" w:rsidRDefault="006D4E05">
                  <w:pPr>
                    <w:jc w:val="center"/>
                    <w:rPr>
                      <w:rFonts w:ascii="Times New Roman" w:hAnsi="Times New Roman"/>
                      <w:color w:val="000000"/>
                      <w:szCs w:val="21"/>
                    </w:rPr>
                  </w:pPr>
                </w:p>
              </w:tc>
              <w:tc>
                <w:tcPr>
                  <w:tcW w:w="3084" w:type="pct"/>
                  <w:vMerge/>
                  <w:noWrap/>
                  <w:vAlign w:val="center"/>
                </w:tcPr>
                <w:p w14:paraId="240B1665" w14:textId="77777777" w:rsidR="006D4E05" w:rsidRDefault="006D4E05">
                  <w:pPr>
                    <w:jc w:val="center"/>
                    <w:rPr>
                      <w:rFonts w:ascii="Times New Roman" w:hAnsi="Times New Roman"/>
                      <w:b/>
                      <w:bCs/>
                      <w:color w:val="000000"/>
                      <w:szCs w:val="21"/>
                    </w:rPr>
                  </w:pPr>
                </w:p>
              </w:tc>
              <w:tc>
                <w:tcPr>
                  <w:tcW w:w="694" w:type="pct"/>
                  <w:noWrap/>
                  <w:tcMar>
                    <w:top w:w="0" w:type="dxa"/>
                    <w:left w:w="28" w:type="dxa"/>
                    <w:bottom w:w="0" w:type="dxa"/>
                    <w:right w:w="28" w:type="dxa"/>
                  </w:tcMar>
                  <w:vAlign w:val="center"/>
                </w:tcPr>
                <w:p w14:paraId="5866F489"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生态空间管控区域面积</w:t>
                  </w:r>
                </w:p>
              </w:tc>
              <w:tc>
                <w:tcPr>
                  <w:tcW w:w="430" w:type="pct"/>
                  <w:noWrap/>
                  <w:tcMar>
                    <w:top w:w="0" w:type="dxa"/>
                    <w:left w:w="28" w:type="dxa"/>
                    <w:bottom w:w="0" w:type="dxa"/>
                    <w:right w:w="28" w:type="dxa"/>
                  </w:tcMar>
                  <w:vAlign w:val="center"/>
                </w:tcPr>
                <w:p w14:paraId="00C00F6E"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总面积</w:t>
                  </w:r>
                </w:p>
              </w:tc>
              <w:tc>
                <w:tcPr>
                  <w:tcW w:w="295" w:type="pct"/>
                  <w:vMerge/>
                  <w:noWrap/>
                  <w:vAlign w:val="center"/>
                </w:tcPr>
                <w:p w14:paraId="631C9266" w14:textId="77777777" w:rsidR="006D4E05" w:rsidRDefault="006D4E05">
                  <w:pPr>
                    <w:jc w:val="center"/>
                    <w:rPr>
                      <w:rFonts w:ascii="Times New Roman" w:hAnsi="Times New Roman"/>
                      <w:color w:val="000000"/>
                      <w:szCs w:val="21"/>
                    </w:rPr>
                  </w:pPr>
                </w:p>
              </w:tc>
            </w:tr>
            <w:tr w:rsidR="006D4E05" w14:paraId="09FAB6C8" w14:textId="77777777">
              <w:trPr>
                <w:trHeight w:val="541"/>
                <w:jc w:val="center"/>
              </w:trPr>
              <w:tc>
                <w:tcPr>
                  <w:tcW w:w="199" w:type="pct"/>
                  <w:noWrap/>
                  <w:vAlign w:val="center"/>
                </w:tcPr>
                <w:p w14:paraId="3882911E" w14:textId="77777777" w:rsidR="006D4E05" w:rsidRDefault="00000000">
                  <w:pPr>
                    <w:adjustRightInd w:val="0"/>
                    <w:snapToGrid w:val="0"/>
                    <w:jc w:val="center"/>
                    <w:rPr>
                      <w:color w:val="000000"/>
                      <w:szCs w:val="21"/>
                    </w:rPr>
                  </w:pPr>
                  <w:r>
                    <w:rPr>
                      <w:color w:val="000000"/>
                      <w:szCs w:val="21"/>
                    </w:rPr>
                    <w:t>云台山</w:t>
                  </w:r>
                </w:p>
                <w:p w14:paraId="2039264F" w14:textId="77777777" w:rsidR="006D4E05" w:rsidRDefault="00000000">
                  <w:pPr>
                    <w:adjustRightInd w:val="0"/>
                    <w:snapToGrid w:val="0"/>
                    <w:jc w:val="center"/>
                    <w:rPr>
                      <w:rFonts w:ascii="Times New Roman" w:hAnsi="Times New Roman"/>
                      <w:color w:val="000000"/>
                      <w:szCs w:val="21"/>
                    </w:rPr>
                  </w:pPr>
                  <w:r>
                    <w:rPr>
                      <w:color w:val="000000"/>
                      <w:szCs w:val="21"/>
                    </w:rPr>
                    <w:t>风景名胜区</w:t>
                  </w:r>
                </w:p>
              </w:tc>
              <w:tc>
                <w:tcPr>
                  <w:tcW w:w="295" w:type="pct"/>
                  <w:noWrap/>
                  <w:vAlign w:val="center"/>
                </w:tcPr>
                <w:p w14:paraId="06E0A89D" w14:textId="77777777" w:rsidR="006D4E05" w:rsidRDefault="00000000">
                  <w:pPr>
                    <w:adjustRightInd w:val="0"/>
                    <w:snapToGrid w:val="0"/>
                    <w:jc w:val="center"/>
                    <w:rPr>
                      <w:rFonts w:ascii="Times New Roman" w:hAnsi="Times New Roman"/>
                      <w:color w:val="000000"/>
                      <w:szCs w:val="21"/>
                    </w:rPr>
                  </w:pPr>
                  <w:r>
                    <w:rPr>
                      <w:color w:val="000000"/>
                      <w:szCs w:val="21"/>
                    </w:rPr>
                    <w:t>自然与人文景观保护</w:t>
                  </w:r>
                </w:p>
              </w:tc>
              <w:tc>
                <w:tcPr>
                  <w:tcW w:w="3084" w:type="pct"/>
                  <w:noWrap/>
                  <w:vAlign w:val="center"/>
                </w:tcPr>
                <w:p w14:paraId="6232AA7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包括云台山森林自然保护区，风</w:t>
                  </w:r>
                </w:p>
                <w:p w14:paraId="32634FF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景区其他部分（包括锦屏山及白虎山、前云台山、中云台山、后云台山、北固山及竹岛、连岛及前三岛、其他海域等七部分）。含云台山森林自然保护区、连云港云台山国家森林公园、锦屏山省级森林公园、北固山森林公园、连云港花果山省级森林公园</w:t>
                  </w:r>
                </w:p>
              </w:tc>
              <w:tc>
                <w:tcPr>
                  <w:tcW w:w="694" w:type="pct"/>
                  <w:noWrap/>
                  <w:tcMar>
                    <w:top w:w="0" w:type="dxa"/>
                    <w:left w:w="28" w:type="dxa"/>
                    <w:bottom w:w="0" w:type="dxa"/>
                    <w:right w:w="28" w:type="dxa"/>
                  </w:tcMar>
                  <w:vAlign w:val="center"/>
                </w:tcPr>
                <w:p w14:paraId="716B779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167.38</w:t>
                  </w:r>
                  <w:r>
                    <w:rPr>
                      <w:rFonts w:ascii="Times New Roman" w:hAnsi="Times New Roman"/>
                      <w:color w:val="000000"/>
                      <w:szCs w:val="21"/>
                    </w:rPr>
                    <w:t>（含海域）</w:t>
                  </w:r>
                </w:p>
              </w:tc>
              <w:tc>
                <w:tcPr>
                  <w:tcW w:w="430" w:type="pct"/>
                  <w:noWrap/>
                  <w:tcMar>
                    <w:top w:w="0" w:type="dxa"/>
                    <w:left w:w="28" w:type="dxa"/>
                    <w:bottom w:w="0" w:type="dxa"/>
                    <w:right w:w="28" w:type="dxa"/>
                  </w:tcMar>
                  <w:vAlign w:val="center"/>
                </w:tcPr>
                <w:p w14:paraId="42D865A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167.38</w:t>
                  </w:r>
                  <w:r>
                    <w:rPr>
                      <w:rFonts w:ascii="Times New Roman" w:hAnsi="Times New Roman"/>
                      <w:color w:val="000000"/>
                      <w:szCs w:val="21"/>
                    </w:rPr>
                    <w:t>（含海域）</w:t>
                  </w:r>
                </w:p>
              </w:tc>
              <w:tc>
                <w:tcPr>
                  <w:tcW w:w="295" w:type="pct"/>
                  <w:noWrap/>
                  <w:tcMar>
                    <w:top w:w="0" w:type="dxa"/>
                    <w:left w:w="28" w:type="dxa"/>
                    <w:bottom w:w="0" w:type="dxa"/>
                    <w:right w:w="28" w:type="dxa"/>
                  </w:tcMar>
                  <w:vAlign w:val="center"/>
                </w:tcPr>
                <w:p w14:paraId="02BF8FC2"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S</w:t>
                  </w:r>
                  <w:r>
                    <w:rPr>
                      <w:rFonts w:ascii="Times New Roman" w:hAnsi="Times New Roman"/>
                      <w:color w:val="000000"/>
                      <w:szCs w:val="21"/>
                    </w:rPr>
                    <w:t>，</w:t>
                  </w:r>
                  <w:r>
                    <w:rPr>
                      <w:rFonts w:ascii="Times New Roman" w:hAnsi="Times New Roman" w:hint="eastAsia"/>
                      <w:color w:val="000000"/>
                      <w:szCs w:val="21"/>
                    </w:rPr>
                    <w:t>89</w:t>
                  </w:r>
                  <w:r>
                    <w:rPr>
                      <w:rFonts w:ascii="Times New Roman" w:hAnsi="Times New Roman"/>
                      <w:color w:val="000000"/>
                      <w:szCs w:val="21"/>
                    </w:rPr>
                    <w:t>m</w:t>
                  </w:r>
                </w:p>
              </w:tc>
            </w:tr>
          </w:tbl>
          <w:p w14:paraId="7242DE10"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综上，本项目距离最近的国家级生态红线为云台山国家级森林公园，最近直线距离约为</w:t>
            </w:r>
            <w:r>
              <w:rPr>
                <w:rFonts w:ascii="Times New Roman" w:hAnsi="Times New Roman" w:hint="eastAsia"/>
                <w:color w:val="000000"/>
                <w:sz w:val="24"/>
                <w:szCs w:val="24"/>
              </w:rPr>
              <w:t>2.31k</w:t>
            </w:r>
            <w:r>
              <w:rPr>
                <w:rFonts w:ascii="Times New Roman" w:hAnsi="Times New Roman"/>
                <w:color w:val="000000"/>
                <w:sz w:val="24"/>
                <w:szCs w:val="24"/>
              </w:rPr>
              <w:t>m</w:t>
            </w:r>
            <w:r>
              <w:rPr>
                <w:rFonts w:ascii="Times New Roman" w:hAnsi="Times New Roman"/>
                <w:color w:val="000000"/>
                <w:sz w:val="24"/>
                <w:szCs w:val="24"/>
              </w:rPr>
              <w:t>，因此，本项目不在国家级生态红线区域范围内，不违反相关的保护政策。本项目距离最近的生态空间管控区域为云台山风景名胜区，最近直线距离约为</w:t>
            </w:r>
            <w:r>
              <w:rPr>
                <w:rFonts w:ascii="Times New Roman" w:hAnsi="Times New Roman" w:hint="eastAsia"/>
                <w:color w:val="000000"/>
                <w:sz w:val="24"/>
                <w:szCs w:val="24"/>
              </w:rPr>
              <w:t>89</w:t>
            </w:r>
            <w:r>
              <w:rPr>
                <w:rFonts w:ascii="Times New Roman" w:hAnsi="Times New Roman"/>
                <w:color w:val="000000"/>
                <w:sz w:val="24"/>
                <w:szCs w:val="24"/>
              </w:rPr>
              <w:t>m</w:t>
            </w:r>
            <w:r>
              <w:rPr>
                <w:rFonts w:ascii="Times New Roman" w:hAnsi="Times New Roman"/>
                <w:color w:val="000000"/>
                <w:sz w:val="24"/>
                <w:szCs w:val="24"/>
              </w:rPr>
              <w:t>，因此，本项目不涉及生态空间管控区域，不违反相关的保护政策。综上所述，本项目与《江苏省国家级生态保护红线规划》（苏政发〔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74</w:t>
            </w:r>
            <w:r>
              <w:rPr>
                <w:rFonts w:ascii="Times New Roman" w:hAnsi="Times New Roman"/>
                <w:color w:val="000000"/>
                <w:sz w:val="24"/>
                <w:szCs w:val="24"/>
              </w:rPr>
              <w:t>号）、《江苏省人民政府关于印发江苏省生态空间管控区域规划的通知》（苏政发〔</w:t>
            </w:r>
            <w:r>
              <w:rPr>
                <w:rFonts w:ascii="Times New Roman" w:hAnsi="Times New Roman"/>
                <w:color w:val="000000"/>
                <w:sz w:val="24"/>
                <w:szCs w:val="24"/>
              </w:rPr>
              <w:t>2020</w:t>
            </w: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号）及《省政府办公厅关于印发江苏省生态空间管控区域调整管理办法的通知》（苏政办发〔</w:t>
            </w:r>
            <w:r>
              <w:rPr>
                <w:rFonts w:ascii="Times New Roman" w:hAnsi="Times New Roman"/>
                <w:color w:val="000000"/>
                <w:sz w:val="24"/>
                <w:szCs w:val="24"/>
              </w:rPr>
              <w:t>2021</w:t>
            </w: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号）等文件要求相符。</w:t>
            </w:r>
          </w:p>
          <w:p w14:paraId="0A4E009F"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3</w:t>
            </w:r>
            <w:r>
              <w:rPr>
                <w:rFonts w:ascii="Times New Roman" w:hAnsi="Times New Roman"/>
                <w:color w:val="000000"/>
                <w:sz w:val="24"/>
                <w:szCs w:val="24"/>
              </w:rPr>
              <w:t>）与环境质量底线相符性分析</w:t>
            </w:r>
          </w:p>
          <w:p w14:paraId="256104D2"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根据《关于印发连云港市环境质量底线管理办法（试行）的通知》（连</w:t>
            </w:r>
            <w:r>
              <w:rPr>
                <w:rFonts w:ascii="Times New Roman" w:hAnsi="Times New Roman"/>
                <w:color w:val="000000"/>
                <w:sz w:val="24"/>
                <w:szCs w:val="24"/>
              </w:rPr>
              <w:lastRenderedPageBreak/>
              <w:t>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38</w:t>
            </w:r>
            <w:r>
              <w:rPr>
                <w:rFonts w:ascii="Times New Roman" w:hAnsi="Times New Roman"/>
                <w:color w:val="000000"/>
                <w:sz w:val="24"/>
                <w:szCs w:val="24"/>
              </w:rPr>
              <w:t>号）要求，本环评对照该文件进行符合性分析，具体分析结果见表</w:t>
            </w:r>
            <w:r>
              <w:rPr>
                <w:rFonts w:ascii="Times New Roman" w:hAnsi="Times New Roman"/>
                <w:color w:val="000000"/>
                <w:sz w:val="24"/>
                <w:szCs w:val="24"/>
              </w:rPr>
              <w:t>1-</w:t>
            </w:r>
            <w:r>
              <w:rPr>
                <w:rFonts w:ascii="Times New Roman" w:hAnsi="Times New Roman" w:hint="eastAsia"/>
                <w:color w:val="000000"/>
                <w:sz w:val="24"/>
                <w:szCs w:val="24"/>
              </w:rPr>
              <w:t>4</w:t>
            </w:r>
            <w:r>
              <w:rPr>
                <w:rFonts w:ascii="Times New Roman" w:hAnsi="Times New Roman"/>
                <w:color w:val="000000"/>
                <w:sz w:val="24"/>
                <w:szCs w:val="24"/>
              </w:rPr>
              <w:t>所示。</w:t>
            </w:r>
          </w:p>
          <w:p w14:paraId="0F610F52"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4</w:t>
            </w:r>
            <w:r>
              <w:rPr>
                <w:rFonts w:ascii="Times New Roman" w:hAnsi="Times New Roman"/>
                <w:b/>
                <w:bCs/>
                <w:color w:val="000000"/>
                <w:sz w:val="24"/>
                <w:szCs w:val="24"/>
              </w:rPr>
              <w:t xml:space="preserve">  </w:t>
            </w:r>
            <w:r>
              <w:rPr>
                <w:rFonts w:ascii="Times New Roman" w:hAnsi="Times New Roman"/>
                <w:b/>
                <w:bCs/>
                <w:color w:val="000000"/>
                <w:sz w:val="24"/>
                <w:szCs w:val="24"/>
              </w:rPr>
              <w:t>与连政办发〔</w:t>
            </w:r>
            <w:r>
              <w:rPr>
                <w:rFonts w:ascii="Times New Roman" w:hAnsi="Times New Roman"/>
                <w:b/>
                <w:bCs/>
                <w:color w:val="000000"/>
                <w:sz w:val="24"/>
                <w:szCs w:val="24"/>
              </w:rPr>
              <w:t>2018</w:t>
            </w:r>
            <w:r>
              <w:rPr>
                <w:rFonts w:ascii="Times New Roman" w:hAnsi="Times New Roman"/>
                <w:b/>
                <w:bCs/>
                <w:color w:val="000000"/>
                <w:sz w:val="24"/>
                <w:szCs w:val="24"/>
              </w:rPr>
              <w:t>〕</w:t>
            </w:r>
            <w:r>
              <w:rPr>
                <w:rFonts w:ascii="Times New Roman" w:hAnsi="Times New Roman"/>
                <w:b/>
                <w:bCs/>
                <w:color w:val="000000"/>
                <w:sz w:val="24"/>
                <w:szCs w:val="24"/>
              </w:rPr>
              <w:t>38</w:t>
            </w:r>
            <w:r>
              <w:rPr>
                <w:rFonts w:ascii="Times New Roman" w:hAnsi="Times New Roman"/>
                <w:b/>
                <w:bCs/>
                <w:color w:val="000000"/>
                <w:sz w:val="24"/>
                <w:szCs w:val="24"/>
              </w:rPr>
              <w:t>号的符合性分析表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258"/>
              <w:gridCol w:w="3258"/>
              <w:gridCol w:w="277"/>
            </w:tblGrid>
            <w:tr w:rsidR="006D4E05" w14:paraId="7D8A6AA4" w14:textId="77777777">
              <w:trPr>
                <w:trHeight w:val="303"/>
                <w:jc w:val="center"/>
              </w:trPr>
              <w:tc>
                <w:tcPr>
                  <w:tcW w:w="506" w:type="pct"/>
                  <w:noWrap/>
                  <w:vAlign w:val="center"/>
                </w:tcPr>
                <w:p w14:paraId="1995712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名称</w:t>
                  </w:r>
                </w:p>
              </w:tc>
              <w:tc>
                <w:tcPr>
                  <w:tcW w:w="2155" w:type="pct"/>
                  <w:noWrap/>
                  <w:vAlign w:val="center"/>
                </w:tcPr>
                <w:p w14:paraId="152330D3"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管控要求</w:t>
                  </w:r>
                </w:p>
              </w:tc>
              <w:tc>
                <w:tcPr>
                  <w:tcW w:w="2065" w:type="pct"/>
                  <w:noWrap/>
                  <w:vAlign w:val="center"/>
                </w:tcPr>
                <w:p w14:paraId="0214DCF5"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项目情况</w:t>
                  </w:r>
                </w:p>
              </w:tc>
              <w:tc>
                <w:tcPr>
                  <w:tcW w:w="273" w:type="pct"/>
                  <w:noWrap/>
                  <w:vAlign w:val="center"/>
                </w:tcPr>
                <w:p w14:paraId="756D4F5C"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符合性</w:t>
                  </w:r>
                </w:p>
              </w:tc>
            </w:tr>
            <w:tr w:rsidR="006D4E05" w14:paraId="288A2273" w14:textId="77777777">
              <w:trPr>
                <w:trHeight w:val="70"/>
                <w:jc w:val="center"/>
              </w:trPr>
              <w:tc>
                <w:tcPr>
                  <w:tcW w:w="506" w:type="pct"/>
                  <w:vMerge w:val="restart"/>
                  <w:noWrap/>
                  <w:vAlign w:val="center"/>
                </w:tcPr>
                <w:p w14:paraId="422A0DD7" w14:textId="77777777" w:rsidR="006D4E05" w:rsidRDefault="00000000">
                  <w:pPr>
                    <w:jc w:val="center"/>
                    <w:rPr>
                      <w:rFonts w:ascii="Times New Roman" w:hAnsi="Times New Roman"/>
                      <w:color w:val="000000"/>
                      <w:szCs w:val="21"/>
                    </w:rPr>
                  </w:pPr>
                  <w:r>
                    <w:rPr>
                      <w:rFonts w:ascii="Times New Roman" w:hAnsi="Times New Roman"/>
                      <w:color w:val="000000"/>
                      <w:szCs w:val="21"/>
                    </w:rPr>
                    <w:t>《关于印发连云港市环境质量底线管理办法（试行）的通知》</w:t>
                  </w:r>
                </w:p>
                <w:p w14:paraId="6261B91C" w14:textId="77777777" w:rsidR="006D4E05" w:rsidRDefault="006D4E05">
                  <w:pPr>
                    <w:jc w:val="center"/>
                    <w:rPr>
                      <w:rFonts w:ascii="Times New Roman" w:hAnsi="Times New Roman"/>
                      <w:color w:val="000000"/>
                      <w:szCs w:val="21"/>
                    </w:rPr>
                  </w:pPr>
                </w:p>
              </w:tc>
              <w:tc>
                <w:tcPr>
                  <w:tcW w:w="2155" w:type="pct"/>
                  <w:noWrap/>
                  <w:vAlign w:val="center"/>
                </w:tcPr>
                <w:p w14:paraId="5A07565D" w14:textId="77777777" w:rsidR="006D4E05" w:rsidRDefault="00000000">
                  <w:pPr>
                    <w:jc w:val="center"/>
                    <w:rPr>
                      <w:rFonts w:ascii="Times New Roman" w:hAnsi="Times New Roman"/>
                      <w:color w:val="000000"/>
                      <w:szCs w:val="21"/>
                    </w:rPr>
                  </w:pPr>
                  <w:r>
                    <w:rPr>
                      <w:rFonts w:ascii="Times New Roman" w:hAnsi="Times New Roman"/>
                      <w:color w:val="000000"/>
                      <w:szCs w:val="21"/>
                    </w:rPr>
                    <w:t>第三条大气环境质量管控要求。到</w:t>
                  </w:r>
                  <w:r>
                    <w:rPr>
                      <w:rFonts w:ascii="Times New Roman" w:hAnsi="Times New Roman"/>
                      <w:color w:val="000000"/>
                      <w:szCs w:val="21"/>
                    </w:rPr>
                    <w:t>2020</w:t>
                  </w:r>
                  <w:r>
                    <w:rPr>
                      <w:rFonts w:ascii="Times New Roman" w:hAnsi="Times New Roman"/>
                      <w:color w:val="000000"/>
                      <w:szCs w:val="21"/>
                    </w:rPr>
                    <w:t>年，我市</w:t>
                  </w:r>
                  <w:r>
                    <w:rPr>
                      <w:rFonts w:ascii="Times New Roman" w:hAnsi="Times New Roman"/>
                      <w:color w:val="000000"/>
                      <w:szCs w:val="21"/>
                    </w:rPr>
                    <w:t>PM</w:t>
                  </w:r>
                  <w:r>
                    <w:rPr>
                      <w:rFonts w:ascii="Times New Roman" w:hAnsi="Times New Roman"/>
                      <w:color w:val="000000"/>
                      <w:szCs w:val="21"/>
                      <w:vertAlign w:val="subscript"/>
                    </w:rPr>
                    <w:t>2.5</w:t>
                  </w:r>
                  <w:r>
                    <w:rPr>
                      <w:rFonts w:ascii="Times New Roman" w:hAnsi="Times New Roman"/>
                      <w:color w:val="000000"/>
                      <w:szCs w:val="21"/>
                    </w:rPr>
                    <w:t>浓度与</w:t>
                  </w:r>
                  <w:r>
                    <w:rPr>
                      <w:rFonts w:ascii="Times New Roman" w:hAnsi="Times New Roman"/>
                      <w:color w:val="000000"/>
                      <w:szCs w:val="21"/>
                    </w:rPr>
                    <w:t>2015</w:t>
                  </w:r>
                  <w:r>
                    <w:rPr>
                      <w:rFonts w:ascii="Times New Roman" w:hAnsi="Times New Roman"/>
                      <w:color w:val="000000"/>
                      <w:szCs w:val="21"/>
                    </w:rPr>
                    <w:t>年相比下降</w:t>
                  </w:r>
                  <w:r>
                    <w:rPr>
                      <w:rFonts w:ascii="Times New Roman" w:hAnsi="Times New Roman"/>
                      <w:color w:val="000000"/>
                      <w:szCs w:val="21"/>
                    </w:rPr>
                    <w:t>20%</w:t>
                  </w:r>
                  <w:r>
                    <w:rPr>
                      <w:rFonts w:ascii="Times New Roman" w:hAnsi="Times New Roman"/>
                      <w:color w:val="000000"/>
                      <w:szCs w:val="21"/>
                    </w:rPr>
                    <w:t>以上，确保降低至</w:t>
                  </w:r>
                  <w:r>
                    <w:rPr>
                      <w:rFonts w:ascii="Times New Roman" w:hAnsi="Times New Roman"/>
                      <w:color w:val="000000"/>
                      <w:szCs w:val="21"/>
                    </w:rPr>
                    <w:t>44</w:t>
                  </w:r>
                  <w:r>
                    <w:rPr>
                      <w:rFonts w:ascii="Times New Roman" w:hAnsi="Times New Roman"/>
                      <w:color w:val="000000"/>
                      <w:szCs w:val="21"/>
                    </w:rPr>
                    <w:t>微克</w:t>
                  </w:r>
                  <w:r>
                    <w:rPr>
                      <w:rFonts w:ascii="Times New Roman" w:hAnsi="Times New Roman"/>
                      <w:color w:val="000000"/>
                      <w:szCs w:val="21"/>
                    </w:rPr>
                    <w:t>/</w:t>
                  </w:r>
                  <w:r>
                    <w:rPr>
                      <w:rFonts w:ascii="Times New Roman" w:hAnsi="Times New Roman"/>
                      <w:color w:val="000000"/>
                      <w:szCs w:val="21"/>
                    </w:rPr>
                    <w:t>立方米以下，力争降低到</w:t>
                  </w:r>
                  <w:r>
                    <w:rPr>
                      <w:rFonts w:ascii="Times New Roman" w:hAnsi="Times New Roman"/>
                      <w:color w:val="000000"/>
                      <w:szCs w:val="21"/>
                    </w:rPr>
                    <w:t>35</w:t>
                  </w:r>
                  <w:r>
                    <w:rPr>
                      <w:rFonts w:ascii="Times New Roman" w:hAnsi="Times New Roman"/>
                      <w:color w:val="000000"/>
                      <w:szCs w:val="21"/>
                    </w:rPr>
                    <w:t>微克</w:t>
                  </w:r>
                  <w:r>
                    <w:rPr>
                      <w:rFonts w:ascii="Times New Roman" w:hAnsi="Times New Roman"/>
                      <w:color w:val="000000"/>
                      <w:szCs w:val="21"/>
                    </w:rPr>
                    <w:t>/</w:t>
                  </w:r>
                  <w:r>
                    <w:rPr>
                      <w:rFonts w:ascii="Times New Roman" w:hAnsi="Times New Roman"/>
                      <w:color w:val="000000"/>
                      <w:szCs w:val="21"/>
                    </w:rPr>
                    <w:t>立方米。到</w:t>
                  </w:r>
                  <w:r>
                    <w:rPr>
                      <w:rFonts w:ascii="Times New Roman" w:hAnsi="Times New Roman"/>
                      <w:color w:val="000000"/>
                      <w:szCs w:val="21"/>
                    </w:rPr>
                    <w:t>2030</w:t>
                  </w:r>
                  <w:r>
                    <w:rPr>
                      <w:rFonts w:ascii="Times New Roman" w:hAnsi="Times New Roman"/>
                      <w:color w:val="000000"/>
                      <w:szCs w:val="21"/>
                    </w:rPr>
                    <w:t>年，我市</w:t>
                  </w:r>
                  <w:r>
                    <w:rPr>
                      <w:rFonts w:ascii="Times New Roman" w:hAnsi="Times New Roman"/>
                      <w:color w:val="000000"/>
                      <w:szCs w:val="21"/>
                    </w:rPr>
                    <w:t>PM</w:t>
                  </w:r>
                  <w:r>
                    <w:rPr>
                      <w:rFonts w:ascii="Times New Roman" w:hAnsi="Times New Roman"/>
                      <w:color w:val="000000"/>
                      <w:szCs w:val="21"/>
                      <w:vertAlign w:val="subscript"/>
                    </w:rPr>
                    <w:t>2.5</w:t>
                  </w:r>
                  <w:r>
                    <w:rPr>
                      <w:rFonts w:ascii="Times New Roman" w:hAnsi="Times New Roman"/>
                      <w:color w:val="000000"/>
                      <w:szCs w:val="21"/>
                    </w:rPr>
                    <w:t>浓度稳定达到二级标准要求。主要污染物总量减排目标：</w:t>
                  </w:r>
                  <w:r>
                    <w:rPr>
                      <w:rFonts w:ascii="Times New Roman" w:hAnsi="Times New Roman"/>
                      <w:color w:val="000000"/>
                      <w:szCs w:val="21"/>
                    </w:rPr>
                    <w:t>2020</w:t>
                  </w:r>
                  <w:r>
                    <w:rPr>
                      <w:rFonts w:ascii="Times New Roman" w:hAnsi="Times New Roman"/>
                      <w:color w:val="000000"/>
                      <w:szCs w:val="21"/>
                    </w:rPr>
                    <w:t>年大气环境污染物排放总量（不含船舶）</w:t>
                  </w:r>
                  <w:r>
                    <w:rPr>
                      <w:rFonts w:ascii="Times New Roman" w:hAnsi="Times New Roman"/>
                      <w:color w:val="000000"/>
                      <w:szCs w:val="21"/>
                    </w:rPr>
                    <w:t>SO</w:t>
                  </w:r>
                  <w:r>
                    <w:rPr>
                      <w:rFonts w:ascii="Times New Roman" w:hAnsi="Times New Roman"/>
                      <w:color w:val="000000"/>
                      <w:szCs w:val="21"/>
                      <w:vertAlign w:val="subscript"/>
                    </w:rPr>
                    <w:t>2</w:t>
                  </w:r>
                  <w:r>
                    <w:rPr>
                      <w:rFonts w:ascii="Times New Roman" w:hAnsi="Times New Roman"/>
                      <w:color w:val="000000"/>
                      <w:szCs w:val="21"/>
                    </w:rPr>
                    <w:t>控制在</w:t>
                  </w:r>
                  <w:r>
                    <w:rPr>
                      <w:rFonts w:ascii="Times New Roman" w:hAnsi="Times New Roman"/>
                      <w:color w:val="000000"/>
                      <w:szCs w:val="21"/>
                    </w:rPr>
                    <w:t>3.5</w:t>
                  </w:r>
                  <w:r>
                    <w:rPr>
                      <w:rFonts w:ascii="Times New Roman" w:hAnsi="Times New Roman"/>
                      <w:color w:val="000000"/>
                      <w:szCs w:val="21"/>
                    </w:rPr>
                    <w:t>万吨，</w:t>
                  </w:r>
                  <w:r>
                    <w:rPr>
                      <w:rFonts w:ascii="Times New Roman" w:hAnsi="Times New Roman"/>
                      <w:color w:val="000000"/>
                      <w:szCs w:val="21"/>
                    </w:rPr>
                    <w:t>NOx</w:t>
                  </w:r>
                  <w:r>
                    <w:rPr>
                      <w:rFonts w:ascii="Times New Roman" w:hAnsi="Times New Roman"/>
                      <w:color w:val="000000"/>
                      <w:szCs w:val="21"/>
                    </w:rPr>
                    <w:t>控制在</w:t>
                  </w:r>
                  <w:r>
                    <w:rPr>
                      <w:rFonts w:ascii="Times New Roman" w:hAnsi="Times New Roman"/>
                      <w:color w:val="000000"/>
                      <w:szCs w:val="21"/>
                    </w:rPr>
                    <w:t>4.7</w:t>
                  </w:r>
                  <w:r>
                    <w:rPr>
                      <w:rFonts w:ascii="Times New Roman" w:hAnsi="Times New Roman"/>
                      <w:color w:val="000000"/>
                      <w:szCs w:val="21"/>
                    </w:rPr>
                    <w:t>万吨，一次</w:t>
                  </w:r>
                  <w:r>
                    <w:rPr>
                      <w:rFonts w:ascii="Times New Roman" w:hAnsi="Times New Roman"/>
                      <w:color w:val="000000"/>
                      <w:szCs w:val="21"/>
                    </w:rPr>
                    <w:t>PM</w:t>
                  </w:r>
                  <w:r>
                    <w:rPr>
                      <w:rFonts w:ascii="Times New Roman" w:hAnsi="Times New Roman"/>
                      <w:color w:val="000000"/>
                      <w:szCs w:val="21"/>
                      <w:vertAlign w:val="subscript"/>
                    </w:rPr>
                    <w:t>2.5</w:t>
                  </w:r>
                  <w:r>
                    <w:rPr>
                      <w:rFonts w:ascii="Times New Roman" w:hAnsi="Times New Roman"/>
                      <w:color w:val="000000"/>
                      <w:szCs w:val="21"/>
                    </w:rPr>
                    <w:t>控制在</w:t>
                  </w:r>
                  <w:r>
                    <w:rPr>
                      <w:rFonts w:ascii="Times New Roman" w:hAnsi="Times New Roman"/>
                      <w:color w:val="000000"/>
                      <w:szCs w:val="21"/>
                    </w:rPr>
                    <w:t>2.2</w:t>
                  </w:r>
                  <w:r>
                    <w:rPr>
                      <w:rFonts w:ascii="Times New Roman" w:hAnsi="Times New Roman"/>
                      <w:color w:val="000000"/>
                      <w:szCs w:val="21"/>
                    </w:rPr>
                    <w:t>万吨，</w:t>
                  </w:r>
                  <w:r>
                    <w:rPr>
                      <w:rFonts w:ascii="Times New Roman" w:hAnsi="Times New Roman"/>
                      <w:color w:val="000000"/>
                      <w:szCs w:val="21"/>
                    </w:rPr>
                    <w:t>VOCs</w:t>
                  </w:r>
                  <w:r>
                    <w:rPr>
                      <w:rFonts w:ascii="Times New Roman" w:hAnsi="Times New Roman"/>
                      <w:color w:val="000000"/>
                      <w:szCs w:val="21"/>
                    </w:rPr>
                    <w:t>控制在</w:t>
                  </w:r>
                  <w:r>
                    <w:rPr>
                      <w:rFonts w:ascii="Times New Roman" w:hAnsi="Times New Roman"/>
                      <w:color w:val="000000"/>
                      <w:szCs w:val="21"/>
                    </w:rPr>
                    <w:t>6.9</w:t>
                  </w:r>
                  <w:r>
                    <w:rPr>
                      <w:rFonts w:ascii="Times New Roman" w:hAnsi="Times New Roman"/>
                      <w:color w:val="000000"/>
                      <w:szCs w:val="21"/>
                    </w:rPr>
                    <w:t>万吨。</w:t>
                  </w:r>
                  <w:r>
                    <w:rPr>
                      <w:rFonts w:ascii="Times New Roman" w:hAnsi="Times New Roman"/>
                      <w:color w:val="000000"/>
                      <w:szCs w:val="21"/>
                    </w:rPr>
                    <w:t>2030</w:t>
                  </w:r>
                  <w:r>
                    <w:rPr>
                      <w:rFonts w:ascii="Times New Roman" w:hAnsi="Times New Roman"/>
                      <w:color w:val="000000"/>
                      <w:szCs w:val="21"/>
                    </w:rPr>
                    <w:t>年，大气环境污染物排放总量（不含船舶）</w:t>
                  </w:r>
                  <w:r>
                    <w:rPr>
                      <w:rFonts w:ascii="Times New Roman" w:hAnsi="Times New Roman"/>
                      <w:color w:val="000000"/>
                      <w:szCs w:val="21"/>
                    </w:rPr>
                    <w:t>SO</w:t>
                  </w:r>
                  <w:r>
                    <w:rPr>
                      <w:rFonts w:ascii="Times New Roman" w:hAnsi="Times New Roman"/>
                      <w:color w:val="000000"/>
                      <w:szCs w:val="21"/>
                      <w:vertAlign w:val="subscript"/>
                    </w:rPr>
                    <w:t>2</w:t>
                  </w:r>
                  <w:r>
                    <w:rPr>
                      <w:rFonts w:ascii="Times New Roman" w:hAnsi="Times New Roman"/>
                      <w:color w:val="000000"/>
                      <w:szCs w:val="21"/>
                    </w:rPr>
                    <w:t>控制在</w:t>
                  </w:r>
                  <w:r>
                    <w:rPr>
                      <w:rFonts w:ascii="Times New Roman" w:hAnsi="Times New Roman"/>
                      <w:color w:val="000000"/>
                      <w:szCs w:val="21"/>
                    </w:rPr>
                    <w:t>2.6</w:t>
                  </w:r>
                  <w:r>
                    <w:rPr>
                      <w:rFonts w:ascii="Times New Roman" w:hAnsi="Times New Roman"/>
                      <w:color w:val="000000"/>
                      <w:szCs w:val="21"/>
                    </w:rPr>
                    <w:t>万吨，</w:t>
                  </w:r>
                  <w:r>
                    <w:rPr>
                      <w:rFonts w:ascii="Times New Roman" w:hAnsi="Times New Roman"/>
                      <w:color w:val="000000"/>
                      <w:szCs w:val="21"/>
                    </w:rPr>
                    <w:t>NOx</w:t>
                  </w:r>
                  <w:r>
                    <w:rPr>
                      <w:rFonts w:ascii="Times New Roman" w:hAnsi="Times New Roman"/>
                      <w:color w:val="000000"/>
                      <w:szCs w:val="21"/>
                    </w:rPr>
                    <w:t>控制在</w:t>
                  </w:r>
                  <w:r>
                    <w:rPr>
                      <w:rFonts w:ascii="Times New Roman" w:hAnsi="Times New Roman"/>
                      <w:color w:val="000000"/>
                      <w:szCs w:val="21"/>
                    </w:rPr>
                    <w:t>4.4</w:t>
                  </w:r>
                  <w:r>
                    <w:rPr>
                      <w:rFonts w:ascii="Times New Roman" w:hAnsi="Times New Roman"/>
                      <w:color w:val="000000"/>
                      <w:szCs w:val="21"/>
                    </w:rPr>
                    <w:t>万吨，一次</w:t>
                  </w:r>
                  <w:r>
                    <w:rPr>
                      <w:rFonts w:ascii="Times New Roman" w:hAnsi="Times New Roman"/>
                      <w:color w:val="000000"/>
                      <w:szCs w:val="21"/>
                    </w:rPr>
                    <w:t>PM</w:t>
                  </w:r>
                  <w:r>
                    <w:rPr>
                      <w:rFonts w:ascii="Times New Roman" w:hAnsi="Times New Roman"/>
                      <w:color w:val="000000"/>
                      <w:szCs w:val="21"/>
                      <w:vertAlign w:val="subscript"/>
                    </w:rPr>
                    <w:t>2.5</w:t>
                  </w:r>
                  <w:r>
                    <w:rPr>
                      <w:rFonts w:ascii="Times New Roman" w:hAnsi="Times New Roman"/>
                      <w:color w:val="000000"/>
                      <w:szCs w:val="21"/>
                    </w:rPr>
                    <w:t>控制在</w:t>
                  </w:r>
                  <w:r>
                    <w:rPr>
                      <w:rFonts w:ascii="Times New Roman" w:hAnsi="Times New Roman"/>
                      <w:color w:val="000000"/>
                      <w:szCs w:val="21"/>
                    </w:rPr>
                    <w:t>1.6</w:t>
                  </w:r>
                  <w:r>
                    <w:rPr>
                      <w:rFonts w:ascii="Times New Roman" w:hAnsi="Times New Roman"/>
                      <w:color w:val="000000"/>
                      <w:szCs w:val="21"/>
                    </w:rPr>
                    <w:t>万吨，</w:t>
                  </w:r>
                  <w:r>
                    <w:rPr>
                      <w:rFonts w:ascii="Times New Roman" w:hAnsi="Times New Roman"/>
                      <w:color w:val="000000"/>
                      <w:szCs w:val="21"/>
                    </w:rPr>
                    <w:t>VOCs</w:t>
                  </w:r>
                  <w:r>
                    <w:rPr>
                      <w:rFonts w:ascii="Times New Roman" w:hAnsi="Times New Roman"/>
                      <w:color w:val="000000"/>
                      <w:szCs w:val="21"/>
                    </w:rPr>
                    <w:t>控制在</w:t>
                  </w:r>
                  <w:r>
                    <w:rPr>
                      <w:rFonts w:ascii="Times New Roman" w:hAnsi="Times New Roman"/>
                      <w:color w:val="000000"/>
                      <w:szCs w:val="21"/>
                    </w:rPr>
                    <w:t>6.1</w:t>
                  </w:r>
                  <w:r>
                    <w:rPr>
                      <w:rFonts w:ascii="Times New Roman" w:hAnsi="Times New Roman"/>
                      <w:color w:val="000000"/>
                      <w:szCs w:val="21"/>
                    </w:rPr>
                    <w:t>万吨。</w:t>
                  </w:r>
                </w:p>
              </w:tc>
              <w:tc>
                <w:tcPr>
                  <w:tcW w:w="2065" w:type="pct"/>
                  <w:noWrap/>
                  <w:vAlign w:val="center"/>
                </w:tcPr>
                <w:p w14:paraId="58D4BD47"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根据连云港市生态环境局发布的《</w:t>
                  </w:r>
                  <w:r>
                    <w:rPr>
                      <w:rFonts w:ascii="Times New Roman" w:hAnsi="Times New Roman" w:hint="eastAsia"/>
                      <w:color w:val="000000"/>
                      <w:szCs w:val="21"/>
                    </w:rPr>
                    <w:t>2023</w:t>
                  </w:r>
                  <w:r>
                    <w:rPr>
                      <w:rFonts w:ascii="Times New Roman" w:hAnsi="Times New Roman" w:hint="eastAsia"/>
                      <w:color w:val="000000"/>
                      <w:szCs w:val="21"/>
                    </w:rPr>
                    <w:t>年度连云港市生态环境状况公报》：连云港市环境空气二氧化硫、二氧化氮、可吸入颗粒物（</w:t>
                  </w:r>
                  <w:r>
                    <w:rPr>
                      <w:rFonts w:ascii="Times New Roman" w:hAnsi="Times New Roman" w:hint="eastAsia"/>
                      <w:color w:val="000000"/>
                      <w:szCs w:val="21"/>
                    </w:rPr>
                    <w:t>PM</w:t>
                  </w:r>
                  <w:r>
                    <w:rPr>
                      <w:rFonts w:ascii="Times New Roman" w:hAnsi="Times New Roman" w:hint="eastAsia"/>
                      <w:color w:val="000000"/>
                      <w:szCs w:val="21"/>
                      <w:vertAlign w:val="subscript"/>
                    </w:rPr>
                    <w:t>10</w:t>
                  </w:r>
                  <w:r>
                    <w:rPr>
                      <w:rFonts w:ascii="Times New Roman" w:hAnsi="Times New Roman" w:hint="eastAsia"/>
                      <w:color w:val="000000"/>
                      <w:szCs w:val="21"/>
                    </w:rPr>
                    <w:t>）和细颗粒物（</w:t>
                  </w:r>
                  <w:r>
                    <w:rPr>
                      <w:rFonts w:ascii="Times New Roman" w:hAnsi="Times New Roman" w:hint="eastAsia"/>
                      <w:color w:val="000000"/>
                      <w:szCs w:val="21"/>
                    </w:rPr>
                    <w:t>PM</w:t>
                  </w:r>
                  <w:r>
                    <w:rPr>
                      <w:rFonts w:ascii="Times New Roman" w:hAnsi="Times New Roman" w:hint="eastAsia"/>
                      <w:color w:val="000000"/>
                      <w:szCs w:val="21"/>
                      <w:vertAlign w:val="subscript"/>
                    </w:rPr>
                    <w:t>2.5</w:t>
                  </w:r>
                  <w:r>
                    <w:rPr>
                      <w:rFonts w:ascii="Times New Roman" w:hAnsi="Times New Roman" w:hint="eastAsia"/>
                      <w:color w:val="000000"/>
                      <w:szCs w:val="21"/>
                    </w:rPr>
                    <w:t>）的年均浓度分别为</w:t>
                  </w:r>
                  <w:r>
                    <w:rPr>
                      <w:rFonts w:ascii="Times New Roman" w:hAnsi="Times New Roman" w:hint="eastAsia"/>
                      <w:color w:val="000000"/>
                      <w:szCs w:val="21"/>
                    </w:rPr>
                    <w:t>8</w:t>
                  </w:r>
                  <w:r>
                    <w:rPr>
                      <w:rFonts w:ascii="Times New Roman" w:hAnsi="Times New Roman" w:hint="eastAsia"/>
                      <w:color w:val="000000"/>
                      <w:szCs w:val="21"/>
                    </w:rPr>
                    <w:t>微克</w:t>
                  </w:r>
                  <w:r>
                    <w:rPr>
                      <w:rFonts w:ascii="Times New Roman" w:hAnsi="Times New Roman" w:hint="eastAsia"/>
                      <w:color w:val="000000"/>
                      <w:szCs w:val="21"/>
                    </w:rPr>
                    <w:t>/</w:t>
                  </w:r>
                  <w:r>
                    <w:rPr>
                      <w:rFonts w:ascii="Times New Roman" w:hAnsi="Times New Roman" w:hint="eastAsia"/>
                      <w:color w:val="000000"/>
                      <w:szCs w:val="21"/>
                    </w:rPr>
                    <w:t>立方米、</w:t>
                  </w:r>
                  <w:r>
                    <w:rPr>
                      <w:rFonts w:ascii="Times New Roman" w:hAnsi="Times New Roman" w:hint="eastAsia"/>
                      <w:color w:val="000000"/>
                      <w:szCs w:val="21"/>
                    </w:rPr>
                    <w:t>24</w:t>
                  </w:r>
                  <w:r>
                    <w:rPr>
                      <w:rFonts w:ascii="Times New Roman" w:hAnsi="Times New Roman" w:hint="eastAsia"/>
                      <w:color w:val="000000"/>
                      <w:szCs w:val="21"/>
                    </w:rPr>
                    <w:t>微克</w:t>
                  </w:r>
                  <w:r>
                    <w:rPr>
                      <w:rFonts w:ascii="Times New Roman" w:hAnsi="Times New Roman" w:hint="eastAsia"/>
                      <w:color w:val="000000"/>
                      <w:szCs w:val="21"/>
                    </w:rPr>
                    <w:t>/</w:t>
                  </w:r>
                  <w:r>
                    <w:rPr>
                      <w:rFonts w:ascii="Times New Roman" w:hAnsi="Times New Roman" w:hint="eastAsia"/>
                      <w:color w:val="000000"/>
                      <w:szCs w:val="21"/>
                    </w:rPr>
                    <w:t>立方米、</w:t>
                  </w:r>
                  <w:r>
                    <w:rPr>
                      <w:rFonts w:ascii="Times New Roman" w:hAnsi="Times New Roman" w:hint="eastAsia"/>
                      <w:color w:val="000000"/>
                      <w:szCs w:val="21"/>
                    </w:rPr>
                    <w:t>58</w:t>
                  </w:r>
                  <w:r>
                    <w:rPr>
                      <w:rFonts w:ascii="Times New Roman" w:hAnsi="Times New Roman" w:hint="eastAsia"/>
                      <w:color w:val="000000"/>
                      <w:szCs w:val="21"/>
                    </w:rPr>
                    <w:t>微克</w:t>
                  </w:r>
                  <w:r>
                    <w:rPr>
                      <w:rFonts w:ascii="Times New Roman" w:hAnsi="Times New Roman" w:hint="eastAsia"/>
                      <w:color w:val="000000"/>
                      <w:szCs w:val="21"/>
                    </w:rPr>
                    <w:t>/</w:t>
                  </w:r>
                  <w:r>
                    <w:rPr>
                      <w:rFonts w:ascii="Times New Roman" w:hAnsi="Times New Roman" w:hint="eastAsia"/>
                      <w:color w:val="000000"/>
                      <w:szCs w:val="21"/>
                    </w:rPr>
                    <w:t>立方米和</w:t>
                  </w:r>
                  <w:r>
                    <w:rPr>
                      <w:rFonts w:ascii="Times New Roman" w:hAnsi="Times New Roman" w:hint="eastAsia"/>
                      <w:color w:val="000000"/>
                      <w:szCs w:val="21"/>
                    </w:rPr>
                    <w:t>32</w:t>
                  </w:r>
                  <w:r>
                    <w:rPr>
                      <w:rFonts w:ascii="Times New Roman" w:hAnsi="Times New Roman" w:hint="eastAsia"/>
                      <w:color w:val="000000"/>
                      <w:szCs w:val="21"/>
                    </w:rPr>
                    <w:t>微克</w:t>
                  </w:r>
                  <w:r>
                    <w:rPr>
                      <w:rFonts w:ascii="Times New Roman" w:hAnsi="Times New Roman" w:hint="eastAsia"/>
                      <w:color w:val="000000"/>
                      <w:szCs w:val="21"/>
                    </w:rPr>
                    <w:t>/</w:t>
                  </w:r>
                  <w:r>
                    <w:rPr>
                      <w:rFonts w:ascii="Times New Roman" w:hAnsi="Times New Roman" w:hint="eastAsia"/>
                      <w:color w:val="000000"/>
                      <w:szCs w:val="21"/>
                    </w:rPr>
                    <w:t>立方米，一氧化碳</w:t>
                  </w:r>
                  <w:r>
                    <w:rPr>
                      <w:rFonts w:ascii="Times New Roman" w:hAnsi="Times New Roman" w:hint="eastAsia"/>
                      <w:color w:val="000000"/>
                      <w:szCs w:val="21"/>
                    </w:rPr>
                    <w:t>24</w:t>
                  </w:r>
                  <w:r>
                    <w:rPr>
                      <w:rFonts w:ascii="Times New Roman" w:hAnsi="Times New Roman" w:hint="eastAsia"/>
                      <w:color w:val="000000"/>
                      <w:szCs w:val="21"/>
                    </w:rPr>
                    <w:t>小时平均第</w:t>
                  </w:r>
                  <w:r>
                    <w:rPr>
                      <w:rFonts w:ascii="Times New Roman" w:hAnsi="Times New Roman" w:hint="eastAsia"/>
                      <w:color w:val="000000"/>
                      <w:szCs w:val="21"/>
                    </w:rPr>
                    <w:t>95</w:t>
                  </w:r>
                  <w:r>
                    <w:rPr>
                      <w:rFonts w:ascii="Times New Roman" w:hAnsi="Times New Roman" w:hint="eastAsia"/>
                      <w:color w:val="000000"/>
                      <w:szCs w:val="21"/>
                    </w:rPr>
                    <w:t>百分位数浓度为</w:t>
                  </w:r>
                  <w:r>
                    <w:rPr>
                      <w:rFonts w:ascii="Times New Roman" w:hAnsi="Times New Roman" w:hint="eastAsia"/>
                      <w:color w:val="000000"/>
                      <w:szCs w:val="21"/>
                    </w:rPr>
                    <w:t>1.0</w:t>
                  </w:r>
                  <w:r>
                    <w:rPr>
                      <w:rFonts w:ascii="Times New Roman" w:hAnsi="Times New Roman" w:hint="eastAsia"/>
                      <w:color w:val="000000"/>
                      <w:szCs w:val="21"/>
                    </w:rPr>
                    <w:t>毫克</w:t>
                  </w:r>
                  <w:r>
                    <w:rPr>
                      <w:rFonts w:ascii="Times New Roman" w:hAnsi="Times New Roman" w:hint="eastAsia"/>
                      <w:color w:val="000000"/>
                      <w:szCs w:val="21"/>
                    </w:rPr>
                    <w:t>/</w:t>
                  </w:r>
                  <w:r>
                    <w:rPr>
                      <w:rFonts w:ascii="Times New Roman" w:hAnsi="Times New Roman" w:hint="eastAsia"/>
                      <w:color w:val="000000"/>
                      <w:szCs w:val="21"/>
                    </w:rPr>
                    <w:t>立方米，臭氧日最大</w:t>
                  </w:r>
                  <w:r>
                    <w:rPr>
                      <w:rFonts w:ascii="Times New Roman" w:hAnsi="Times New Roman" w:hint="eastAsia"/>
                      <w:color w:val="000000"/>
                      <w:szCs w:val="21"/>
                    </w:rPr>
                    <w:t>8</w:t>
                  </w:r>
                  <w:r>
                    <w:rPr>
                      <w:rFonts w:ascii="Times New Roman" w:hAnsi="Times New Roman" w:hint="eastAsia"/>
                      <w:color w:val="000000"/>
                      <w:szCs w:val="21"/>
                    </w:rPr>
                    <w:t>小时滑动平均值的第</w:t>
                  </w:r>
                  <w:r>
                    <w:rPr>
                      <w:rFonts w:ascii="Times New Roman" w:hAnsi="Times New Roman" w:hint="eastAsia"/>
                      <w:color w:val="000000"/>
                      <w:szCs w:val="21"/>
                    </w:rPr>
                    <w:t>90</w:t>
                  </w:r>
                  <w:r>
                    <w:rPr>
                      <w:rFonts w:ascii="Times New Roman" w:hAnsi="Times New Roman" w:hint="eastAsia"/>
                      <w:color w:val="000000"/>
                      <w:szCs w:val="21"/>
                    </w:rPr>
                    <w:t>百分位数浓度为</w:t>
                  </w:r>
                  <w:r>
                    <w:rPr>
                      <w:rFonts w:ascii="Times New Roman" w:hAnsi="Times New Roman" w:hint="eastAsia"/>
                      <w:color w:val="000000"/>
                      <w:szCs w:val="21"/>
                    </w:rPr>
                    <w:t>164</w:t>
                  </w:r>
                  <w:r>
                    <w:rPr>
                      <w:rFonts w:ascii="Times New Roman" w:hAnsi="Times New Roman" w:hint="eastAsia"/>
                      <w:color w:val="000000"/>
                      <w:szCs w:val="21"/>
                    </w:rPr>
                    <w:t>微克</w:t>
                  </w:r>
                  <w:r>
                    <w:rPr>
                      <w:rFonts w:ascii="Times New Roman" w:hAnsi="Times New Roman" w:hint="eastAsia"/>
                      <w:color w:val="000000"/>
                      <w:szCs w:val="21"/>
                    </w:rPr>
                    <w:t>/</w:t>
                  </w:r>
                  <w:r>
                    <w:rPr>
                      <w:rFonts w:ascii="Times New Roman" w:hAnsi="Times New Roman" w:hint="eastAsia"/>
                      <w:color w:val="000000"/>
                      <w:szCs w:val="21"/>
                    </w:rPr>
                    <w:t>立方米。六项污染物浓度同比均上升，同比增幅分别为</w:t>
                  </w:r>
                  <w:r>
                    <w:rPr>
                      <w:rFonts w:ascii="Times New Roman" w:hAnsi="Times New Roman" w:hint="eastAsia"/>
                      <w:color w:val="000000"/>
                      <w:szCs w:val="21"/>
                    </w:rPr>
                    <w:t>14.3%</w:t>
                  </w:r>
                  <w:r>
                    <w:rPr>
                      <w:rFonts w:ascii="Times New Roman" w:hAnsi="Times New Roman" w:hint="eastAsia"/>
                      <w:color w:val="000000"/>
                      <w:szCs w:val="21"/>
                    </w:rPr>
                    <w:t>、</w:t>
                  </w:r>
                  <w:r>
                    <w:rPr>
                      <w:rFonts w:ascii="Times New Roman" w:hAnsi="Times New Roman" w:hint="eastAsia"/>
                      <w:color w:val="000000"/>
                      <w:szCs w:val="21"/>
                    </w:rPr>
                    <w:t>9.1%</w:t>
                  </w:r>
                  <w:r>
                    <w:rPr>
                      <w:rFonts w:ascii="Times New Roman" w:hAnsi="Times New Roman" w:hint="eastAsia"/>
                      <w:color w:val="000000"/>
                      <w:szCs w:val="21"/>
                    </w:rPr>
                    <w:t>、</w:t>
                  </w: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6.7%</w:t>
                  </w:r>
                  <w:r>
                    <w:rPr>
                      <w:rFonts w:ascii="Times New Roman" w:hAnsi="Times New Roman" w:hint="eastAsia"/>
                      <w:color w:val="000000"/>
                      <w:szCs w:val="21"/>
                    </w:rPr>
                    <w:t>、</w:t>
                  </w:r>
                  <w:r>
                    <w:rPr>
                      <w:rFonts w:ascii="Times New Roman" w:hAnsi="Times New Roman" w:hint="eastAsia"/>
                      <w:color w:val="000000"/>
                      <w:szCs w:val="21"/>
                    </w:rPr>
                    <w:t>11.1%</w:t>
                  </w:r>
                  <w:r>
                    <w:rPr>
                      <w:rFonts w:ascii="Times New Roman" w:hAnsi="Times New Roman" w:hint="eastAsia"/>
                      <w:color w:val="000000"/>
                      <w:szCs w:val="21"/>
                    </w:rPr>
                    <w:t>、</w:t>
                  </w:r>
                  <w:r>
                    <w:rPr>
                      <w:rFonts w:ascii="Times New Roman" w:hAnsi="Times New Roman" w:hint="eastAsia"/>
                      <w:color w:val="000000"/>
                      <w:szCs w:val="21"/>
                    </w:rPr>
                    <w:t>3.1%</w:t>
                  </w:r>
                  <w:r>
                    <w:rPr>
                      <w:rFonts w:ascii="Times New Roman" w:hAnsi="Times New Roman" w:hint="eastAsia"/>
                      <w:color w:val="000000"/>
                      <w:szCs w:val="21"/>
                    </w:rPr>
                    <w:t>。</w:t>
                  </w:r>
                </w:p>
                <w:p w14:paraId="6B2166CC"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年度综合评价表明，二氧化硫、二氧化氮、可吸入颗粒物、细颗粒物年均浓度值均满足《环境空气质量标准》（</w:t>
                  </w:r>
                  <w:r>
                    <w:rPr>
                      <w:rFonts w:ascii="Times New Roman" w:hAnsi="Times New Roman" w:hint="eastAsia"/>
                      <w:color w:val="000000"/>
                      <w:szCs w:val="21"/>
                    </w:rPr>
                    <w:t>GB3095-2012</w:t>
                  </w:r>
                  <w:r>
                    <w:rPr>
                      <w:rFonts w:ascii="Times New Roman" w:hAnsi="Times New Roman" w:hint="eastAsia"/>
                      <w:color w:val="000000"/>
                      <w:szCs w:val="21"/>
                    </w:rPr>
                    <w:t>）二级标准要求；</w:t>
                  </w:r>
                  <w:r>
                    <w:rPr>
                      <w:rFonts w:ascii="Times New Roman" w:hAnsi="Times New Roman" w:hint="eastAsia"/>
                      <w:color w:val="000000"/>
                      <w:szCs w:val="21"/>
                    </w:rPr>
                    <w:t>24</w:t>
                  </w:r>
                  <w:r>
                    <w:rPr>
                      <w:rFonts w:ascii="Times New Roman" w:hAnsi="Times New Roman" w:hint="eastAsia"/>
                      <w:color w:val="000000"/>
                      <w:szCs w:val="21"/>
                    </w:rPr>
                    <w:t>小时平均第</w:t>
                  </w:r>
                  <w:r>
                    <w:rPr>
                      <w:rFonts w:ascii="Times New Roman" w:hAnsi="Times New Roman" w:hint="eastAsia"/>
                      <w:color w:val="000000"/>
                      <w:szCs w:val="21"/>
                    </w:rPr>
                    <w:t>95</w:t>
                  </w:r>
                  <w:r>
                    <w:rPr>
                      <w:rFonts w:ascii="Times New Roman" w:hAnsi="Times New Roman" w:hint="eastAsia"/>
                      <w:color w:val="000000"/>
                      <w:szCs w:val="21"/>
                    </w:rPr>
                    <w:t>百分位数浓度满足《环境空气质量标准》（</w:t>
                  </w:r>
                  <w:r>
                    <w:rPr>
                      <w:rFonts w:ascii="Times New Roman" w:hAnsi="Times New Roman" w:hint="eastAsia"/>
                      <w:color w:val="000000"/>
                      <w:szCs w:val="21"/>
                    </w:rPr>
                    <w:t>GB3095-2012</w:t>
                  </w:r>
                  <w:r>
                    <w:rPr>
                      <w:rFonts w:ascii="Times New Roman" w:hAnsi="Times New Roman" w:hint="eastAsia"/>
                      <w:color w:val="000000"/>
                      <w:szCs w:val="21"/>
                    </w:rPr>
                    <w:t>）二级标准要求；臭氧日最大</w:t>
                  </w:r>
                  <w:r>
                    <w:rPr>
                      <w:rFonts w:ascii="Times New Roman" w:hAnsi="Times New Roman" w:hint="eastAsia"/>
                      <w:color w:val="000000"/>
                      <w:szCs w:val="21"/>
                    </w:rPr>
                    <w:t>8</w:t>
                  </w:r>
                  <w:r>
                    <w:rPr>
                      <w:rFonts w:ascii="Times New Roman" w:hAnsi="Times New Roman" w:hint="eastAsia"/>
                      <w:color w:val="000000"/>
                      <w:szCs w:val="21"/>
                    </w:rPr>
                    <w:t>小时滑动平均值的第</w:t>
                  </w:r>
                  <w:r>
                    <w:rPr>
                      <w:rFonts w:ascii="Times New Roman" w:hAnsi="Times New Roman" w:hint="eastAsia"/>
                      <w:color w:val="000000"/>
                      <w:szCs w:val="21"/>
                    </w:rPr>
                    <w:t>90</w:t>
                  </w:r>
                  <w:r>
                    <w:rPr>
                      <w:rFonts w:ascii="Times New Roman" w:hAnsi="Times New Roman" w:hint="eastAsia"/>
                      <w:color w:val="000000"/>
                      <w:szCs w:val="21"/>
                    </w:rPr>
                    <w:t>百分位数浓度超过《环境空气质量标准》（</w:t>
                  </w:r>
                  <w:r>
                    <w:rPr>
                      <w:rFonts w:ascii="Times New Roman" w:hAnsi="Times New Roman" w:hint="eastAsia"/>
                      <w:color w:val="000000"/>
                      <w:szCs w:val="21"/>
                    </w:rPr>
                    <w:t>GB3095-2012</w:t>
                  </w:r>
                  <w:r>
                    <w:rPr>
                      <w:rFonts w:ascii="Times New Roman" w:hAnsi="Times New Roman" w:hint="eastAsia"/>
                      <w:color w:val="000000"/>
                      <w:szCs w:val="21"/>
                    </w:rPr>
                    <w:t>）二级标准要求，为不达标区。</w:t>
                  </w:r>
                </w:p>
                <w:p w14:paraId="5E4C9CD4"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为加快改善环境空气质量，连云港市制定了《关于印发连云港市</w:t>
                  </w:r>
                  <w:r>
                    <w:rPr>
                      <w:rFonts w:ascii="Times New Roman" w:hAnsi="Times New Roman" w:hint="eastAsia"/>
                      <w:color w:val="000000"/>
                      <w:szCs w:val="21"/>
                    </w:rPr>
                    <w:t>2024</w:t>
                  </w:r>
                  <w:r>
                    <w:rPr>
                      <w:rFonts w:ascii="Times New Roman" w:hAnsi="Times New Roman" w:hint="eastAsia"/>
                      <w:color w:val="000000"/>
                      <w:szCs w:val="21"/>
                    </w:rPr>
                    <w:t>年大气污染防治工作计划的通知》（连污防指办〔</w:t>
                  </w:r>
                  <w:r>
                    <w:rPr>
                      <w:rFonts w:ascii="Times New Roman" w:hAnsi="Times New Roman" w:hint="eastAsia"/>
                      <w:color w:val="000000"/>
                      <w:szCs w:val="21"/>
                    </w:rPr>
                    <w:t>2024</w:t>
                  </w:r>
                  <w:r>
                    <w:rPr>
                      <w:rFonts w:ascii="Times New Roman" w:hAnsi="Times New Roman" w:hint="eastAsia"/>
                      <w:color w:val="000000"/>
                      <w:szCs w:val="21"/>
                    </w:rPr>
                    <w:t>〕</w:t>
                  </w:r>
                  <w:r>
                    <w:rPr>
                      <w:rFonts w:ascii="Times New Roman" w:hAnsi="Times New Roman" w:hint="eastAsia"/>
                      <w:color w:val="000000"/>
                      <w:szCs w:val="21"/>
                    </w:rPr>
                    <w:t>34</w:t>
                  </w:r>
                  <w:r>
                    <w:rPr>
                      <w:rFonts w:ascii="Times New Roman" w:hAnsi="Times New Roman" w:hint="eastAsia"/>
                      <w:color w:val="000000"/>
                      <w:szCs w:val="21"/>
                    </w:rPr>
                    <w:t>号）、《市政府关于印发连云港市空气质量持续改善行动计划实施方案的通知》（连污防指办〔</w:t>
                  </w:r>
                  <w:r>
                    <w:rPr>
                      <w:rFonts w:ascii="Times New Roman" w:hAnsi="Times New Roman" w:hint="eastAsia"/>
                      <w:color w:val="000000"/>
                      <w:szCs w:val="21"/>
                    </w:rPr>
                    <w:t>2024</w:t>
                  </w:r>
                  <w:r>
                    <w:rPr>
                      <w:rFonts w:ascii="Times New Roman" w:hAnsi="Times New Roman" w:hint="eastAsia"/>
                      <w:color w:val="000000"/>
                      <w:szCs w:val="21"/>
                    </w:rPr>
                    <w:t>〕</w:t>
                  </w:r>
                  <w:r>
                    <w:rPr>
                      <w:rFonts w:ascii="Times New Roman" w:hAnsi="Times New Roman" w:hint="eastAsia"/>
                      <w:color w:val="000000"/>
                      <w:szCs w:val="21"/>
                    </w:rPr>
                    <w:t>67</w:t>
                  </w:r>
                  <w:r>
                    <w:rPr>
                      <w:rFonts w:ascii="Times New Roman" w:hAnsi="Times New Roman" w:hint="eastAsia"/>
                      <w:color w:val="000000"/>
                      <w:szCs w:val="21"/>
                    </w:rPr>
                    <w:t>号）等方案，通过采取优化产业结构，促进产业绿色低碳升级；优化能源结构，加快能源清洁低碳高效发展；优化交通运输结构，大力发展绿色运输体系；强化面源污染治理，提升精细化管理水平；强化多污染物减排，切实降</w:t>
                  </w:r>
                  <w:r>
                    <w:rPr>
                      <w:rFonts w:ascii="Times New Roman" w:hAnsi="Times New Roman" w:hint="eastAsia"/>
                      <w:color w:val="000000"/>
                      <w:szCs w:val="21"/>
                    </w:rPr>
                    <w:lastRenderedPageBreak/>
                    <w:t>低排放强度；强化管理机制建设，完善大气环境管理体系；持续提升监测能力，严格实施执法监管；健全标准规范体系，完善环境经济政策；严格落实各方责任，推进全民共建共享等措施后，项目所在区域超标污染物能够得到有效控制，环境空气质量逐步改善。</w:t>
                  </w:r>
                </w:p>
              </w:tc>
              <w:tc>
                <w:tcPr>
                  <w:tcW w:w="273" w:type="pct"/>
                  <w:noWrap/>
                  <w:vAlign w:val="center"/>
                </w:tcPr>
                <w:p w14:paraId="3526B212" w14:textId="77777777" w:rsidR="006D4E05" w:rsidRDefault="00000000">
                  <w:pPr>
                    <w:jc w:val="center"/>
                    <w:rPr>
                      <w:rFonts w:ascii="Times New Roman" w:hAnsi="Times New Roman"/>
                      <w:color w:val="0000FF"/>
                      <w:szCs w:val="21"/>
                    </w:rPr>
                  </w:pPr>
                  <w:r>
                    <w:rPr>
                      <w:rFonts w:ascii="Times New Roman" w:hAnsi="Times New Roman"/>
                      <w:color w:val="000000"/>
                      <w:szCs w:val="21"/>
                    </w:rPr>
                    <w:lastRenderedPageBreak/>
                    <w:t>符合</w:t>
                  </w:r>
                </w:p>
              </w:tc>
            </w:tr>
            <w:tr w:rsidR="006D4E05" w14:paraId="41EC03B1" w14:textId="77777777">
              <w:trPr>
                <w:trHeight w:val="70"/>
                <w:jc w:val="center"/>
              </w:trPr>
              <w:tc>
                <w:tcPr>
                  <w:tcW w:w="506" w:type="pct"/>
                  <w:vMerge/>
                  <w:noWrap/>
                  <w:vAlign w:val="center"/>
                </w:tcPr>
                <w:p w14:paraId="56585B4F" w14:textId="77777777" w:rsidR="006D4E05" w:rsidRDefault="006D4E05">
                  <w:pPr>
                    <w:jc w:val="center"/>
                    <w:rPr>
                      <w:rFonts w:ascii="Times New Roman" w:hAnsi="Times New Roman"/>
                      <w:color w:val="000000"/>
                      <w:szCs w:val="21"/>
                    </w:rPr>
                  </w:pPr>
                </w:p>
              </w:tc>
              <w:tc>
                <w:tcPr>
                  <w:tcW w:w="2155" w:type="pct"/>
                  <w:noWrap/>
                  <w:vAlign w:val="center"/>
                </w:tcPr>
                <w:p w14:paraId="16B3D51F" w14:textId="77777777" w:rsidR="006D4E05" w:rsidRDefault="00000000">
                  <w:pPr>
                    <w:jc w:val="center"/>
                    <w:rPr>
                      <w:rFonts w:ascii="Times New Roman" w:hAnsi="Times New Roman"/>
                      <w:color w:val="000000"/>
                      <w:szCs w:val="21"/>
                    </w:rPr>
                  </w:pPr>
                  <w:r>
                    <w:rPr>
                      <w:rFonts w:ascii="Times New Roman" w:hAnsi="Times New Roman"/>
                      <w:color w:val="000000"/>
                      <w:szCs w:val="21"/>
                    </w:rPr>
                    <w:t>第四条水环境质量管控要求。到</w:t>
                  </w:r>
                  <w:r>
                    <w:rPr>
                      <w:rFonts w:ascii="Times New Roman" w:hAnsi="Times New Roman"/>
                      <w:color w:val="000000"/>
                      <w:szCs w:val="21"/>
                    </w:rPr>
                    <w:t>2020</w:t>
                  </w:r>
                  <w:r>
                    <w:rPr>
                      <w:rFonts w:ascii="Times New Roman" w:hAnsi="Times New Roman"/>
                      <w:color w:val="000000"/>
                      <w:szCs w:val="21"/>
                    </w:rPr>
                    <w:t>年，地表水省级以上考核断面水质优良（达到或优于</w:t>
                  </w:r>
                  <w:r>
                    <w:rPr>
                      <w:rFonts w:ascii="Times New Roman" w:hAnsi="Times New Roman"/>
                      <w:color w:val="000000"/>
                      <w:szCs w:val="21"/>
                    </w:rPr>
                    <w:t>Ⅲ</w:t>
                  </w:r>
                  <w:r>
                    <w:rPr>
                      <w:rFonts w:ascii="Times New Roman" w:hAnsi="Times New Roman"/>
                      <w:color w:val="000000"/>
                      <w:szCs w:val="21"/>
                    </w:rPr>
                    <w:t>类）比例达到</w:t>
                  </w:r>
                  <w:r>
                    <w:rPr>
                      <w:rFonts w:ascii="Times New Roman" w:hAnsi="Times New Roman"/>
                      <w:color w:val="000000"/>
                      <w:szCs w:val="21"/>
                    </w:rPr>
                    <w:t>72.7%</w:t>
                  </w:r>
                  <w:r>
                    <w:rPr>
                      <w:rFonts w:ascii="Times New Roman" w:hAnsi="Times New Roman"/>
                      <w:color w:val="000000"/>
                      <w:szCs w:val="21"/>
                    </w:rPr>
                    <w:t>以上。县级以上集中式饮用水水源水质达到或优于</w:t>
                  </w:r>
                  <w:r>
                    <w:rPr>
                      <w:rFonts w:ascii="Times New Roman" w:hAnsi="Times New Roman"/>
                      <w:color w:val="000000"/>
                      <w:szCs w:val="21"/>
                    </w:rPr>
                    <w:t>Ⅲ</w:t>
                  </w:r>
                  <w:r>
                    <w:rPr>
                      <w:rFonts w:ascii="Times New Roman" w:hAnsi="Times New Roman"/>
                      <w:color w:val="000000"/>
                      <w:szCs w:val="21"/>
                    </w:rPr>
                    <w:t>类比例总体达到</w:t>
                  </w:r>
                  <w:r>
                    <w:rPr>
                      <w:rFonts w:ascii="Times New Roman" w:hAnsi="Times New Roman"/>
                      <w:color w:val="000000"/>
                      <w:szCs w:val="21"/>
                    </w:rPr>
                    <w:t>100%</w:t>
                  </w:r>
                  <w:r>
                    <w:rPr>
                      <w:rFonts w:ascii="Times New Roman" w:hAnsi="Times New Roman"/>
                      <w:color w:val="000000"/>
                      <w:szCs w:val="21"/>
                    </w:rPr>
                    <w:t>，劣于</w:t>
                  </w:r>
                  <w:r>
                    <w:rPr>
                      <w:rFonts w:ascii="Times New Roman" w:hAnsi="Times New Roman"/>
                      <w:color w:val="000000"/>
                      <w:szCs w:val="21"/>
                    </w:rPr>
                    <w:t>Ⅴ</w:t>
                  </w:r>
                  <w:r>
                    <w:rPr>
                      <w:rFonts w:ascii="Times New Roman" w:hAnsi="Times New Roman"/>
                      <w:color w:val="000000"/>
                      <w:szCs w:val="21"/>
                    </w:rPr>
                    <w:t>类水体基本消除，地下水、近岸海域水质保持稳定。</w:t>
                  </w:r>
                  <w:r>
                    <w:rPr>
                      <w:rFonts w:ascii="Times New Roman" w:hAnsi="Times New Roman"/>
                      <w:color w:val="000000"/>
                      <w:szCs w:val="21"/>
                    </w:rPr>
                    <w:t>2019</w:t>
                  </w:r>
                  <w:r>
                    <w:rPr>
                      <w:rFonts w:ascii="Times New Roman" w:hAnsi="Times New Roman"/>
                      <w:color w:val="000000"/>
                      <w:szCs w:val="21"/>
                    </w:rPr>
                    <w:t>年，城市建成区黑臭水体基本消除。到</w:t>
                  </w:r>
                  <w:r>
                    <w:rPr>
                      <w:rFonts w:ascii="Times New Roman" w:hAnsi="Times New Roman"/>
                      <w:color w:val="000000"/>
                      <w:szCs w:val="21"/>
                    </w:rPr>
                    <w:t>2030</w:t>
                  </w:r>
                  <w:r>
                    <w:rPr>
                      <w:rFonts w:ascii="Times New Roman" w:hAnsi="Times New Roman"/>
                      <w:color w:val="000000"/>
                      <w:szCs w:val="21"/>
                    </w:rPr>
                    <w:t>年，地表水省级以上考核断面水质优良（达到或优于</w:t>
                  </w:r>
                  <w:r>
                    <w:rPr>
                      <w:rFonts w:ascii="Times New Roman" w:hAnsi="Times New Roman"/>
                      <w:color w:val="000000"/>
                      <w:szCs w:val="21"/>
                    </w:rPr>
                    <w:t>Ⅲ</w:t>
                  </w:r>
                  <w:r>
                    <w:rPr>
                      <w:rFonts w:ascii="Times New Roman" w:hAnsi="Times New Roman"/>
                      <w:color w:val="000000"/>
                      <w:szCs w:val="21"/>
                    </w:rPr>
                    <w:t>类）比例达到</w:t>
                  </w:r>
                  <w:r>
                    <w:rPr>
                      <w:rFonts w:ascii="Times New Roman" w:hAnsi="Times New Roman"/>
                      <w:color w:val="000000"/>
                      <w:szCs w:val="21"/>
                    </w:rPr>
                    <w:t>77.3%</w:t>
                  </w:r>
                  <w:r>
                    <w:rPr>
                      <w:rFonts w:ascii="Times New Roman" w:hAnsi="Times New Roman"/>
                      <w:color w:val="000000"/>
                      <w:szCs w:val="21"/>
                    </w:rPr>
                    <w:t>以上，县级以上集中式饮用水水源水质达到或优于</w:t>
                  </w:r>
                  <w:r>
                    <w:rPr>
                      <w:rFonts w:ascii="Times New Roman" w:hAnsi="Times New Roman"/>
                      <w:color w:val="000000"/>
                      <w:szCs w:val="21"/>
                    </w:rPr>
                    <w:t>Ⅲ</w:t>
                  </w:r>
                  <w:r>
                    <w:rPr>
                      <w:rFonts w:ascii="Times New Roman" w:hAnsi="Times New Roman"/>
                      <w:color w:val="000000"/>
                      <w:szCs w:val="21"/>
                    </w:rPr>
                    <w:t>类比例保持</w:t>
                  </w:r>
                  <w:r>
                    <w:rPr>
                      <w:rFonts w:ascii="Times New Roman" w:hAnsi="Times New Roman"/>
                      <w:color w:val="000000"/>
                      <w:szCs w:val="21"/>
                    </w:rPr>
                    <w:t>100%</w:t>
                  </w:r>
                  <w:r>
                    <w:rPr>
                      <w:rFonts w:ascii="Times New Roman" w:hAnsi="Times New Roman"/>
                      <w:color w:val="000000"/>
                      <w:szCs w:val="21"/>
                    </w:rPr>
                    <w:t>，水生态系统功能基本恢复。</w:t>
                  </w:r>
                  <w:r>
                    <w:rPr>
                      <w:rFonts w:ascii="Times New Roman" w:hAnsi="Times New Roman"/>
                      <w:color w:val="000000"/>
                      <w:szCs w:val="21"/>
                    </w:rPr>
                    <w:t>2020</w:t>
                  </w:r>
                  <w:r>
                    <w:rPr>
                      <w:rFonts w:ascii="Times New Roman" w:hAnsi="Times New Roman"/>
                      <w:color w:val="000000"/>
                      <w:szCs w:val="21"/>
                    </w:rPr>
                    <w:t>年全市</w:t>
                  </w:r>
                  <w:r>
                    <w:rPr>
                      <w:rFonts w:ascii="Times New Roman" w:hAnsi="Times New Roman"/>
                      <w:color w:val="000000"/>
                      <w:szCs w:val="21"/>
                    </w:rPr>
                    <w:t>COD</w:t>
                  </w:r>
                  <w:r>
                    <w:rPr>
                      <w:rFonts w:ascii="Times New Roman" w:hAnsi="Times New Roman"/>
                      <w:color w:val="000000"/>
                      <w:szCs w:val="21"/>
                    </w:rPr>
                    <w:t>控制在</w:t>
                  </w:r>
                  <w:r>
                    <w:rPr>
                      <w:rFonts w:ascii="Times New Roman" w:hAnsi="Times New Roman"/>
                      <w:color w:val="000000"/>
                      <w:szCs w:val="21"/>
                    </w:rPr>
                    <w:t>16.5</w:t>
                  </w:r>
                  <w:r>
                    <w:rPr>
                      <w:rFonts w:ascii="Times New Roman" w:hAnsi="Times New Roman"/>
                      <w:color w:val="000000"/>
                      <w:szCs w:val="21"/>
                    </w:rPr>
                    <w:t>万吨，氨氮控制在</w:t>
                  </w:r>
                  <w:r>
                    <w:rPr>
                      <w:rFonts w:ascii="Times New Roman" w:hAnsi="Times New Roman"/>
                      <w:color w:val="000000"/>
                      <w:szCs w:val="21"/>
                    </w:rPr>
                    <w:t>1.04</w:t>
                  </w:r>
                  <w:r>
                    <w:rPr>
                      <w:rFonts w:ascii="Times New Roman" w:hAnsi="Times New Roman"/>
                      <w:color w:val="000000"/>
                      <w:szCs w:val="21"/>
                    </w:rPr>
                    <w:t>万吨，</w:t>
                  </w:r>
                  <w:r>
                    <w:rPr>
                      <w:rFonts w:ascii="Times New Roman" w:hAnsi="Times New Roman"/>
                      <w:color w:val="000000"/>
                      <w:szCs w:val="21"/>
                    </w:rPr>
                    <w:t>2030</w:t>
                  </w:r>
                  <w:r>
                    <w:rPr>
                      <w:rFonts w:ascii="Times New Roman" w:hAnsi="Times New Roman"/>
                      <w:color w:val="000000"/>
                      <w:szCs w:val="21"/>
                    </w:rPr>
                    <w:t>年全市</w:t>
                  </w:r>
                  <w:r>
                    <w:rPr>
                      <w:rFonts w:ascii="Times New Roman" w:hAnsi="Times New Roman"/>
                      <w:color w:val="000000"/>
                      <w:szCs w:val="21"/>
                    </w:rPr>
                    <w:t>COD</w:t>
                  </w:r>
                  <w:r>
                    <w:rPr>
                      <w:rFonts w:ascii="Times New Roman" w:hAnsi="Times New Roman"/>
                      <w:color w:val="000000"/>
                      <w:szCs w:val="21"/>
                    </w:rPr>
                    <w:t>控制在</w:t>
                  </w:r>
                  <w:r>
                    <w:rPr>
                      <w:rFonts w:ascii="Times New Roman" w:hAnsi="Times New Roman"/>
                      <w:color w:val="000000"/>
                      <w:szCs w:val="21"/>
                    </w:rPr>
                    <w:t>15.61</w:t>
                  </w:r>
                  <w:r>
                    <w:rPr>
                      <w:rFonts w:ascii="Times New Roman" w:hAnsi="Times New Roman"/>
                      <w:color w:val="000000"/>
                      <w:szCs w:val="21"/>
                    </w:rPr>
                    <w:t>万吨，氨氮控制在</w:t>
                  </w:r>
                  <w:r>
                    <w:rPr>
                      <w:rFonts w:ascii="Times New Roman" w:hAnsi="Times New Roman"/>
                      <w:color w:val="000000"/>
                      <w:szCs w:val="21"/>
                    </w:rPr>
                    <w:t>1.03</w:t>
                  </w:r>
                  <w:r>
                    <w:rPr>
                      <w:rFonts w:ascii="Times New Roman" w:hAnsi="Times New Roman"/>
                      <w:color w:val="000000"/>
                      <w:szCs w:val="21"/>
                    </w:rPr>
                    <w:t>万吨。</w:t>
                  </w:r>
                </w:p>
              </w:tc>
              <w:tc>
                <w:tcPr>
                  <w:tcW w:w="2065" w:type="pct"/>
                  <w:noWrap/>
                  <w:vAlign w:val="center"/>
                </w:tcPr>
                <w:p w14:paraId="0C03BD90" w14:textId="77777777" w:rsidR="006D4E05" w:rsidRDefault="00000000">
                  <w:pPr>
                    <w:jc w:val="left"/>
                    <w:rPr>
                      <w:rFonts w:ascii="Times New Roman" w:hAnsi="Times New Roman"/>
                      <w:color w:val="000000"/>
                      <w:szCs w:val="21"/>
                    </w:rPr>
                  </w:pPr>
                  <w:r>
                    <w:rPr>
                      <w:rFonts w:ascii="Times New Roman" w:hAnsi="Times New Roman"/>
                      <w:color w:val="000000"/>
                      <w:szCs w:val="21"/>
                    </w:rPr>
                    <w:t>项目所在区域主要地表水为</w:t>
                  </w:r>
                  <w:r>
                    <w:rPr>
                      <w:rFonts w:ascii="Times New Roman" w:hAnsi="Times New Roman" w:hint="eastAsia"/>
                      <w:color w:val="000000"/>
                      <w:szCs w:val="21"/>
                    </w:rPr>
                    <w:t>排淡河</w:t>
                  </w:r>
                  <w:r>
                    <w:rPr>
                      <w:rFonts w:ascii="Times New Roman" w:hAnsi="Times New Roman"/>
                      <w:color w:val="000000"/>
                      <w:szCs w:val="21"/>
                    </w:rPr>
                    <w:t>，根据市生态环境局</w:t>
                  </w:r>
                  <w:r>
                    <w:rPr>
                      <w:rFonts w:ascii="Times New Roman" w:hAnsi="Times New Roman" w:hint="eastAsia"/>
                      <w:color w:val="000000"/>
                      <w:szCs w:val="21"/>
                    </w:rPr>
                    <w:t>《</w:t>
                  </w:r>
                  <w:r>
                    <w:rPr>
                      <w:rFonts w:ascii="Times New Roman" w:hAnsi="Times New Roman" w:hint="eastAsia"/>
                      <w:color w:val="000000"/>
                      <w:szCs w:val="21"/>
                    </w:rPr>
                    <w:t>2024</w:t>
                  </w:r>
                  <w:r>
                    <w:rPr>
                      <w:rFonts w:ascii="Times New Roman" w:hAnsi="Times New Roman" w:hint="eastAsia"/>
                      <w:color w:val="000000"/>
                      <w:szCs w:val="21"/>
                    </w:rPr>
                    <w:t>年</w:t>
                  </w:r>
                  <w:r>
                    <w:rPr>
                      <w:rFonts w:ascii="Times New Roman" w:hAnsi="Times New Roman" w:hint="eastAsia"/>
                      <w:color w:val="000000"/>
                      <w:szCs w:val="21"/>
                    </w:rPr>
                    <w:t>9</w:t>
                  </w:r>
                  <w:r>
                    <w:rPr>
                      <w:rFonts w:ascii="Times New Roman" w:hAnsi="Times New Roman" w:hint="eastAsia"/>
                      <w:color w:val="000000"/>
                      <w:szCs w:val="21"/>
                    </w:rPr>
                    <w:t>月连云港市地表水质量状况》结</w:t>
                  </w:r>
                  <w:r>
                    <w:rPr>
                      <w:rFonts w:ascii="Times New Roman" w:hAnsi="Times New Roman"/>
                      <w:color w:val="000000"/>
                      <w:szCs w:val="21"/>
                    </w:rPr>
                    <w:t>果，</w:t>
                  </w:r>
                  <w:r>
                    <w:rPr>
                      <w:rFonts w:ascii="Times New Roman" w:hAnsi="Times New Roman" w:hint="eastAsia"/>
                      <w:color w:val="000000"/>
                      <w:szCs w:val="21"/>
                    </w:rPr>
                    <w:t>排淡</w:t>
                  </w:r>
                  <w:r>
                    <w:rPr>
                      <w:rFonts w:ascii="Times New Roman" w:hAnsi="Times New Roman"/>
                      <w:color w:val="000000"/>
                      <w:szCs w:val="21"/>
                    </w:rPr>
                    <w:t>河</w:t>
                  </w:r>
                  <w:r>
                    <w:rPr>
                      <w:rFonts w:ascii="Times New Roman" w:hAnsi="Times New Roman" w:hint="eastAsia"/>
                      <w:color w:val="000000"/>
                      <w:szCs w:val="21"/>
                    </w:rPr>
                    <w:t>水质</w:t>
                  </w:r>
                  <w:r>
                    <w:rPr>
                      <w:rFonts w:ascii="Times New Roman" w:hAnsi="Times New Roman"/>
                      <w:color w:val="000000"/>
                      <w:szCs w:val="21"/>
                    </w:rPr>
                    <w:t>满足《地表水环境质量标准》（</w:t>
                  </w:r>
                  <w:r>
                    <w:rPr>
                      <w:rFonts w:ascii="Times New Roman" w:hAnsi="Times New Roman"/>
                      <w:color w:val="000000"/>
                      <w:szCs w:val="21"/>
                    </w:rPr>
                    <w:t>GB3838-2002</w:t>
                  </w:r>
                  <w:r>
                    <w:rPr>
                      <w:rFonts w:ascii="Times New Roman" w:hAnsi="Times New Roman"/>
                      <w:color w:val="000000"/>
                      <w:szCs w:val="21"/>
                    </w:rPr>
                    <w:t>）</w:t>
                  </w:r>
                  <w:r>
                    <w:rPr>
                      <w:rFonts w:ascii="Times New Roman" w:hAnsi="Times New Roman"/>
                      <w:color w:val="000000"/>
                      <w:szCs w:val="21"/>
                    </w:rPr>
                    <w:t>Ⅲ</w:t>
                  </w:r>
                  <w:r>
                    <w:rPr>
                      <w:rFonts w:ascii="Times New Roman" w:hAnsi="Times New Roman"/>
                      <w:color w:val="000000"/>
                      <w:szCs w:val="21"/>
                    </w:rPr>
                    <w:t>类水质要求。</w:t>
                  </w:r>
                </w:p>
              </w:tc>
              <w:tc>
                <w:tcPr>
                  <w:tcW w:w="273" w:type="pct"/>
                  <w:noWrap/>
                  <w:vAlign w:val="center"/>
                </w:tcPr>
                <w:p w14:paraId="068BF2BD" w14:textId="77777777" w:rsidR="006D4E05" w:rsidRDefault="00000000">
                  <w:pPr>
                    <w:jc w:val="center"/>
                    <w:rPr>
                      <w:rFonts w:ascii="Times New Roman" w:hAnsi="Times New Roman"/>
                      <w:color w:val="0000FF"/>
                      <w:szCs w:val="21"/>
                    </w:rPr>
                  </w:pPr>
                  <w:r>
                    <w:rPr>
                      <w:rFonts w:ascii="Times New Roman" w:hAnsi="Times New Roman"/>
                      <w:color w:val="000000"/>
                      <w:szCs w:val="21"/>
                    </w:rPr>
                    <w:t>符合</w:t>
                  </w:r>
                </w:p>
              </w:tc>
            </w:tr>
            <w:tr w:rsidR="006D4E05" w14:paraId="142F2FFE" w14:textId="77777777">
              <w:trPr>
                <w:trHeight w:val="70"/>
                <w:jc w:val="center"/>
              </w:trPr>
              <w:tc>
                <w:tcPr>
                  <w:tcW w:w="506" w:type="pct"/>
                  <w:vMerge/>
                  <w:noWrap/>
                  <w:vAlign w:val="center"/>
                </w:tcPr>
                <w:p w14:paraId="16567EA3" w14:textId="77777777" w:rsidR="006D4E05" w:rsidRDefault="006D4E05">
                  <w:pPr>
                    <w:jc w:val="center"/>
                    <w:rPr>
                      <w:rFonts w:ascii="Times New Roman" w:hAnsi="Times New Roman"/>
                      <w:color w:val="000000"/>
                      <w:szCs w:val="21"/>
                    </w:rPr>
                  </w:pPr>
                </w:p>
              </w:tc>
              <w:tc>
                <w:tcPr>
                  <w:tcW w:w="2155" w:type="pct"/>
                  <w:noWrap/>
                  <w:vAlign w:val="center"/>
                </w:tcPr>
                <w:p w14:paraId="0F44E4D2" w14:textId="77777777" w:rsidR="006D4E05" w:rsidRDefault="00000000">
                  <w:pPr>
                    <w:jc w:val="center"/>
                    <w:rPr>
                      <w:rFonts w:ascii="Times New Roman" w:hAnsi="Times New Roman"/>
                      <w:color w:val="000000"/>
                      <w:szCs w:val="21"/>
                    </w:rPr>
                  </w:pPr>
                  <w:r>
                    <w:rPr>
                      <w:rFonts w:ascii="Times New Roman" w:hAnsi="Times New Roman"/>
                      <w:color w:val="000000"/>
                      <w:szCs w:val="21"/>
                    </w:rPr>
                    <w:t>第五条加强土壤环境风险管控。利用国土、农业、环保等部门的土壤环境监测调查数据，结合土壤污染状况详查，确定土壤环境风险重点管控区域和管控要求。</w:t>
                  </w:r>
                </w:p>
              </w:tc>
              <w:tc>
                <w:tcPr>
                  <w:tcW w:w="2065" w:type="pct"/>
                  <w:noWrap/>
                  <w:vAlign w:val="center"/>
                </w:tcPr>
                <w:p w14:paraId="49E9D523" w14:textId="77777777" w:rsidR="006D4E05" w:rsidRDefault="00000000">
                  <w:pPr>
                    <w:jc w:val="center"/>
                    <w:rPr>
                      <w:rFonts w:ascii="Times New Roman" w:hAnsi="Times New Roman"/>
                      <w:color w:val="000000"/>
                      <w:szCs w:val="21"/>
                    </w:rPr>
                  </w:pPr>
                  <w:r>
                    <w:rPr>
                      <w:rFonts w:ascii="Times New Roman" w:hAnsi="Times New Roman"/>
                      <w:color w:val="000000"/>
                      <w:szCs w:val="21"/>
                    </w:rPr>
                    <w:t>根据《</w:t>
                  </w:r>
                  <w:r>
                    <w:rPr>
                      <w:rFonts w:ascii="Times New Roman" w:hAnsi="Times New Roman"/>
                      <w:color w:val="000000"/>
                      <w:szCs w:val="21"/>
                    </w:rPr>
                    <w:t>20</w:t>
                  </w:r>
                  <w:r>
                    <w:rPr>
                      <w:rFonts w:ascii="Times New Roman" w:hAnsi="Times New Roman" w:hint="eastAsia"/>
                      <w:color w:val="000000"/>
                      <w:szCs w:val="21"/>
                    </w:rPr>
                    <w:t>23</w:t>
                  </w:r>
                  <w:r>
                    <w:rPr>
                      <w:rFonts w:ascii="Times New Roman" w:hAnsi="Times New Roman"/>
                      <w:color w:val="000000"/>
                      <w:szCs w:val="21"/>
                    </w:rPr>
                    <w:t>年度连云港市</w:t>
                  </w:r>
                  <w:r>
                    <w:rPr>
                      <w:rFonts w:ascii="Times New Roman" w:hAnsi="Times New Roman" w:hint="eastAsia"/>
                      <w:color w:val="000000"/>
                      <w:szCs w:val="21"/>
                    </w:rPr>
                    <w:t>生态</w:t>
                  </w:r>
                  <w:r>
                    <w:rPr>
                      <w:rFonts w:ascii="Times New Roman" w:hAnsi="Times New Roman"/>
                      <w:color w:val="000000"/>
                      <w:szCs w:val="21"/>
                    </w:rPr>
                    <w:t>环境状况公报》，</w:t>
                  </w:r>
                  <w:r>
                    <w:rPr>
                      <w:rFonts w:ascii="Times New Roman" w:hAnsi="Times New Roman" w:hint="eastAsia"/>
                      <w:color w:val="000000"/>
                      <w:szCs w:val="21"/>
                    </w:rPr>
                    <w:t>2023</w:t>
                  </w:r>
                  <w:r>
                    <w:rPr>
                      <w:rFonts w:ascii="Times New Roman" w:hAnsi="Times New Roman" w:hint="eastAsia"/>
                      <w:color w:val="000000"/>
                      <w:szCs w:val="21"/>
                    </w:rPr>
                    <w:t>年，连云港市土壤环境质量总体保持良好，未受到环境污染。监测点达标率为</w:t>
                  </w:r>
                  <w:r>
                    <w:rPr>
                      <w:rFonts w:ascii="Times New Roman" w:hAnsi="Times New Roman" w:hint="eastAsia"/>
                      <w:color w:val="000000"/>
                      <w:szCs w:val="21"/>
                    </w:rPr>
                    <w:t>97%</w:t>
                  </w:r>
                  <w:r>
                    <w:rPr>
                      <w:rFonts w:ascii="Times New Roman" w:hAnsi="Times New Roman" w:hint="eastAsia"/>
                      <w:color w:val="000000"/>
                      <w:szCs w:val="21"/>
                    </w:rPr>
                    <w:t>。对</w:t>
                  </w:r>
                  <w:r>
                    <w:rPr>
                      <w:rFonts w:ascii="Times New Roman" w:hAnsi="Times New Roman" w:hint="eastAsia"/>
                      <w:color w:val="000000"/>
                      <w:szCs w:val="21"/>
                    </w:rPr>
                    <w:t>66</w:t>
                  </w:r>
                  <w:r>
                    <w:rPr>
                      <w:rFonts w:ascii="Times New Roman" w:hAnsi="Times New Roman" w:hint="eastAsia"/>
                      <w:color w:val="000000"/>
                      <w:szCs w:val="21"/>
                    </w:rPr>
                    <w:t>个国家网土壤环境监测点位开展监测（其中</w:t>
                  </w:r>
                  <w:r>
                    <w:rPr>
                      <w:rFonts w:ascii="Times New Roman" w:hAnsi="Times New Roman" w:hint="eastAsia"/>
                      <w:color w:val="000000"/>
                      <w:szCs w:val="21"/>
                    </w:rPr>
                    <w:t>58</w:t>
                  </w:r>
                  <w:r>
                    <w:rPr>
                      <w:rFonts w:ascii="Times New Roman" w:hAnsi="Times New Roman" w:hint="eastAsia"/>
                      <w:color w:val="000000"/>
                      <w:szCs w:val="21"/>
                    </w:rPr>
                    <w:t>个基础点、</w:t>
                  </w:r>
                  <w:r>
                    <w:rPr>
                      <w:rFonts w:ascii="Times New Roman" w:hAnsi="Times New Roman" w:hint="eastAsia"/>
                      <w:color w:val="000000"/>
                      <w:szCs w:val="21"/>
                    </w:rPr>
                    <w:t>8</w:t>
                  </w:r>
                  <w:r>
                    <w:rPr>
                      <w:rFonts w:ascii="Times New Roman" w:hAnsi="Times New Roman" w:hint="eastAsia"/>
                      <w:color w:val="000000"/>
                      <w:szCs w:val="21"/>
                    </w:rPr>
                    <w:t>个背景点），监测点达标率为</w:t>
                  </w:r>
                  <w:r>
                    <w:rPr>
                      <w:rFonts w:ascii="Times New Roman" w:hAnsi="Times New Roman" w:hint="eastAsia"/>
                      <w:color w:val="000000"/>
                      <w:szCs w:val="21"/>
                    </w:rPr>
                    <w:t>97%</w:t>
                  </w:r>
                  <w:r>
                    <w:rPr>
                      <w:rFonts w:ascii="Times New Roman" w:hAnsi="Times New Roman" w:hint="eastAsia"/>
                      <w:color w:val="000000"/>
                      <w:szCs w:val="21"/>
                    </w:rPr>
                    <w:t>。</w:t>
                  </w:r>
                  <w:r>
                    <w:rPr>
                      <w:rFonts w:ascii="Times New Roman" w:hAnsi="Times New Roman" w:hint="eastAsia"/>
                      <w:color w:val="000000"/>
                      <w:szCs w:val="21"/>
                    </w:rPr>
                    <w:t>58</w:t>
                  </w:r>
                  <w:r>
                    <w:rPr>
                      <w:rFonts w:ascii="Times New Roman" w:hAnsi="Times New Roman" w:hint="eastAsia"/>
                      <w:color w:val="000000"/>
                      <w:szCs w:val="21"/>
                    </w:rPr>
                    <w:t>个土壤基础点中，有</w:t>
                  </w:r>
                  <w:r>
                    <w:rPr>
                      <w:rFonts w:ascii="Times New Roman" w:hAnsi="Times New Roman" w:hint="eastAsia"/>
                      <w:color w:val="000000"/>
                      <w:szCs w:val="21"/>
                    </w:rPr>
                    <w:t>1</w:t>
                  </w:r>
                  <w:r>
                    <w:rPr>
                      <w:rFonts w:ascii="Times New Roman" w:hAnsi="Times New Roman" w:hint="eastAsia"/>
                      <w:color w:val="000000"/>
                      <w:szCs w:val="21"/>
                    </w:rPr>
                    <w:t>个点位出现污染物含量超过风险筛选值但未超过风险管制值的情况，超标项目为砷；</w:t>
                  </w:r>
                  <w:r>
                    <w:rPr>
                      <w:rFonts w:ascii="Times New Roman" w:hAnsi="Times New Roman" w:hint="eastAsia"/>
                      <w:color w:val="000000"/>
                      <w:szCs w:val="21"/>
                    </w:rPr>
                    <w:t>8</w:t>
                  </w:r>
                  <w:r>
                    <w:rPr>
                      <w:rFonts w:ascii="Times New Roman" w:hAnsi="Times New Roman" w:hint="eastAsia"/>
                      <w:color w:val="000000"/>
                      <w:szCs w:val="21"/>
                    </w:rPr>
                    <w:t>个背景点中，有</w:t>
                  </w:r>
                  <w:r>
                    <w:rPr>
                      <w:rFonts w:ascii="Times New Roman" w:hAnsi="Times New Roman" w:hint="eastAsia"/>
                      <w:color w:val="000000"/>
                      <w:szCs w:val="21"/>
                    </w:rPr>
                    <w:t>1</w:t>
                  </w:r>
                  <w:r>
                    <w:rPr>
                      <w:rFonts w:ascii="Times New Roman" w:hAnsi="Times New Roman" w:hint="eastAsia"/>
                      <w:color w:val="000000"/>
                      <w:szCs w:val="21"/>
                    </w:rPr>
                    <w:t>个点位出现污染物含量超过风险筛选值的情况，超标项目为滴滴涕。全市受污染耕地安全利用率和重点建设用地安全利用率均保持</w:t>
                  </w:r>
                  <w:r>
                    <w:rPr>
                      <w:rFonts w:ascii="Times New Roman" w:hAnsi="Times New Roman" w:hint="eastAsia"/>
                      <w:color w:val="000000"/>
                      <w:szCs w:val="21"/>
                    </w:rPr>
                    <w:t>100%</w:t>
                  </w:r>
                  <w:r>
                    <w:rPr>
                      <w:rFonts w:ascii="Times New Roman" w:hAnsi="Times New Roman" w:hint="eastAsia"/>
                      <w:color w:val="000000"/>
                      <w:szCs w:val="21"/>
                    </w:rPr>
                    <w:t>。</w:t>
                  </w:r>
                </w:p>
                <w:p w14:paraId="249A73E6" w14:textId="77777777" w:rsidR="006D4E05" w:rsidRDefault="00000000">
                  <w:pPr>
                    <w:jc w:val="center"/>
                    <w:rPr>
                      <w:rFonts w:ascii="Times New Roman" w:hAnsi="Times New Roman"/>
                      <w:color w:val="000000"/>
                      <w:szCs w:val="21"/>
                    </w:rPr>
                  </w:pPr>
                  <w:r>
                    <w:rPr>
                      <w:rFonts w:ascii="Times New Roman" w:hAnsi="Times New Roman"/>
                      <w:color w:val="000000"/>
                      <w:szCs w:val="21"/>
                    </w:rPr>
                    <w:t>项目所在</w:t>
                  </w:r>
                  <w:r>
                    <w:rPr>
                      <w:rFonts w:ascii="Times New Roman" w:hAnsi="Times New Roman" w:hint="eastAsia"/>
                      <w:color w:val="000000"/>
                      <w:szCs w:val="21"/>
                    </w:rPr>
                    <w:t>地</w:t>
                  </w:r>
                  <w:r>
                    <w:rPr>
                      <w:rFonts w:ascii="Times New Roman" w:hAnsi="Times New Roman"/>
                      <w:color w:val="000000"/>
                      <w:szCs w:val="21"/>
                    </w:rPr>
                    <w:t>不涉及农用地土壤环境，</w:t>
                  </w:r>
                  <w:r>
                    <w:rPr>
                      <w:rFonts w:ascii="Times New Roman" w:hAnsi="Times New Roman" w:hint="eastAsia"/>
                      <w:color w:val="000000"/>
                      <w:szCs w:val="21"/>
                    </w:rPr>
                    <w:t>项目在已建厂房内建设，</w:t>
                  </w:r>
                  <w:r>
                    <w:rPr>
                      <w:rFonts w:ascii="Times New Roman" w:hAnsi="Times New Roman"/>
                      <w:color w:val="000000"/>
                      <w:szCs w:val="21"/>
                    </w:rPr>
                    <w:t>不</w:t>
                  </w:r>
                  <w:r>
                    <w:rPr>
                      <w:rFonts w:ascii="Times New Roman" w:hAnsi="Times New Roman" w:hint="eastAsia"/>
                      <w:color w:val="000000"/>
                      <w:szCs w:val="21"/>
                    </w:rPr>
                    <w:t>直接</w:t>
                  </w:r>
                  <w:r>
                    <w:rPr>
                      <w:rFonts w:ascii="Times New Roman" w:hAnsi="Times New Roman"/>
                      <w:color w:val="000000"/>
                      <w:szCs w:val="21"/>
                    </w:rPr>
                    <w:t>向土壤环境排放污染物，项目实施后不会改变土壤环境功能类别。</w:t>
                  </w:r>
                </w:p>
              </w:tc>
              <w:tc>
                <w:tcPr>
                  <w:tcW w:w="273" w:type="pct"/>
                  <w:noWrap/>
                  <w:vAlign w:val="center"/>
                </w:tcPr>
                <w:p w14:paraId="7F6D0394"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4FA96C18" w14:textId="77777777">
              <w:trPr>
                <w:trHeight w:val="70"/>
                <w:jc w:val="center"/>
              </w:trPr>
              <w:tc>
                <w:tcPr>
                  <w:tcW w:w="506" w:type="pct"/>
                  <w:vMerge/>
                  <w:noWrap/>
                  <w:vAlign w:val="center"/>
                </w:tcPr>
                <w:p w14:paraId="7150D40D" w14:textId="77777777" w:rsidR="006D4E05" w:rsidRDefault="006D4E05">
                  <w:pPr>
                    <w:jc w:val="center"/>
                    <w:rPr>
                      <w:rFonts w:ascii="Times New Roman" w:hAnsi="Times New Roman"/>
                      <w:color w:val="000000"/>
                      <w:szCs w:val="21"/>
                    </w:rPr>
                  </w:pPr>
                </w:p>
              </w:tc>
              <w:tc>
                <w:tcPr>
                  <w:tcW w:w="2155" w:type="pct"/>
                  <w:noWrap/>
                  <w:vAlign w:val="center"/>
                </w:tcPr>
                <w:p w14:paraId="44E3DA14" w14:textId="77777777" w:rsidR="006D4E05" w:rsidRDefault="00000000">
                  <w:pPr>
                    <w:jc w:val="center"/>
                    <w:rPr>
                      <w:rFonts w:ascii="Times New Roman" w:hAnsi="Times New Roman"/>
                      <w:color w:val="000000"/>
                      <w:szCs w:val="21"/>
                    </w:rPr>
                  </w:pPr>
                  <w:r>
                    <w:rPr>
                      <w:rFonts w:ascii="Times New Roman" w:hAnsi="Times New Roman"/>
                      <w:color w:val="000000"/>
                      <w:szCs w:val="21"/>
                    </w:rPr>
                    <w:t>实行严格的小流域控制断面水质与建设项目新增排污指标挂钩制</w:t>
                  </w:r>
                  <w:r>
                    <w:rPr>
                      <w:rFonts w:ascii="Times New Roman" w:hAnsi="Times New Roman"/>
                      <w:color w:val="000000"/>
                      <w:szCs w:val="21"/>
                    </w:rPr>
                    <w:lastRenderedPageBreak/>
                    <w:t>度。全市新建排放化学需氧量（</w:t>
                  </w:r>
                  <w:r>
                    <w:rPr>
                      <w:rFonts w:ascii="Times New Roman" w:hAnsi="Times New Roman"/>
                      <w:color w:val="000000"/>
                      <w:szCs w:val="21"/>
                    </w:rPr>
                    <w:t>COD</w:t>
                  </w:r>
                  <w:r>
                    <w:rPr>
                      <w:rFonts w:ascii="Times New Roman" w:hAnsi="Times New Roman"/>
                      <w:color w:val="000000"/>
                      <w:szCs w:val="21"/>
                    </w:rPr>
                    <w:t>）、氨氮（</w:t>
                  </w:r>
                  <w:r>
                    <w:rPr>
                      <w:rFonts w:ascii="Times New Roman" w:hAnsi="Times New Roman"/>
                      <w:color w:val="000000"/>
                      <w:szCs w:val="21"/>
                    </w:rPr>
                    <w:t>NH</w:t>
                  </w:r>
                  <w:r>
                    <w:rPr>
                      <w:rFonts w:ascii="Times New Roman" w:hAnsi="Times New Roman"/>
                      <w:color w:val="000000"/>
                      <w:szCs w:val="21"/>
                      <w:vertAlign w:val="subscript"/>
                    </w:rPr>
                    <w:t>3</w:t>
                  </w:r>
                  <w:r>
                    <w:rPr>
                      <w:rFonts w:ascii="Times New Roman" w:hAnsi="Times New Roman"/>
                      <w:color w:val="000000"/>
                      <w:szCs w:val="21"/>
                    </w:rPr>
                    <w:t>-N</w:t>
                  </w:r>
                  <w:r>
                    <w:rPr>
                      <w:rFonts w:ascii="Times New Roman" w:hAnsi="Times New Roman"/>
                      <w:color w:val="000000"/>
                      <w:szCs w:val="21"/>
                    </w:rPr>
                    <w:t>）、总磷（</w:t>
                  </w:r>
                  <w:r>
                    <w:rPr>
                      <w:rFonts w:ascii="Times New Roman" w:hAnsi="Times New Roman"/>
                      <w:color w:val="000000"/>
                      <w:szCs w:val="21"/>
                    </w:rPr>
                    <w:t>TP</w:t>
                  </w:r>
                  <w:r>
                    <w:rPr>
                      <w:rFonts w:ascii="Times New Roman" w:hAnsi="Times New Roman"/>
                      <w:color w:val="000000"/>
                      <w:szCs w:val="21"/>
                    </w:rPr>
                    <w:t>）、总氮（</w:t>
                  </w:r>
                  <w:r>
                    <w:rPr>
                      <w:rFonts w:ascii="Times New Roman" w:hAnsi="Times New Roman"/>
                      <w:color w:val="000000"/>
                      <w:szCs w:val="21"/>
                    </w:rPr>
                    <w:t>TN</w:t>
                  </w:r>
                  <w:r>
                    <w:rPr>
                      <w:rFonts w:ascii="Times New Roman" w:hAnsi="Times New Roman"/>
                      <w:color w:val="000000"/>
                      <w:szCs w:val="21"/>
                    </w:rPr>
                    <w:t>）主要水污染物的项目，控制断面水质指标为</w:t>
                  </w:r>
                  <w:r>
                    <w:rPr>
                      <w:rFonts w:ascii="Times New Roman" w:hAnsi="Times New Roman"/>
                      <w:color w:val="000000"/>
                      <w:szCs w:val="21"/>
                    </w:rPr>
                    <w:t>Ⅲ</w:t>
                  </w:r>
                  <w:r>
                    <w:rPr>
                      <w:rFonts w:ascii="Times New Roman" w:hAnsi="Times New Roman"/>
                      <w:color w:val="000000"/>
                      <w:szCs w:val="21"/>
                    </w:rPr>
                    <w:t>类水及以上的，其控制单元内行政区域新增建设项目水污染指标按</w:t>
                  </w:r>
                  <w:r>
                    <w:rPr>
                      <w:rFonts w:ascii="Times New Roman" w:hAnsi="Times New Roman"/>
                      <w:color w:val="000000"/>
                      <w:szCs w:val="21"/>
                    </w:rPr>
                    <w:t>1</w:t>
                  </w:r>
                  <w:r>
                    <w:rPr>
                      <w:rFonts w:ascii="Times New Roman" w:hAnsi="Times New Roman"/>
                      <w:color w:val="000000"/>
                      <w:szCs w:val="21"/>
                    </w:rPr>
                    <w:t>倍削减量替代；控制断面水质属于</w:t>
                  </w:r>
                  <w:r>
                    <w:rPr>
                      <w:rFonts w:ascii="Times New Roman" w:hAnsi="Times New Roman"/>
                      <w:color w:val="000000"/>
                      <w:szCs w:val="21"/>
                    </w:rPr>
                    <w:t>Ⅳ</w:t>
                  </w:r>
                  <w:r>
                    <w:rPr>
                      <w:rFonts w:ascii="Times New Roman" w:hAnsi="Times New Roman"/>
                      <w:color w:val="000000"/>
                      <w:szCs w:val="21"/>
                    </w:rPr>
                    <w:t>或</w:t>
                  </w:r>
                  <w:r>
                    <w:rPr>
                      <w:rFonts w:ascii="Times New Roman" w:hAnsi="Times New Roman"/>
                      <w:color w:val="000000"/>
                      <w:szCs w:val="21"/>
                    </w:rPr>
                    <w:t>Ⅴ</w:t>
                  </w:r>
                  <w:r>
                    <w:rPr>
                      <w:rFonts w:ascii="Times New Roman" w:hAnsi="Times New Roman"/>
                      <w:color w:val="000000"/>
                      <w:szCs w:val="21"/>
                    </w:rPr>
                    <w:t>类的，其控制单元内行政区域新增建设项目水污染指标按</w:t>
                  </w:r>
                  <w:r>
                    <w:rPr>
                      <w:rFonts w:ascii="Times New Roman" w:hAnsi="Times New Roman"/>
                      <w:color w:val="000000"/>
                      <w:szCs w:val="21"/>
                    </w:rPr>
                    <w:t>1.5</w:t>
                  </w:r>
                  <w:r>
                    <w:rPr>
                      <w:rFonts w:ascii="Times New Roman" w:hAnsi="Times New Roman"/>
                      <w:color w:val="000000"/>
                      <w:szCs w:val="21"/>
                    </w:rPr>
                    <w:t>倍削减量替代；控制断面水质与上年相比下降或属于劣</w:t>
                  </w:r>
                  <w:r>
                    <w:rPr>
                      <w:rFonts w:ascii="Times New Roman" w:hAnsi="Times New Roman"/>
                      <w:color w:val="000000"/>
                      <w:szCs w:val="21"/>
                    </w:rPr>
                    <w:t>Ⅴ</w:t>
                  </w:r>
                  <w:r>
                    <w:rPr>
                      <w:rFonts w:ascii="Times New Roman" w:hAnsi="Times New Roman"/>
                      <w:color w:val="000000"/>
                      <w:szCs w:val="21"/>
                    </w:rPr>
                    <w:t>类的，其控制单元内行政区域原则上不得新增主要水污染物指标，属市重大项目的，水污染指标按</w:t>
                  </w:r>
                  <w:r>
                    <w:rPr>
                      <w:rFonts w:ascii="Times New Roman" w:hAnsi="Times New Roman"/>
                      <w:color w:val="000000"/>
                      <w:szCs w:val="21"/>
                    </w:rPr>
                    <w:t>2</w:t>
                  </w:r>
                  <w:r>
                    <w:rPr>
                      <w:rFonts w:ascii="Times New Roman" w:hAnsi="Times New Roman"/>
                      <w:color w:val="000000"/>
                      <w:szCs w:val="21"/>
                    </w:rPr>
                    <w:t>倍削减量替代。</w:t>
                  </w:r>
                </w:p>
              </w:tc>
              <w:tc>
                <w:tcPr>
                  <w:tcW w:w="2065" w:type="pct"/>
                  <w:noWrap/>
                  <w:vAlign w:val="center"/>
                </w:tcPr>
                <w:p w14:paraId="743205B5"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本项目化学需氧量（</w:t>
                  </w:r>
                  <w:r>
                    <w:rPr>
                      <w:rFonts w:ascii="Times New Roman" w:hAnsi="Times New Roman"/>
                      <w:color w:val="000000"/>
                      <w:szCs w:val="21"/>
                    </w:rPr>
                    <w:t>COD</w:t>
                  </w:r>
                  <w:r>
                    <w:rPr>
                      <w:rFonts w:ascii="Times New Roman" w:hAnsi="Times New Roman"/>
                      <w:color w:val="000000"/>
                      <w:szCs w:val="21"/>
                    </w:rPr>
                    <w:t>）、氨氮（</w:t>
                  </w:r>
                  <w:r>
                    <w:rPr>
                      <w:rFonts w:ascii="Times New Roman" w:hAnsi="Times New Roman"/>
                      <w:color w:val="000000"/>
                      <w:szCs w:val="21"/>
                    </w:rPr>
                    <w:t>NH</w:t>
                  </w:r>
                  <w:r>
                    <w:rPr>
                      <w:rFonts w:ascii="Times New Roman" w:hAnsi="Times New Roman"/>
                      <w:color w:val="000000"/>
                      <w:szCs w:val="21"/>
                      <w:vertAlign w:val="subscript"/>
                    </w:rPr>
                    <w:t>3</w:t>
                  </w:r>
                  <w:r>
                    <w:rPr>
                      <w:rFonts w:ascii="Times New Roman" w:hAnsi="Times New Roman"/>
                      <w:color w:val="000000"/>
                      <w:szCs w:val="21"/>
                    </w:rPr>
                    <w:t>-N</w:t>
                  </w:r>
                  <w:r>
                    <w:rPr>
                      <w:rFonts w:ascii="Times New Roman" w:hAnsi="Times New Roman"/>
                      <w:color w:val="000000"/>
                      <w:szCs w:val="21"/>
                    </w:rPr>
                    <w:t>）、总磷（</w:t>
                  </w:r>
                  <w:r>
                    <w:rPr>
                      <w:rFonts w:ascii="Times New Roman" w:hAnsi="Times New Roman"/>
                      <w:color w:val="000000"/>
                      <w:szCs w:val="21"/>
                    </w:rPr>
                    <w:t>TP</w:t>
                  </w:r>
                  <w:r>
                    <w:rPr>
                      <w:rFonts w:ascii="Times New Roman" w:hAnsi="Times New Roman"/>
                      <w:color w:val="000000"/>
                      <w:szCs w:val="21"/>
                    </w:rPr>
                    <w:t>）、总氮（</w:t>
                  </w:r>
                  <w:r>
                    <w:rPr>
                      <w:rFonts w:ascii="Times New Roman" w:hAnsi="Times New Roman"/>
                      <w:color w:val="000000"/>
                      <w:szCs w:val="21"/>
                    </w:rPr>
                    <w:t>TN</w:t>
                  </w:r>
                  <w:r>
                    <w:rPr>
                      <w:rFonts w:ascii="Times New Roman" w:hAnsi="Times New Roman"/>
                      <w:color w:val="000000"/>
                      <w:szCs w:val="21"/>
                    </w:rPr>
                    <w:t>）</w:t>
                  </w:r>
                  <w:r>
                    <w:rPr>
                      <w:rFonts w:ascii="Times New Roman" w:hAnsi="Times New Roman"/>
                      <w:color w:val="000000"/>
                      <w:szCs w:val="21"/>
                    </w:rPr>
                    <w:lastRenderedPageBreak/>
                    <w:t>在区域内平衡。</w:t>
                  </w:r>
                </w:p>
              </w:tc>
              <w:tc>
                <w:tcPr>
                  <w:tcW w:w="273" w:type="pct"/>
                  <w:noWrap/>
                  <w:vAlign w:val="center"/>
                </w:tcPr>
                <w:p w14:paraId="3E11E5CB"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符合</w:t>
                  </w:r>
                </w:p>
              </w:tc>
            </w:tr>
            <w:tr w:rsidR="006D4E05" w14:paraId="285C4EF9" w14:textId="77777777">
              <w:trPr>
                <w:trHeight w:val="70"/>
                <w:jc w:val="center"/>
              </w:trPr>
              <w:tc>
                <w:tcPr>
                  <w:tcW w:w="506" w:type="pct"/>
                  <w:vMerge/>
                  <w:noWrap/>
                  <w:vAlign w:val="center"/>
                </w:tcPr>
                <w:p w14:paraId="31A4BC45" w14:textId="77777777" w:rsidR="006D4E05" w:rsidRDefault="006D4E05">
                  <w:pPr>
                    <w:jc w:val="center"/>
                    <w:rPr>
                      <w:rFonts w:ascii="Times New Roman" w:hAnsi="Times New Roman"/>
                      <w:color w:val="000000"/>
                      <w:szCs w:val="21"/>
                    </w:rPr>
                  </w:pPr>
                </w:p>
              </w:tc>
              <w:tc>
                <w:tcPr>
                  <w:tcW w:w="2155" w:type="pct"/>
                  <w:noWrap/>
                  <w:vAlign w:val="center"/>
                </w:tcPr>
                <w:p w14:paraId="17D77DF5" w14:textId="77777777" w:rsidR="006D4E05" w:rsidRDefault="00000000">
                  <w:pPr>
                    <w:jc w:val="center"/>
                    <w:rPr>
                      <w:rFonts w:ascii="Times New Roman" w:hAnsi="Times New Roman"/>
                      <w:color w:val="000000"/>
                      <w:szCs w:val="21"/>
                    </w:rPr>
                  </w:pPr>
                  <w:r>
                    <w:rPr>
                      <w:rFonts w:ascii="Times New Roman" w:hAnsi="Times New Roman"/>
                      <w:color w:val="000000"/>
                      <w:szCs w:val="21"/>
                    </w:rPr>
                    <w:t>市新建排放二氧化硫、氮氧化物、工业烟粉尘、挥发性有机物的项目及通过排污权交易形式获得的排污指标实行现役源</w:t>
                  </w:r>
                  <w:r>
                    <w:rPr>
                      <w:rFonts w:ascii="Times New Roman" w:hAnsi="Times New Roman"/>
                      <w:color w:val="000000"/>
                      <w:szCs w:val="21"/>
                    </w:rPr>
                    <w:t>2</w:t>
                  </w:r>
                  <w:r>
                    <w:rPr>
                      <w:rFonts w:ascii="Times New Roman" w:hAnsi="Times New Roman"/>
                      <w:color w:val="000000"/>
                      <w:szCs w:val="21"/>
                    </w:rPr>
                    <w:t>倍削减替代。火电机组</w:t>
                  </w:r>
                  <w:r>
                    <w:rPr>
                      <w:rFonts w:ascii="Times New Roman" w:hAnsi="Times New Roman"/>
                      <w:color w:val="000000"/>
                      <w:szCs w:val="21"/>
                    </w:rPr>
                    <w:t>“</w:t>
                  </w:r>
                  <w:r>
                    <w:rPr>
                      <w:rFonts w:ascii="Times New Roman" w:hAnsi="Times New Roman"/>
                      <w:color w:val="000000"/>
                      <w:szCs w:val="21"/>
                    </w:rPr>
                    <w:t>可替代总量指标</w:t>
                  </w:r>
                  <w:r>
                    <w:rPr>
                      <w:rFonts w:ascii="Times New Roman" w:hAnsi="Times New Roman"/>
                      <w:color w:val="000000"/>
                      <w:szCs w:val="21"/>
                    </w:rPr>
                    <w:t>”</w:t>
                  </w:r>
                  <w:r>
                    <w:rPr>
                      <w:rFonts w:ascii="Times New Roman" w:hAnsi="Times New Roman"/>
                      <w:color w:val="000000"/>
                      <w:szCs w:val="21"/>
                    </w:rPr>
                    <w:t>原则上不得用于其他行业建设项目。涉及丙烯、甲苯、苯、对二甲苯、间二甲苯、乙苯、正庚烷、正己烷、邻二甲苯、苯乙烯、</w:t>
                  </w:r>
                  <w:r>
                    <w:rPr>
                      <w:rFonts w:ascii="Times New Roman" w:hAnsi="Times New Roman"/>
                      <w:color w:val="000000"/>
                      <w:szCs w:val="21"/>
                    </w:rPr>
                    <w:t>1</w:t>
                  </w:r>
                  <w:r>
                    <w:rPr>
                      <w:rFonts w:ascii="Times New Roman" w:hAnsi="Times New Roman"/>
                      <w:color w:val="000000"/>
                      <w:szCs w:val="21"/>
                    </w:rPr>
                    <w:t>，</w:t>
                  </w:r>
                  <w:r>
                    <w:rPr>
                      <w:rFonts w:ascii="Times New Roman" w:hAnsi="Times New Roman"/>
                      <w:color w:val="000000"/>
                      <w:szCs w:val="21"/>
                    </w:rPr>
                    <w:t>2</w:t>
                  </w:r>
                  <w:r>
                    <w:rPr>
                      <w:rFonts w:ascii="Times New Roman" w:hAnsi="Times New Roman"/>
                      <w:color w:val="000000"/>
                      <w:szCs w:val="21"/>
                    </w:rPr>
                    <w:t>，</w:t>
                  </w:r>
                  <w:r>
                    <w:rPr>
                      <w:rFonts w:ascii="Times New Roman" w:hAnsi="Times New Roman"/>
                      <w:color w:val="000000"/>
                      <w:szCs w:val="21"/>
                    </w:rPr>
                    <w:t>4-</w:t>
                  </w:r>
                  <w:r>
                    <w:rPr>
                      <w:rFonts w:ascii="Times New Roman" w:hAnsi="Times New Roman"/>
                      <w:color w:val="000000"/>
                      <w:szCs w:val="21"/>
                    </w:rPr>
                    <w:t>三甲苯、环己烷、</w:t>
                  </w:r>
                  <w:r>
                    <w:rPr>
                      <w:rFonts w:ascii="Times New Roman" w:hAnsi="Times New Roman"/>
                      <w:color w:val="000000"/>
                      <w:szCs w:val="21"/>
                    </w:rPr>
                    <w:t>4</w:t>
                  </w:r>
                  <w:r>
                    <w:rPr>
                      <w:rFonts w:ascii="Times New Roman" w:hAnsi="Times New Roman" w:hint="eastAsia"/>
                      <w:color w:val="000000"/>
                      <w:szCs w:val="21"/>
                    </w:rPr>
                    <w:t>－</w:t>
                  </w:r>
                  <w:r>
                    <w:rPr>
                      <w:rFonts w:ascii="Times New Roman" w:hAnsi="Times New Roman"/>
                      <w:color w:val="000000"/>
                      <w:szCs w:val="21"/>
                    </w:rPr>
                    <w:t>乙基甲苯、</w:t>
                  </w:r>
                  <w:r>
                    <w:rPr>
                      <w:rFonts w:ascii="Times New Roman" w:hAnsi="Times New Roman"/>
                      <w:color w:val="000000"/>
                      <w:szCs w:val="21"/>
                    </w:rPr>
                    <w:t>1</w:t>
                  </w:r>
                  <w:r>
                    <w:rPr>
                      <w:rFonts w:ascii="Times New Roman" w:hAnsi="Times New Roman"/>
                      <w:color w:val="000000"/>
                      <w:szCs w:val="21"/>
                    </w:rPr>
                    <w:t>，</w:t>
                  </w:r>
                  <w:r>
                    <w:rPr>
                      <w:rFonts w:ascii="Times New Roman" w:hAnsi="Times New Roman"/>
                      <w:color w:val="000000"/>
                      <w:szCs w:val="21"/>
                    </w:rPr>
                    <w:t>3</w:t>
                  </w:r>
                  <w:r>
                    <w:rPr>
                      <w:rFonts w:ascii="Times New Roman" w:hAnsi="Times New Roman"/>
                      <w:color w:val="000000"/>
                      <w:szCs w:val="21"/>
                    </w:rPr>
                    <w:t>，</w:t>
                  </w:r>
                  <w:r>
                    <w:rPr>
                      <w:rFonts w:ascii="Times New Roman" w:hAnsi="Times New Roman"/>
                      <w:color w:val="000000"/>
                      <w:szCs w:val="21"/>
                    </w:rPr>
                    <w:t>5-</w:t>
                  </w:r>
                  <w:r>
                    <w:rPr>
                      <w:rFonts w:ascii="Times New Roman" w:hAnsi="Times New Roman"/>
                      <w:color w:val="000000"/>
                      <w:szCs w:val="21"/>
                    </w:rPr>
                    <w:t>三甲苯等我市</w:t>
                  </w:r>
                  <w:r>
                    <w:rPr>
                      <w:rFonts w:ascii="Times New Roman" w:hAnsi="Times New Roman"/>
                      <w:color w:val="000000"/>
                      <w:szCs w:val="21"/>
                    </w:rPr>
                    <w:t>14</w:t>
                  </w:r>
                  <w:r>
                    <w:rPr>
                      <w:rFonts w:ascii="Times New Roman" w:hAnsi="Times New Roman"/>
                      <w:color w:val="000000"/>
                      <w:szCs w:val="21"/>
                    </w:rPr>
                    <w:t>种主要臭氧前驱物新建项目的，应实施主要臭氧前驱物</w:t>
                  </w:r>
                  <w:r>
                    <w:rPr>
                      <w:rFonts w:ascii="Times New Roman" w:hAnsi="Times New Roman"/>
                      <w:color w:val="000000"/>
                      <w:szCs w:val="21"/>
                    </w:rPr>
                    <w:t>2</w:t>
                  </w:r>
                  <w:r>
                    <w:rPr>
                      <w:rFonts w:ascii="Times New Roman" w:hAnsi="Times New Roman"/>
                      <w:color w:val="000000"/>
                      <w:szCs w:val="21"/>
                    </w:rPr>
                    <w:t>倍削减替代（市重大项目除外），主要臭氧前驱物有变化时，以市环保局公布的名单为准。</w:t>
                  </w:r>
                </w:p>
              </w:tc>
              <w:tc>
                <w:tcPr>
                  <w:tcW w:w="2065" w:type="pct"/>
                  <w:noWrap/>
                  <w:vAlign w:val="center"/>
                </w:tcPr>
                <w:p w14:paraId="4107E025"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本项目废气污染物排放在区域内平衡。</w:t>
                  </w:r>
                </w:p>
              </w:tc>
              <w:tc>
                <w:tcPr>
                  <w:tcW w:w="273" w:type="pct"/>
                  <w:noWrap/>
                  <w:vAlign w:val="center"/>
                </w:tcPr>
                <w:p w14:paraId="662EB17F"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bl>
          <w:p w14:paraId="784E6744"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综上，项目建设符合《连云港市环境质量底线管理办法（试行）》（连政办发〔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38</w:t>
            </w:r>
            <w:r>
              <w:rPr>
                <w:rFonts w:ascii="Times New Roman" w:hAnsi="Times New Roman"/>
                <w:color w:val="000000"/>
                <w:sz w:val="24"/>
                <w:szCs w:val="24"/>
              </w:rPr>
              <w:t>号）的要求。</w:t>
            </w:r>
          </w:p>
          <w:p w14:paraId="72DCA079"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4</w:t>
            </w:r>
            <w:r>
              <w:rPr>
                <w:rFonts w:ascii="Times New Roman" w:hAnsi="Times New Roman"/>
                <w:color w:val="000000"/>
                <w:sz w:val="24"/>
                <w:szCs w:val="24"/>
              </w:rPr>
              <w:t>）与资源利用上线相符性分析</w:t>
            </w:r>
          </w:p>
          <w:p w14:paraId="6C668CF1"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根据《连云港市战略环境评价报告》中</w:t>
            </w:r>
            <w:r>
              <w:rPr>
                <w:rFonts w:ascii="宋体" w:hAnsi="宋体" w:cs="宋体" w:hint="eastAsia"/>
                <w:color w:val="000000"/>
                <w:sz w:val="24"/>
                <w:szCs w:val="24"/>
              </w:rPr>
              <w:t>“严控资源消耗上线”</w:t>
            </w:r>
            <w:r>
              <w:rPr>
                <w:rFonts w:ascii="Times New Roman" w:hAnsi="Times New Roman"/>
                <w:color w:val="000000"/>
                <w:sz w:val="24"/>
                <w:szCs w:val="24"/>
              </w:rPr>
              <w:t>内容，其</w:t>
            </w:r>
            <w:r>
              <w:rPr>
                <w:rFonts w:ascii="Times New Roman" w:hAnsi="Times New Roman" w:hint="eastAsia"/>
                <w:color w:val="000000"/>
                <w:sz w:val="24"/>
                <w:szCs w:val="24"/>
              </w:rPr>
              <w:t>明确提出</w:t>
            </w:r>
            <w:r>
              <w:rPr>
                <w:rFonts w:ascii="宋体" w:hAnsi="宋体" w:cs="宋体" w:hint="eastAsia"/>
                <w:color w:val="000000"/>
                <w:sz w:val="24"/>
                <w:szCs w:val="24"/>
              </w:rPr>
              <w:t>“资源消耗上线”</w:t>
            </w:r>
            <w:r>
              <w:rPr>
                <w:rFonts w:ascii="Times New Roman" w:hAnsi="Times New Roman"/>
                <w:color w:val="000000"/>
                <w:sz w:val="24"/>
                <w:szCs w:val="24"/>
              </w:rPr>
              <w:t>管控内涵及指标设置要求，本环评对照该文件进行相符性分析，详见表</w:t>
            </w:r>
            <w:r>
              <w:rPr>
                <w:rFonts w:ascii="Times New Roman" w:hAnsi="Times New Roman"/>
                <w:color w:val="000000"/>
                <w:sz w:val="24"/>
                <w:szCs w:val="24"/>
              </w:rPr>
              <w:t>1-</w:t>
            </w:r>
            <w:r>
              <w:rPr>
                <w:rFonts w:ascii="Times New Roman" w:hAnsi="Times New Roman" w:hint="eastAsia"/>
                <w:color w:val="000000"/>
                <w:sz w:val="24"/>
                <w:szCs w:val="24"/>
              </w:rPr>
              <w:t>5</w:t>
            </w:r>
            <w:r>
              <w:rPr>
                <w:rFonts w:ascii="Times New Roman" w:hAnsi="Times New Roman"/>
                <w:color w:val="000000"/>
                <w:sz w:val="24"/>
                <w:szCs w:val="24"/>
              </w:rPr>
              <w:t>。</w:t>
            </w:r>
          </w:p>
          <w:p w14:paraId="4CD9E07B" w14:textId="77777777" w:rsidR="006D4E05" w:rsidRDefault="006D4E05">
            <w:pPr>
              <w:jc w:val="center"/>
              <w:rPr>
                <w:rFonts w:ascii="Times New Roman" w:hAnsi="Times New Roman"/>
                <w:b/>
                <w:bCs/>
                <w:color w:val="000000"/>
                <w:sz w:val="24"/>
                <w:szCs w:val="24"/>
              </w:rPr>
            </w:pPr>
          </w:p>
          <w:p w14:paraId="173ED1A4" w14:textId="77777777" w:rsidR="006D4E05" w:rsidRDefault="006D4E05">
            <w:pPr>
              <w:jc w:val="center"/>
              <w:rPr>
                <w:rFonts w:ascii="Times New Roman" w:hAnsi="Times New Roman"/>
                <w:b/>
                <w:bCs/>
                <w:color w:val="000000"/>
                <w:sz w:val="24"/>
                <w:szCs w:val="24"/>
              </w:rPr>
            </w:pPr>
          </w:p>
          <w:p w14:paraId="05047970" w14:textId="77777777" w:rsidR="006D4E05" w:rsidRDefault="00000000">
            <w:pPr>
              <w:jc w:val="center"/>
              <w:rPr>
                <w:rFonts w:ascii="Times New Roman" w:hAnsi="Times New Roman"/>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5</w:t>
            </w:r>
            <w:r>
              <w:rPr>
                <w:rFonts w:ascii="Times New Roman" w:hAnsi="Times New Roman"/>
                <w:b/>
                <w:bCs/>
                <w:color w:val="000000"/>
                <w:sz w:val="24"/>
                <w:szCs w:val="24"/>
              </w:rPr>
              <w:t xml:space="preserve"> </w:t>
            </w:r>
            <w:r>
              <w:rPr>
                <w:rFonts w:ascii="Times New Roman" w:hAnsi="Times New Roman"/>
                <w:b/>
                <w:bCs/>
                <w:color w:val="000000"/>
                <w:sz w:val="24"/>
                <w:szCs w:val="24"/>
              </w:rPr>
              <w:t>与《连云港市战略环境评价报告》中</w:t>
            </w:r>
            <w:r>
              <w:rPr>
                <w:rFonts w:ascii="Times New Roman" w:hAnsi="Times New Roman"/>
                <w:b/>
                <w:bCs/>
                <w:color w:val="000000"/>
                <w:sz w:val="24"/>
                <w:szCs w:val="24"/>
              </w:rPr>
              <w:t>“</w:t>
            </w:r>
            <w:r>
              <w:rPr>
                <w:rFonts w:ascii="Times New Roman" w:hAnsi="Times New Roman"/>
                <w:b/>
                <w:bCs/>
                <w:color w:val="000000"/>
                <w:sz w:val="24"/>
                <w:szCs w:val="24"/>
              </w:rPr>
              <w:t>严控资源消耗上线</w:t>
            </w:r>
            <w:r>
              <w:rPr>
                <w:rFonts w:ascii="Times New Roman" w:hAnsi="Times New Roman"/>
                <w:b/>
                <w:bCs/>
                <w:color w:val="000000"/>
                <w:sz w:val="24"/>
                <w:szCs w:val="24"/>
              </w:rPr>
              <w:t>”</w:t>
            </w:r>
            <w:r>
              <w:rPr>
                <w:rFonts w:ascii="Times New Roman" w:hAnsi="Times New Roman"/>
                <w:b/>
                <w:bCs/>
                <w:color w:val="000000"/>
                <w:sz w:val="24"/>
                <w:szCs w:val="24"/>
              </w:rPr>
              <w:t>符合性分析</w:t>
            </w:r>
          </w:p>
          <w:tbl>
            <w:tblPr>
              <w:tblW w:w="7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895"/>
              <w:gridCol w:w="2190"/>
              <w:gridCol w:w="1416"/>
            </w:tblGrid>
            <w:tr w:rsidR="006D4E05" w14:paraId="1B445712" w14:textId="77777777">
              <w:tc>
                <w:tcPr>
                  <w:tcW w:w="1067" w:type="dxa"/>
                  <w:shd w:val="clear" w:color="auto" w:fill="auto"/>
                  <w:vAlign w:val="center"/>
                </w:tcPr>
                <w:p w14:paraId="38619E1C" w14:textId="77777777" w:rsidR="006D4E05" w:rsidRDefault="00000000">
                  <w:pPr>
                    <w:spacing w:line="360" w:lineRule="auto"/>
                    <w:jc w:val="center"/>
                    <w:rPr>
                      <w:rFonts w:ascii="Times New Roman" w:hAnsi="Times New Roman"/>
                      <w:color w:val="000000"/>
                      <w:sz w:val="24"/>
                      <w:szCs w:val="24"/>
                    </w:rPr>
                  </w:pPr>
                  <w:r>
                    <w:rPr>
                      <w:rFonts w:ascii="Times New Roman" w:hAnsi="Times New Roman"/>
                      <w:b/>
                      <w:bCs/>
                    </w:rPr>
                    <w:t>指标设置</w:t>
                  </w:r>
                </w:p>
              </w:tc>
              <w:tc>
                <w:tcPr>
                  <w:tcW w:w="2895" w:type="dxa"/>
                  <w:shd w:val="clear" w:color="auto" w:fill="auto"/>
                  <w:vAlign w:val="center"/>
                </w:tcPr>
                <w:p w14:paraId="20653C3F" w14:textId="77777777" w:rsidR="006D4E05" w:rsidRDefault="00000000">
                  <w:pPr>
                    <w:jc w:val="center"/>
                    <w:rPr>
                      <w:rFonts w:ascii="Times New Roman" w:hAnsi="Times New Roman"/>
                      <w:color w:val="000000"/>
                      <w:sz w:val="24"/>
                      <w:szCs w:val="24"/>
                    </w:rPr>
                  </w:pPr>
                  <w:r>
                    <w:rPr>
                      <w:rFonts w:ascii="Times New Roman" w:hAnsi="Times New Roman"/>
                      <w:b/>
                      <w:bCs/>
                    </w:rPr>
                    <w:t>管控内涵</w:t>
                  </w:r>
                </w:p>
              </w:tc>
              <w:tc>
                <w:tcPr>
                  <w:tcW w:w="2190" w:type="dxa"/>
                  <w:shd w:val="clear" w:color="auto" w:fill="auto"/>
                  <w:vAlign w:val="center"/>
                </w:tcPr>
                <w:p w14:paraId="241453B9" w14:textId="77777777" w:rsidR="006D4E05" w:rsidRDefault="00000000">
                  <w:pPr>
                    <w:jc w:val="center"/>
                    <w:rPr>
                      <w:rFonts w:ascii="Times New Roman" w:hAnsi="Times New Roman"/>
                      <w:color w:val="000000"/>
                      <w:sz w:val="24"/>
                      <w:szCs w:val="24"/>
                    </w:rPr>
                  </w:pPr>
                  <w:r>
                    <w:rPr>
                      <w:rFonts w:ascii="Times New Roman" w:hAnsi="Times New Roman"/>
                      <w:b/>
                      <w:bCs/>
                    </w:rPr>
                    <w:t>项目情况</w:t>
                  </w:r>
                </w:p>
              </w:tc>
              <w:tc>
                <w:tcPr>
                  <w:tcW w:w="1416" w:type="dxa"/>
                  <w:shd w:val="clear" w:color="auto" w:fill="auto"/>
                  <w:vAlign w:val="center"/>
                </w:tcPr>
                <w:p w14:paraId="4006A96A" w14:textId="77777777" w:rsidR="006D4E05" w:rsidRDefault="00000000">
                  <w:pPr>
                    <w:jc w:val="center"/>
                    <w:rPr>
                      <w:rFonts w:ascii="Times New Roman" w:hAnsi="Times New Roman"/>
                      <w:color w:val="000000"/>
                      <w:sz w:val="24"/>
                      <w:szCs w:val="24"/>
                    </w:rPr>
                  </w:pPr>
                  <w:r>
                    <w:rPr>
                      <w:rFonts w:ascii="Times New Roman" w:hAnsi="Times New Roman"/>
                      <w:b/>
                      <w:bCs/>
                    </w:rPr>
                    <w:t>符合性</w:t>
                  </w:r>
                </w:p>
              </w:tc>
            </w:tr>
            <w:tr w:rsidR="006D4E05" w14:paraId="761D8715" w14:textId="77777777">
              <w:tc>
                <w:tcPr>
                  <w:tcW w:w="1067" w:type="dxa"/>
                  <w:vMerge w:val="restart"/>
                  <w:shd w:val="clear" w:color="auto" w:fill="auto"/>
                  <w:vAlign w:val="center"/>
                </w:tcPr>
                <w:p w14:paraId="42CDCF60" w14:textId="77777777" w:rsidR="006D4E05" w:rsidRDefault="00000000">
                  <w:pPr>
                    <w:jc w:val="center"/>
                    <w:rPr>
                      <w:rFonts w:ascii="Times New Roman" w:hAnsi="Times New Roman"/>
                      <w:color w:val="000000"/>
                      <w:sz w:val="24"/>
                      <w:szCs w:val="24"/>
                    </w:rPr>
                  </w:pPr>
                  <w:r>
                    <w:rPr>
                      <w:rFonts w:ascii="Times New Roman" w:hAnsi="Times New Roman"/>
                    </w:rPr>
                    <w:t>水资源总</w:t>
                  </w:r>
                  <w:r>
                    <w:rPr>
                      <w:rFonts w:ascii="Times New Roman" w:hAnsi="Times New Roman"/>
                    </w:rPr>
                    <w:lastRenderedPageBreak/>
                    <w:t>量红线</w:t>
                  </w:r>
                </w:p>
              </w:tc>
              <w:tc>
                <w:tcPr>
                  <w:tcW w:w="2895" w:type="dxa"/>
                  <w:shd w:val="clear" w:color="auto" w:fill="auto"/>
                  <w:vAlign w:val="center"/>
                </w:tcPr>
                <w:p w14:paraId="397B5251" w14:textId="77777777" w:rsidR="006D4E05" w:rsidRDefault="00000000">
                  <w:pPr>
                    <w:jc w:val="center"/>
                    <w:rPr>
                      <w:rFonts w:ascii="Times New Roman" w:hAnsi="Times New Roman"/>
                      <w:color w:val="000000"/>
                      <w:sz w:val="24"/>
                      <w:szCs w:val="24"/>
                    </w:rPr>
                  </w:pPr>
                  <w:r>
                    <w:rPr>
                      <w:rFonts w:ascii="Times New Roman" w:hAnsi="Times New Roman"/>
                    </w:rPr>
                    <w:lastRenderedPageBreak/>
                    <w:t>以水资源配置、节约和保护为</w:t>
                  </w:r>
                  <w:r>
                    <w:rPr>
                      <w:rFonts w:ascii="Times New Roman" w:hAnsi="Times New Roman"/>
                    </w:rPr>
                    <w:lastRenderedPageBreak/>
                    <w:t>重点，强化生活、生产和生态用水需求和用水过程管理，严格控制用水总量，全面提高用水效率，加快节水型社会建设，促进水资源可持续利用和经济发展方式转变，推动经济社会发展与水资源载能力相协调。</w:t>
                  </w:r>
                </w:p>
              </w:tc>
              <w:tc>
                <w:tcPr>
                  <w:tcW w:w="2190" w:type="dxa"/>
                  <w:shd w:val="clear" w:color="auto" w:fill="auto"/>
                  <w:vAlign w:val="center"/>
                </w:tcPr>
                <w:p w14:paraId="7401E983" w14:textId="77777777" w:rsidR="006D4E05" w:rsidRDefault="00000000">
                  <w:pPr>
                    <w:jc w:val="center"/>
                    <w:rPr>
                      <w:rFonts w:ascii="Times New Roman" w:hAnsi="Times New Roman"/>
                      <w:color w:val="000000"/>
                      <w:sz w:val="24"/>
                      <w:szCs w:val="24"/>
                    </w:rPr>
                  </w:pPr>
                  <w:r>
                    <w:rPr>
                      <w:rFonts w:ascii="Times New Roman" w:hAnsi="Times New Roman"/>
                    </w:rPr>
                    <w:lastRenderedPageBreak/>
                    <w:t>本项目强化用水需求</w:t>
                  </w:r>
                  <w:r>
                    <w:rPr>
                      <w:rFonts w:ascii="Times New Roman" w:hAnsi="Times New Roman"/>
                    </w:rPr>
                    <w:lastRenderedPageBreak/>
                    <w:t>和用水过程管理，建成后，所需新鲜用水量</w:t>
                  </w:r>
                  <w:r>
                    <w:rPr>
                      <w:rFonts w:ascii="Times New Roman" w:hAnsi="Times New Roman"/>
                    </w:rPr>
                    <w:t>22830m³/a</w:t>
                  </w:r>
                  <w:r>
                    <w:rPr>
                      <w:rFonts w:ascii="Times New Roman" w:hAnsi="Times New Roman"/>
                    </w:rPr>
                    <w:t>。</w:t>
                  </w:r>
                </w:p>
              </w:tc>
              <w:tc>
                <w:tcPr>
                  <w:tcW w:w="1416" w:type="dxa"/>
                  <w:shd w:val="clear" w:color="auto" w:fill="auto"/>
                  <w:vAlign w:val="center"/>
                </w:tcPr>
                <w:p w14:paraId="3523BAB7" w14:textId="77777777" w:rsidR="006D4E05" w:rsidRDefault="00000000">
                  <w:pPr>
                    <w:jc w:val="center"/>
                    <w:rPr>
                      <w:rFonts w:ascii="Times New Roman" w:hAnsi="Times New Roman"/>
                      <w:color w:val="000000"/>
                      <w:sz w:val="24"/>
                      <w:szCs w:val="24"/>
                    </w:rPr>
                  </w:pPr>
                  <w:r>
                    <w:rPr>
                      <w:rFonts w:ascii="Times New Roman" w:hAnsi="Times New Roman"/>
                    </w:rPr>
                    <w:lastRenderedPageBreak/>
                    <w:t>符合</w:t>
                  </w:r>
                </w:p>
              </w:tc>
            </w:tr>
            <w:tr w:rsidR="006D4E05" w14:paraId="43F3DA64" w14:textId="77777777">
              <w:tc>
                <w:tcPr>
                  <w:tcW w:w="1067" w:type="dxa"/>
                  <w:vMerge/>
                  <w:shd w:val="clear" w:color="auto" w:fill="auto"/>
                  <w:vAlign w:val="center"/>
                </w:tcPr>
                <w:p w14:paraId="7BA280AD" w14:textId="77777777" w:rsidR="006D4E05" w:rsidRDefault="006D4E05">
                  <w:pPr>
                    <w:spacing w:line="360" w:lineRule="auto"/>
                    <w:jc w:val="center"/>
                    <w:rPr>
                      <w:rFonts w:ascii="Times New Roman" w:hAnsi="Times New Roman"/>
                      <w:color w:val="000000"/>
                      <w:sz w:val="24"/>
                      <w:szCs w:val="24"/>
                    </w:rPr>
                  </w:pPr>
                </w:p>
              </w:tc>
              <w:tc>
                <w:tcPr>
                  <w:tcW w:w="2895" w:type="dxa"/>
                  <w:shd w:val="clear" w:color="auto" w:fill="auto"/>
                  <w:vAlign w:val="center"/>
                </w:tcPr>
                <w:p w14:paraId="053D29C4" w14:textId="77777777" w:rsidR="006D4E05" w:rsidRDefault="00000000">
                  <w:pPr>
                    <w:jc w:val="center"/>
                    <w:rPr>
                      <w:rFonts w:ascii="Times New Roman" w:hAnsi="Times New Roman"/>
                      <w:color w:val="000000"/>
                      <w:sz w:val="24"/>
                      <w:szCs w:val="24"/>
                    </w:rPr>
                  </w:pPr>
                  <w:r>
                    <w:rPr>
                      <w:rFonts w:ascii="Times New Roman" w:hAnsi="Times New Roman"/>
                    </w:rPr>
                    <w:t>严格设定地下水开采总量指标。</w:t>
                  </w:r>
                </w:p>
              </w:tc>
              <w:tc>
                <w:tcPr>
                  <w:tcW w:w="2190" w:type="dxa"/>
                  <w:shd w:val="clear" w:color="auto" w:fill="auto"/>
                  <w:vAlign w:val="center"/>
                </w:tcPr>
                <w:p w14:paraId="7E4675CA" w14:textId="77777777" w:rsidR="006D4E05" w:rsidRDefault="00000000">
                  <w:pPr>
                    <w:jc w:val="center"/>
                    <w:rPr>
                      <w:rFonts w:ascii="Times New Roman" w:hAnsi="Times New Roman"/>
                      <w:color w:val="000000"/>
                      <w:sz w:val="24"/>
                      <w:szCs w:val="24"/>
                    </w:rPr>
                  </w:pPr>
                  <w:r>
                    <w:rPr>
                      <w:rFonts w:ascii="Times New Roman" w:hAnsi="Times New Roman"/>
                    </w:rPr>
                    <w:t>本项目不开采地下水。</w:t>
                  </w:r>
                </w:p>
              </w:tc>
              <w:tc>
                <w:tcPr>
                  <w:tcW w:w="1416" w:type="dxa"/>
                  <w:shd w:val="clear" w:color="auto" w:fill="auto"/>
                  <w:vAlign w:val="center"/>
                </w:tcPr>
                <w:p w14:paraId="0A6A2B87" w14:textId="77777777" w:rsidR="006D4E05" w:rsidRDefault="00000000">
                  <w:pPr>
                    <w:jc w:val="center"/>
                    <w:rPr>
                      <w:rFonts w:ascii="Times New Roman" w:hAnsi="Times New Roman"/>
                      <w:color w:val="000000"/>
                      <w:sz w:val="24"/>
                      <w:szCs w:val="24"/>
                    </w:rPr>
                  </w:pPr>
                  <w:r>
                    <w:rPr>
                      <w:rFonts w:ascii="Times New Roman" w:hAnsi="Times New Roman"/>
                    </w:rPr>
                    <w:t>符合</w:t>
                  </w:r>
                </w:p>
              </w:tc>
            </w:tr>
            <w:tr w:rsidR="006D4E05" w14:paraId="602F7FAB" w14:textId="77777777">
              <w:tc>
                <w:tcPr>
                  <w:tcW w:w="1067" w:type="dxa"/>
                  <w:shd w:val="clear" w:color="auto" w:fill="auto"/>
                  <w:vAlign w:val="center"/>
                </w:tcPr>
                <w:p w14:paraId="6BE6C80A" w14:textId="77777777" w:rsidR="006D4E05" w:rsidRDefault="00000000">
                  <w:pPr>
                    <w:jc w:val="center"/>
                    <w:rPr>
                      <w:rFonts w:ascii="Times New Roman" w:hAnsi="Times New Roman"/>
                      <w:color w:val="000000"/>
                      <w:sz w:val="24"/>
                      <w:szCs w:val="24"/>
                    </w:rPr>
                  </w:pPr>
                  <w:r>
                    <w:rPr>
                      <w:rFonts w:ascii="Times New Roman" w:hAnsi="Times New Roman"/>
                    </w:rPr>
                    <w:t>能源总量红线</w:t>
                  </w:r>
                </w:p>
              </w:tc>
              <w:tc>
                <w:tcPr>
                  <w:tcW w:w="2895" w:type="dxa"/>
                  <w:shd w:val="clear" w:color="auto" w:fill="auto"/>
                  <w:vAlign w:val="center"/>
                </w:tcPr>
                <w:p w14:paraId="115F76B0" w14:textId="77777777" w:rsidR="006D4E05" w:rsidRDefault="00000000">
                  <w:pPr>
                    <w:jc w:val="center"/>
                    <w:rPr>
                      <w:rFonts w:ascii="Times New Roman" w:hAnsi="Times New Roman"/>
                      <w:color w:val="000000"/>
                      <w:sz w:val="24"/>
                      <w:szCs w:val="24"/>
                    </w:rPr>
                  </w:pPr>
                  <w:r>
                    <w:rPr>
                      <w:rFonts w:ascii="Times New Roman" w:hAnsi="Times New Roman"/>
                    </w:rPr>
                    <w:t>考虑到连云港市经济发展现状情况，以及石化基地、精品钢基地及大港口的发展战略需求，综合能源消耗总量将在较长一段时间内，保持较高的增速，因此综合能源消耗总量增速控制</w:t>
                  </w:r>
                  <w:r>
                    <w:rPr>
                      <w:rFonts w:ascii="Times New Roman" w:hAnsi="Times New Roman"/>
                    </w:rPr>
                    <w:t>3.5%-5%</w:t>
                  </w:r>
                  <w:r>
                    <w:rPr>
                      <w:rFonts w:ascii="Times New Roman" w:hAnsi="Times New Roman"/>
                    </w:rPr>
                    <w:t>，</w:t>
                  </w:r>
                  <w:r>
                    <w:rPr>
                      <w:rFonts w:ascii="Times New Roman" w:hAnsi="Times New Roman"/>
                    </w:rPr>
                    <w:t>2020</w:t>
                  </w:r>
                  <w:r>
                    <w:rPr>
                      <w:rFonts w:ascii="Times New Roman" w:hAnsi="Times New Roman"/>
                    </w:rPr>
                    <w:t>年和</w:t>
                  </w:r>
                  <w:r>
                    <w:rPr>
                      <w:rFonts w:ascii="Times New Roman" w:hAnsi="Times New Roman"/>
                    </w:rPr>
                    <w:t>2030</w:t>
                  </w:r>
                  <w:r>
                    <w:rPr>
                      <w:rFonts w:ascii="Times New Roman" w:hAnsi="Times New Roman"/>
                    </w:rPr>
                    <w:t>年综合能源消耗总量控制在</w:t>
                  </w:r>
                  <w:r>
                    <w:rPr>
                      <w:rFonts w:ascii="Times New Roman" w:hAnsi="Times New Roman"/>
                    </w:rPr>
                    <w:t>2100</w:t>
                  </w:r>
                  <w:r>
                    <w:rPr>
                      <w:rFonts w:ascii="Times New Roman" w:hAnsi="Times New Roman"/>
                    </w:rPr>
                    <w:t>万吨标准煤和</w:t>
                  </w:r>
                  <w:r>
                    <w:rPr>
                      <w:rFonts w:ascii="Times New Roman" w:hAnsi="Times New Roman"/>
                    </w:rPr>
                    <w:t>3200</w:t>
                  </w:r>
                  <w:r>
                    <w:rPr>
                      <w:rFonts w:ascii="Times New Roman" w:hAnsi="Times New Roman"/>
                    </w:rPr>
                    <w:t>万吨标准煤。</w:t>
                  </w:r>
                </w:p>
              </w:tc>
              <w:tc>
                <w:tcPr>
                  <w:tcW w:w="2190" w:type="dxa"/>
                  <w:shd w:val="clear" w:color="auto" w:fill="auto"/>
                  <w:vAlign w:val="center"/>
                </w:tcPr>
                <w:p w14:paraId="6C0F63EA" w14:textId="77777777" w:rsidR="006D4E05" w:rsidRDefault="00000000">
                  <w:pPr>
                    <w:jc w:val="center"/>
                    <w:rPr>
                      <w:rFonts w:ascii="Times New Roman" w:hAnsi="Times New Roman"/>
                      <w:color w:val="000000"/>
                      <w:sz w:val="24"/>
                      <w:szCs w:val="24"/>
                    </w:rPr>
                  </w:pPr>
                  <w:r>
                    <w:rPr>
                      <w:rFonts w:ascii="Times New Roman" w:hAnsi="Times New Roman"/>
                    </w:rPr>
                    <w:t>本项目能源消耗为</w:t>
                  </w:r>
                  <w:r>
                    <w:rPr>
                      <w:rFonts w:ascii="Times New Roman" w:hAnsi="Times New Roman"/>
                    </w:rPr>
                    <w:t>1603.45t/a</w:t>
                  </w:r>
                  <w:r>
                    <w:rPr>
                      <w:rFonts w:ascii="Times New Roman" w:hAnsi="Times New Roman"/>
                    </w:rPr>
                    <w:t>标准煤（电耗和水耗折算）。</w:t>
                  </w:r>
                </w:p>
              </w:tc>
              <w:tc>
                <w:tcPr>
                  <w:tcW w:w="1416" w:type="dxa"/>
                  <w:shd w:val="clear" w:color="auto" w:fill="auto"/>
                  <w:vAlign w:val="center"/>
                </w:tcPr>
                <w:p w14:paraId="7B7FC92E" w14:textId="77777777" w:rsidR="006D4E05" w:rsidRDefault="00000000">
                  <w:pPr>
                    <w:jc w:val="center"/>
                    <w:rPr>
                      <w:rFonts w:ascii="Times New Roman" w:hAnsi="Times New Roman"/>
                      <w:color w:val="000000"/>
                      <w:sz w:val="24"/>
                      <w:szCs w:val="24"/>
                    </w:rPr>
                  </w:pPr>
                  <w:r>
                    <w:rPr>
                      <w:rFonts w:ascii="Times New Roman" w:hAnsi="Times New Roman"/>
                    </w:rPr>
                    <w:t>符合</w:t>
                  </w:r>
                </w:p>
              </w:tc>
            </w:tr>
          </w:tbl>
          <w:p w14:paraId="74C494E7"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同时，根据市政府办公室《关于印发连云港市资源利用上线管理办法（试行）的通知》（连政办发〔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37</w:t>
            </w:r>
            <w:r>
              <w:rPr>
                <w:rFonts w:ascii="Times New Roman" w:hAnsi="Times New Roman"/>
                <w:color w:val="000000"/>
                <w:sz w:val="24"/>
                <w:szCs w:val="24"/>
              </w:rPr>
              <w:t>号）要求分析，具体分析结果见表</w:t>
            </w:r>
            <w:r>
              <w:rPr>
                <w:rFonts w:ascii="Times New Roman" w:hAnsi="Times New Roman"/>
                <w:color w:val="000000"/>
                <w:sz w:val="24"/>
                <w:szCs w:val="24"/>
              </w:rPr>
              <w:t>1-</w:t>
            </w:r>
            <w:r>
              <w:rPr>
                <w:rFonts w:ascii="Times New Roman" w:hAnsi="Times New Roman" w:hint="eastAsia"/>
                <w:color w:val="000000"/>
                <w:sz w:val="24"/>
                <w:szCs w:val="24"/>
              </w:rPr>
              <w:t>6</w:t>
            </w:r>
            <w:r>
              <w:rPr>
                <w:rFonts w:ascii="Times New Roman" w:hAnsi="Times New Roman"/>
                <w:color w:val="000000"/>
                <w:sz w:val="24"/>
                <w:szCs w:val="24"/>
              </w:rPr>
              <w:t>。</w:t>
            </w:r>
          </w:p>
          <w:p w14:paraId="1173564B"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 xml:space="preserve">6  </w:t>
            </w:r>
            <w:r>
              <w:rPr>
                <w:rFonts w:ascii="Times New Roman" w:hAnsi="Times New Roman"/>
                <w:b/>
                <w:bCs/>
                <w:color w:val="000000"/>
                <w:sz w:val="24"/>
                <w:szCs w:val="24"/>
              </w:rPr>
              <w:t>与《连云港市资源利用上线管理办法（试行）》的符合性分析表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4287"/>
              <w:gridCol w:w="2024"/>
              <w:gridCol w:w="298"/>
            </w:tblGrid>
            <w:tr w:rsidR="006D4E05" w14:paraId="6AA4E4CD" w14:textId="77777777">
              <w:trPr>
                <w:trHeight w:val="90"/>
                <w:tblHeader/>
                <w:jc w:val="center"/>
              </w:trPr>
              <w:tc>
                <w:tcPr>
                  <w:tcW w:w="628" w:type="pct"/>
                  <w:noWrap/>
                  <w:vAlign w:val="center"/>
                </w:tcPr>
                <w:p w14:paraId="10C222F6" w14:textId="77777777" w:rsidR="006D4E05" w:rsidRDefault="00000000">
                  <w:pPr>
                    <w:jc w:val="center"/>
                    <w:rPr>
                      <w:rFonts w:ascii="Times New Roman" w:hAnsi="Times New Roman"/>
                      <w:b/>
                      <w:bCs/>
                      <w:color w:val="000000"/>
                      <w:szCs w:val="21"/>
                    </w:rPr>
                  </w:pPr>
                  <w:r>
                    <w:rPr>
                      <w:rFonts w:ascii="Times New Roman" w:hAnsi="Times New Roman" w:hint="eastAsia"/>
                      <w:b/>
                      <w:bCs/>
                      <w:color w:val="000000"/>
                      <w:szCs w:val="21"/>
                    </w:rPr>
                    <w:t>名称</w:t>
                  </w:r>
                </w:p>
              </w:tc>
              <w:tc>
                <w:tcPr>
                  <w:tcW w:w="2836" w:type="pct"/>
                  <w:noWrap/>
                  <w:vAlign w:val="center"/>
                </w:tcPr>
                <w:p w14:paraId="02C3F530"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管控内涵</w:t>
                  </w:r>
                </w:p>
              </w:tc>
              <w:tc>
                <w:tcPr>
                  <w:tcW w:w="1159" w:type="pct"/>
                  <w:noWrap/>
                  <w:vAlign w:val="center"/>
                </w:tcPr>
                <w:p w14:paraId="32A1E04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项目情况</w:t>
                  </w:r>
                </w:p>
              </w:tc>
              <w:tc>
                <w:tcPr>
                  <w:tcW w:w="377" w:type="pct"/>
                  <w:noWrap/>
                  <w:vAlign w:val="center"/>
                </w:tcPr>
                <w:p w14:paraId="07267D63" w14:textId="77777777" w:rsidR="006D4E05" w:rsidRDefault="00000000">
                  <w:pPr>
                    <w:rPr>
                      <w:rFonts w:ascii="Times New Roman" w:hAnsi="Times New Roman"/>
                      <w:b/>
                      <w:bCs/>
                      <w:color w:val="000000"/>
                      <w:szCs w:val="21"/>
                    </w:rPr>
                  </w:pPr>
                  <w:r>
                    <w:rPr>
                      <w:rFonts w:ascii="Times New Roman" w:hAnsi="Times New Roman"/>
                      <w:b/>
                      <w:bCs/>
                      <w:color w:val="000000"/>
                      <w:szCs w:val="21"/>
                    </w:rPr>
                    <w:t>相符性</w:t>
                  </w:r>
                </w:p>
              </w:tc>
            </w:tr>
            <w:tr w:rsidR="006D4E05" w14:paraId="3B35D2A5" w14:textId="77777777">
              <w:trPr>
                <w:trHeight w:val="1486"/>
                <w:tblHeader/>
                <w:jc w:val="center"/>
              </w:trPr>
              <w:tc>
                <w:tcPr>
                  <w:tcW w:w="628" w:type="pct"/>
                  <w:vMerge w:val="restart"/>
                  <w:noWrap/>
                  <w:vAlign w:val="center"/>
                </w:tcPr>
                <w:p w14:paraId="52EA8242" w14:textId="77777777" w:rsidR="006D4E05" w:rsidRDefault="00000000">
                  <w:pPr>
                    <w:jc w:val="center"/>
                    <w:rPr>
                      <w:rFonts w:ascii="Times New Roman" w:hAnsi="Times New Roman"/>
                      <w:color w:val="000000"/>
                      <w:szCs w:val="21"/>
                    </w:rPr>
                  </w:pPr>
                  <w:r>
                    <w:rPr>
                      <w:rFonts w:ascii="Times New Roman" w:hAnsi="Times New Roman"/>
                      <w:color w:val="000000"/>
                      <w:szCs w:val="21"/>
                    </w:rPr>
                    <w:t>《关于印发连云港市资源利用上线管理办法（试行）的通知》</w:t>
                  </w:r>
                </w:p>
              </w:tc>
              <w:tc>
                <w:tcPr>
                  <w:tcW w:w="2836" w:type="pct"/>
                  <w:noWrap/>
                  <w:vAlign w:val="center"/>
                </w:tcPr>
                <w:p w14:paraId="09940C80" w14:textId="77777777" w:rsidR="006D4E05" w:rsidRDefault="00000000">
                  <w:pPr>
                    <w:jc w:val="center"/>
                    <w:rPr>
                      <w:rFonts w:ascii="Times New Roman" w:hAnsi="Times New Roman"/>
                      <w:color w:val="000000"/>
                      <w:szCs w:val="21"/>
                    </w:rPr>
                  </w:pPr>
                  <w:r>
                    <w:rPr>
                      <w:rFonts w:ascii="Times New Roman" w:hAnsi="Times New Roman"/>
                      <w:color w:val="000000"/>
                      <w:szCs w:val="21"/>
                    </w:rPr>
                    <w:t>第三条水资源利用管控要求。严格控制全市水资源利用总量，到</w:t>
                  </w:r>
                  <w:r>
                    <w:rPr>
                      <w:rFonts w:ascii="Times New Roman" w:hAnsi="Times New Roman"/>
                      <w:color w:val="000000"/>
                      <w:szCs w:val="21"/>
                    </w:rPr>
                    <w:t>2020</w:t>
                  </w:r>
                  <w:r>
                    <w:rPr>
                      <w:rFonts w:ascii="Times New Roman" w:hAnsi="Times New Roman"/>
                      <w:color w:val="000000"/>
                      <w:szCs w:val="21"/>
                    </w:rPr>
                    <w:t>年，全市年用水总量控制在</w:t>
                  </w:r>
                  <w:r>
                    <w:rPr>
                      <w:rFonts w:ascii="Times New Roman" w:hAnsi="Times New Roman"/>
                      <w:color w:val="000000"/>
                      <w:szCs w:val="21"/>
                    </w:rPr>
                    <w:t>29.43</w:t>
                  </w:r>
                  <w:r>
                    <w:rPr>
                      <w:rFonts w:ascii="Times New Roman" w:hAnsi="Times New Roman"/>
                      <w:color w:val="000000"/>
                      <w:szCs w:val="21"/>
                    </w:rPr>
                    <w:t>亿立方米以内，其中地下水控制在</w:t>
                  </w:r>
                  <w:r>
                    <w:rPr>
                      <w:rFonts w:ascii="Times New Roman" w:hAnsi="Times New Roman"/>
                      <w:color w:val="000000"/>
                      <w:szCs w:val="21"/>
                    </w:rPr>
                    <w:t>2500</w:t>
                  </w:r>
                  <w:r>
                    <w:rPr>
                      <w:rFonts w:ascii="Times New Roman" w:hAnsi="Times New Roman"/>
                      <w:color w:val="000000"/>
                      <w:szCs w:val="21"/>
                    </w:rPr>
                    <w:t>万立方米以内；万元国内生产总值用水量、万元工业增加值用水量分别要比</w:t>
                  </w:r>
                  <w:r>
                    <w:rPr>
                      <w:rFonts w:ascii="Times New Roman" w:hAnsi="Times New Roman"/>
                      <w:color w:val="000000"/>
                      <w:szCs w:val="21"/>
                    </w:rPr>
                    <w:t>2015</w:t>
                  </w:r>
                  <w:r>
                    <w:rPr>
                      <w:rFonts w:ascii="Times New Roman" w:hAnsi="Times New Roman"/>
                      <w:color w:val="000000"/>
                      <w:szCs w:val="21"/>
                    </w:rPr>
                    <w:t>年下降</w:t>
                  </w:r>
                  <w:r>
                    <w:rPr>
                      <w:rFonts w:ascii="Times New Roman" w:hAnsi="Times New Roman"/>
                      <w:color w:val="000000"/>
                      <w:szCs w:val="21"/>
                    </w:rPr>
                    <w:t>28%</w:t>
                  </w:r>
                  <w:r>
                    <w:rPr>
                      <w:rFonts w:ascii="Times New Roman" w:hAnsi="Times New Roman"/>
                      <w:color w:val="000000"/>
                      <w:szCs w:val="21"/>
                    </w:rPr>
                    <w:t>和</w:t>
                  </w:r>
                  <w:r>
                    <w:rPr>
                      <w:rFonts w:ascii="Times New Roman" w:hAnsi="Times New Roman"/>
                      <w:color w:val="000000"/>
                      <w:szCs w:val="21"/>
                    </w:rPr>
                    <w:t>23%</w:t>
                  </w:r>
                  <w:r>
                    <w:rPr>
                      <w:rFonts w:ascii="Times New Roman" w:hAnsi="Times New Roman"/>
                      <w:color w:val="000000"/>
                      <w:szCs w:val="21"/>
                    </w:rPr>
                    <w:t>；农田灌溉水有效利用系数提高至</w:t>
                  </w:r>
                  <w:r>
                    <w:rPr>
                      <w:rFonts w:ascii="Times New Roman" w:hAnsi="Times New Roman"/>
                      <w:color w:val="000000"/>
                      <w:szCs w:val="21"/>
                    </w:rPr>
                    <w:t>0.60</w:t>
                  </w:r>
                  <w:r>
                    <w:rPr>
                      <w:rFonts w:ascii="Times New Roman" w:hAnsi="Times New Roman"/>
                      <w:color w:val="000000"/>
                      <w:szCs w:val="21"/>
                    </w:rPr>
                    <w:t>以上。工业、服务业和生活用水严格按照《江苏省工业、服务业和生活用水定额（</w:t>
                  </w:r>
                  <w:r>
                    <w:rPr>
                      <w:rFonts w:ascii="Times New Roman" w:hAnsi="Times New Roman"/>
                      <w:color w:val="000000"/>
                      <w:szCs w:val="21"/>
                    </w:rPr>
                    <w:t>2014</w:t>
                  </w:r>
                  <w:r>
                    <w:rPr>
                      <w:rFonts w:ascii="Times New Roman" w:hAnsi="Times New Roman"/>
                      <w:color w:val="000000"/>
                      <w:szCs w:val="21"/>
                    </w:rPr>
                    <w:t>年修订）》执行。到</w:t>
                  </w:r>
                  <w:r>
                    <w:rPr>
                      <w:rFonts w:ascii="Times New Roman" w:hAnsi="Times New Roman"/>
                      <w:color w:val="000000"/>
                      <w:szCs w:val="21"/>
                    </w:rPr>
                    <w:t>2030</w:t>
                  </w:r>
                  <w:r>
                    <w:rPr>
                      <w:rFonts w:ascii="Times New Roman" w:hAnsi="Times New Roman"/>
                      <w:color w:val="000000"/>
                      <w:szCs w:val="21"/>
                    </w:rPr>
                    <w:t>年，全市年用水总量控制在</w:t>
                  </w:r>
                  <w:r>
                    <w:rPr>
                      <w:rFonts w:ascii="Times New Roman" w:hAnsi="Times New Roman"/>
                      <w:color w:val="000000"/>
                      <w:szCs w:val="21"/>
                    </w:rPr>
                    <w:t>30.23</w:t>
                  </w:r>
                  <w:r>
                    <w:rPr>
                      <w:rFonts w:ascii="Times New Roman" w:hAnsi="Times New Roman"/>
                      <w:color w:val="000000"/>
                      <w:szCs w:val="21"/>
                    </w:rPr>
                    <w:t>亿立方米以内，提高河流生态流量保障力度。</w:t>
                  </w:r>
                </w:p>
              </w:tc>
              <w:tc>
                <w:tcPr>
                  <w:tcW w:w="1159" w:type="pct"/>
                  <w:noWrap/>
                  <w:vAlign w:val="center"/>
                </w:tcPr>
                <w:p w14:paraId="0FB03AE8"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本项目需新鲜用水</w:t>
                  </w:r>
                  <w:r>
                    <w:rPr>
                      <w:rFonts w:ascii="Times New Roman" w:hAnsi="Times New Roman" w:hint="eastAsia"/>
                      <w:color w:val="000000"/>
                      <w:szCs w:val="21"/>
                    </w:rPr>
                    <w:t>22830</w:t>
                  </w:r>
                  <w:r>
                    <w:rPr>
                      <w:rFonts w:ascii="Times New Roman" w:hAnsi="Times New Roman"/>
                      <w:color w:val="000000"/>
                      <w:szCs w:val="21"/>
                    </w:rPr>
                    <w:t>m³/a</w:t>
                  </w:r>
                  <w:r>
                    <w:rPr>
                      <w:rFonts w:ascii="Times New Roman" w:hAnsi="Times New Roman"/>
                      <w:color w:val="000000"/>
                      <w:szCs w:val="21"/>
                    </w:rPr>
                    <w:t>，不开采地下水。</w:t>
                  </w:r>
                </w:p>
              </w:tc>
              <w:tc>
                <w:tcPr>
                  <w:tcW w:w="377" w:type="pct"/>
                  <w:noWrap/>
                  <w:vAlign w:val="center"/>
                </w:tcPr>
                <w:p w14:paraId="76D096CB"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597C4AD4" w14:textId="77777777">
              <w:trPr>
                <w:trHeight w:val="90"/>
                <w:tblHeader/>
                <w:jc w:val="center"/>
              </w:trPr>
              <w:tc>
                <w:tcPr>
                  <w:tcW w:w="628" w:type="pct"/>
                  <w:vMerge/>
                  <w:noWrap/>
                  <w:vAlign w:val="center"/>
                </w:tcPr>
                <w:p w14:paraId="1ADEE92C" w14:textId="77777777" w:rsidR="006D4E05" w:rsidRDefault="006D4E05">
                  <w:pPr>
                    <w:jc w:val="center"/>
                    <w:rPr>
                      <w:rFonts w:ascii="Times New Roman" w:hAnsi="Times New Roman"/>
                      <w:color w:val="000000"/>
                      <w:szCs w:val="21"/>
                    </w:rPr>
                  </w:pPr>
                </w:p>
              </w:tc>
              <w:tc>
                <w:tcPr>
                  <w:tcW w:w="2836" w:type="pct"/>
                  <w:noWrap/>
                  <w:vAlign w:val="center"/>
                </w:tcPr>
                <w:p w14:paraId="74A3FFAB" w14:textId="77777777" w:rsidR="006D4E05" w:rsidRDefault="00000000">
                  <w:pPr>
                    <w:jc w:val="center"/>
                    <w:rPr>
                      <w:rFonts w:ascii="Times New Roman" w:hAnsi="Times New Roman"/>
                      <w:color w:val="000000"/>
                      <w:szCs w:val="21"/>
                    </w:rPr>
                  </w:pPr>
                  <w:r>
                    <w:rPr>
                      <w:rFonts w:ascii="Times New Roman" w:hAnsi="Times New Roman"/>
                      <w:color w:val="000000"/>
                      <w:szCs w:val="21"/>
                    </w:rPr>
                    <w:t>第四条土地利用管控要求。优化国土空间开展格局，完善土地节约利用体制，全面推进节约集约用地，控制土地开发总体强度。国家级开发区、省级开发区和市区、其他工业集中区新建工业项目平均投资强度分别不低于</w:t>
                  </w:r>
                  <w:r>
                    <w:rPr>
                      <w:rFonts w:ascii="Times New Roman" w:hAnsi="Times New Roman"/>
                      <w:color w:val="000000"/>
                      <w:szCs w:val="21"/>
                    </w:rPr>
                    <w:t>350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280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220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亩，项目达产后亩均产值分别不低于</w:t>
                  </w:r>
                  <w:r>
                    <w:rPr>
                      <w:rFonts w:ascii="Times New Roman" w:hAnsi="Times New Roman"/>
                      <w:color w:val="000000"/>
                      <w:szCs w:val="21"/>
                    </w:rPr>
                    <w:t>520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400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280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亩，亩均税收不低于</w:t>
                  </w:r>
                  <w:r>
                    <w:rPr>
                      <w:rFonts w:ascii="Times New Roman" w:hAnsi="Times New Roman"/>
                      <w:color w:val="000000"/>
                      <w:szCs w:val="21"/>
                    </w:rPr>
                    <w:t>30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20</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w:t>
                  </w:r>
                  <w:r>
                    <w:rPr>
                      <w:rFonts w:ascii="Times New Roman" w:hAnsi="Times New Roman"/>
                      <w:color w:val="000000"/>
                      <w:szCs w:val="21"/>
                    </w:rPr>
                    <w:t>15</w:t>
                  </w:r>
                  <w:r>
                    <w:rPr>
                      <w:rFonts w:ascii="Times New Roman" w:hAnsi="Times New Roman"/>
                      <w:color w:val="000000"/>
                      <w:szCs w:val="21"/>
                    </w:rPr>
                    <w:t>万元</w:t>
                  </w:r>
                  <w:r>
                    <w:rPr>
                      <w:rFonts w:ascii="Times New Roman" w:hAnsi="Times New Roman"/>
                      <w:color w:val="000000"/>
                      <w:szCs w:val="21"/>
                    </w:rPr>
                    <w:t>/</w:t>
                  </w:r>
                  <w:r>
                    <w:rPr>
                      <w:rFonts w:ascii="Times New Roman" w:hAnsi="Times New Roman"/>
                      <w:color w:val="000000"/>
                      <w:szCs w:val="21"/>
                    </w:rPr>
                    <w:t>亩。工业用地容积率不得低于</w:t>
                  </w:r>
                  <w:r>
                    <w:rPr>
                      <w:rFonts w:ascii="Times New Roman" w:hAnsi="Times New Roman"/>
                      <w:color w:val="000000"/>
                      <w:szCs w:val="21"/>
                    </w:rPr>
                    <w:t>1.0</w:t>
                  </w:r>
                  <w:r>
                    <w:rPr>
                      <w:rFonts w:ascii="Times New Roman" w:hAnsi="Times New Roman"/>
                      <w:color w:val="000000"/>
                      <w:szCs w:val="21"/>
                    </w:rPr>
                    <w:t>，特殊行业容积率不得低于</w:t>
                  </w:r>
                  <w:r>
                    <w:rPr>
                      <w:rFonts w:ascii="Times New Roman" w:hAnsi="Times New Roman"/>
                      <w:color w:val="000000"/>
                      <w:szCs w:val="21"/>
                    </w:rPr>
                    <w:t>0.8</w:t>
                  </w:r>
                  <w:r>
                    <w:rPr>
                      <w:rFonts w:ascii="Times New Roman" w:hAnsi="Times New Roman"/>
                      <w:color w:val="000000"/>
                      <w:szCs w:val="21"/>
                    </w:rPr>
                    <w:t>，化工行业用地容积率不得低于</w:t>
                  </w:r>
                  <w:r>
                    <w:rPr>
                      <w:rFonts w:ascii="Times New Roman" w:hAnsi="Times New Roman"/>
                      <w:color w:val="000000"/>
                      <w:szCs w:val="21"/>
                    </w:rPr>
                    <w:t>0.6</w:t>
                  </w:r>
                  <w:r>
                    <w:rPr>
                      <w:rFonts w:ascii="Times New Roman" w:hAnsi="Times New Roman"/>
                      <w:color w:val="000000"/>
                      <w:szCs w:val="21"/>
                    </w:rPr>
                    <w:t>，标准厂房用地容积率不得低于</w:t>
                  </w:r>
                  <w:r>
                    <w:rPr>
                      <w:rFonts w:ascii="Times New Roman" w:hAnsi="Times New Roman"/>
                      <w:color w:val="000000"/>
                      <w:szCs w:val="21"/>
                    </w:rPr>
                    <w:t>1.2</w:t>
                  </w:r>
                  <w:r>
                    <w:rPr>
                      <w:rFonts w:ascii="Times New Roman" w:hAnsi="Times New Roman"/>
                      <w:color w:val="000000"/>
                      <w:szCs w:val="21"/>
                    </w:rPr>
                    <w:t>，绿地率不得超过</w:t>
                  </w:r>
                  <w:r>
                    <w:rPr>
                      <w:rFonts w:ascii="Times New Roman" w:hAnsi="Times New Roman"/>
                      <w:color w:val="000000"/>
                      <w:szCs w:val="21"/>
                    </w:rPr>
                    <w:t>15%</w:t>
                  </w:r>
                  <w:r>
                    <w:rPr>
                      <w:rFonts w:ascii="Times New Roman" w:hAnsi="Times New Roman"/>
                      <w:color w:val="000000"/>
                      <w:szCs w:val="21"/>
                    </w:rPr>
                    <w:t>，工业用地中企业内部行政办公用生活服务设施用地面积不得超过总用地面积的</w:t>
                  </w:r>
                  <w:r>
                    <w:rPr>
                      <w:rFonts w:ascii="Times New Roman" w:hAnsi="Times New Roman"/>
                      <w:color w:val="000000"/>
                      <w:szCs w:val="21"/>
                    </w:rPr>
                    <w:t>7%</w:t>
                  </w:r>
                  <w:r>
                    <w:rPr>
                      <w:rFonts w:ascii="Times New Roman" w:hAnsi="Times New Roman"/>
                      <w:color w:val="000000"/>
                      <w:szCs w:val="21"/>
                    </w:rPr>
                    <w:t>，建筑面积不得超过总建筑面积的</w:t>
                  </w:r>
                  <w:r>
                    <w:rPr>
                      <w:rFonts w:ascii="Times New Roman" w:hAnsi="Times New Roman"/>
                      <w:color w:val="000000"/>
                      <w:szCs w:val="21"/>
                    </w:rPr>
                    <w:t>15%</w:t>
                  </w:r>
                  <w:r>
                    <w:rPr>
                      <w:rFonts w:ascii="Times New Roman" w:hAnsi="Times New Roman"/>
                      <w:color w:val="000000"/>
                      <w:szCs w:val="21"/>
                    </w:rPr>
                    <w:t>。</w:t>
                  </w:r>
                </w:p>
              </w:tc>
              <w:tc>
                <w:tcPr>
                  <w:tcW w:w="1159" w:type="pct"/>
                  <w:noWrap/>
                  <w:vAlign w:val="center"/>
                </w:tcPr>
                <w:p w14:paraId="1AF36F68"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w:t>
                  </w:r>
                  <w:r>
                    <w:rPr>
                      <w:rFonts w:ascii="Times New Roman" w:hAnsi="Times New Roman" w:hint="eastAsia"/>
                      <w:color w:val="000000"/>
                      <w:szCs w:val="21"/>
                    </w:rPr>
                    <w:t>属于新增项目，本项目投资强度约为</w:t>
                  </w:r>
                  <w:r>
                    <w:rPr>
                      <w:rFonts w:ascii="Times New Roman" w:hAnsi="Times New Roman" w:hint="eastAsia"/>
                      <w:color w:val="000000"/>
                      <w:szCs w:val="21"/>
                    </w:rPr>
                    <w:t>666.67</w:t>
                  </w:r>
                  <w:r>
                    <w:rPr>
                      <w:rFonts w:ascii="Times New Roman" w:hAnsi="Times New Roman" w:hint="eastAsia"/>
                      <w:color w:val="000000"/>
                      <w:szCs w:val="21"/>
                    </w:rPr>
                    <w:t>万元</w:t>
                  </w:r>
                  <w:r>
                    <w:rPr>
                      <w:rFonts w:ascii="Times New Roman" w:hAnsi="Times New Roman" w:hint="eastAsia"/>
                      <w:color w:val="000000"/>
                      <w:szCs w:val="21"/>
                    </w:rPr>
                    <w:t>/</w:t>
                  </w:r>
                  <w:r>
                    <w:rPr>
                      <w:rFonts w:ascii="Times New Roman" w:hAnsi="Times New Roman" w:hint="eastAsia"/>
                      <w:color w:val="000000"/>
                      <w:szCs w:val="21"/>
                    </w:rPr>
                    <w:t>亩</w:t>
                  </w:r>
                  <w:r>
                    <w:rPr>
                      <w:rFonts w:ascii="Times New Roman" w:hAnsi="Times New Roman"/>
                      <w:color w:val="000000"/>
                      <w:szCs w:val="21"/>
                    </w:rPr>
                    <w:t>。</w:t>
                  </w:r>
                  <w:r>
                    <w:rPr>
                      <w:rFonts w:ascii="Times New Roman" w:hAnsi="Times New Roman" w:hint="eastAsia"/>
                      <w:color w:val="000000"/>
                      <w:szCs w:val="21"/>
                    </w:rPr>
                    <w:t>满足国家级开发区投资强度，满足优化国土空间开展格局，完善土地节约利用体制的要求。</w:t>
                  </w:r>
                </w:p>
              </w:tc>
              <w:tc>
                <w:tcPr>
                  <w:tcW w:w="377" w:type="pct"/>
                  <w:noWrap/>
                  <w:vAlign w:val="center"/>
                </w:tcPr>
                <w:p w14:paraId="080596F1"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26DD9FCD" w14:textId="77777777">
              <w:trPr>
                <w:trHeight w:val="90"/>
                <w:tblHeader/>
                <w:jc w:val="center"/>
              </w:trPr>
              <w:tc>
                <w:tcPr>
                  <w:tcW w:w="628" w:type="pct"/>
                  <w:vMerge/>
                  <w:noWrap/>
                  <w:vAlign w:val="center"/>
                </w:tcPr>
                <w:p w14:paraId="104F9876" w14:textId="77777777" w:rsidR="006D4E05" w:rsidRDefault="006D4E05">
                  <w:pPr>
                    <w:jc w:val="center"/>
                    <w:rPr>
                      <w:rFonts w:ascii="Times New Roman" w:hAnsi="Times New Roman"/>
                      <w:color w:val="000000"/>
                      <w:szCs w:val="21"/>
                    </w:rPr>
                  </w:pPr>
                </w:p>
              </w:tc>
              <w:tc>
                <w:tcPr>
                  <w:tcW w:w="2836" w:type="pct"/>
                  <w:noWrap/>
                  <w:vAlign w:val="center"/>
                </w:tcPr>
                <w:p w14:paraId="58989A7E" w14:textId="77777777" w:rsidR="006D4E05" w:rsidRDefault="00000000">
                  <w:pPr>
                    <w:jc w:val="center"/>
                    <w:rPr>
                      <w:rFonts w:ascii="Times New Roman" w:hAnsi="Times New Roman"/>
                      <w:color w:val="000000"/>
                      <w:szCs w:val="21"/>
                    </w:rPr>
                  </w:pPr>
                  <w:r>
                    <w:rPr>
                      <w:rFonts w:ascii="Times New Roman" w:hAnsi="Times New Roman"/>
                      <w:color w:val="000000"/>
                      <w:szCs w:val="21"/>
                    </w:rPr>
                    <w:t>第五条能源消耗管控要求。加强对全市能源消耗总量和强度</w:t>
                  </w:r>
                  <w:r>
                    <w:rPr>
                      <w:rFonts w:ascii="Times New Roman" w:hAnsi="Times New Roman"/>
                      <w:color w:val="000000"/>
                      <w:szCs w:val="21"/>
                    </w:rPr>
                    <w:t>“</w:t>
                  </w:r>
                  <w:r>
                    <w:rPr>
                      <w:rFonts w:ascii="Times New Roman" w:hAnsi="Times New Roman"/>
                      <w:color w:val="000000"/>
                      <w:szCs w:val="21"/>
                    </w:rPr>
                    <w:t>双控</w:t>
                  </w:r>
                  <w:r>
                    <w:rPr>
                      <w:rFonts w:ascii="Times New Roman" w:hAnsi="Times New Roman"/>
                      <w:color w:val="000000"/>
                      <w:szCs w:val="21"/>
                    </w:rPr>
                    <w:t>”</w:t>
                  </w:r>
                  <w:r>
                    <w:rPr>
                      <w:rFonts w:ascii="Times New Roman" w:hAnsi="Times New Roman"/>
                      <w:color w:val="000000"/>
                      <w:szCs w:val="21"/>
                    </w:rPr>
                    <w:t>管理，提高清洁能源使用比例。到</w:t>
                  </w:r>
                  <w:r>
                    <w:rPr>
                      <w:rFonts w:ascii="Times New Roman" w:hAnsi="Times New Roman"/>
                      <w:color w:val="000000"/>
                      <w:szCs w:val="21"/>
                    </w:rPr>
                    <w:t>2020</w:t>
                  </w:r>
                  <w:r>
                    <w:rPr>
                      <w:rFonts w:ascii="Times New Roman" w:hAnsi="Times New Roman"/>
                      <w:color w:val="000000"/>
                      <w:szCs w:val="21"/>
                    </w:rPr>
                    <w:t>年，全市能源消费总量增量目标控制在</w:t>
                  </w:r>
                  <w:r>
                    <w:rPr>
                      <w:rFonts w:ascii="Times New Roman" w:hAnsi="Times New Roman"/>
                      <w:color w:val="000000"/>
                      <w:szCs w:val="21"/>
                    </w:rPr>
                    <w:t>161</w:t>
                  </w:r>
                  <w:r>
                    <w:rPr>
                      <w:rFonts w:ascii="Times New Roman" w:hAnsi="Times New Roman"/>
                      <w:color w:val="000000"/>
                      <w:szCs w:val="21"/>
                    </w:rPr>
                    <w:t>万吨标煤以内，全市煤炭消费量减少</w:t>
                  </w:r>
                  <w:r>
                    <w:rPr>
                      <w:rFonts w:ascii="Times New Roman" w:hAnsi="Times New Roman"/>
                      <w:color w:val="000000"/>
                      <w:szCs w:val="21"/>
                    </w:rPr>
                    <w:t>77</w:t>
                  </w:r>
                  <w:r>
                    <w:rPr>
                      <w:rFonts w:ascii="Times New Roman" w:hAnsi="Times New Roman"/>
                      <w:color w:val="000000"/>
                      <w:szCs w:val="21"/>
                    </w:rPr>
                    <w:t>万吨，电力行业煤炭消费占煤炭消费总量比重提高到</w:t>
                  </w:r>
                  <w:r>
                    <w:rPr>
                      <w:rFonts w:ascii="Times New Roman" w:hAnsi="Times New Roman"/>
                      <w:color w:val="000000"/>
                      <w:szCs w:val="21"/>
                    </w:rPr>
                    <w:t>65%</w:t>
                  </w:r>
                  <w:r>
                    <w:rPr>
                      <w:rFonts w:ascii="Times New Roman" w:hAnsi="Times New Roman"/>
                      <w:color w:val="000000"/>
                      <w:szCs w:val="21"/>
                    </w:rPr>
                    <w:t>以上。各行业现有企业能耗严格按照相应行业国家（或省级）标准中对应的单位产品能源消耗限额执行，新建企业能耗严格按照相应行业国家（或省级）标准中对应的单位产品能源消耗准入值执行。</w:t>
                  </w:r>
                </w:p>
              </w:tc>
              <w:tc>
                <w:tcPr>
                  <w:tcW w:w="1159" w:type="pct"/>
                  <w:noWrap/>
                  <w:vAlign w:val="center"/>
                </w:tcPr>
                <w:p w14:paraId="716BB361"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本项目建成后能源消耗为</w:t>
                  </w:r>
                  <w:r>
                    <w:rPr>
                      <w:rFonts w:ascii="Times New Roman" w:hAnsi="Times New Roman" w:hint="eastAsia"/>
                      <w:color w:val="000000"/>
                      <w:szCs w:val="21"/>
                    </w:rPr>
                    <w:t>1603.45</w:t>
                  </w:r>
                  <w:r>
                    <w:rPr>
                      <w:rFonts w:ascii="Times New Roman" w:hAnsi="Times New Roman"/>
                      <w:color w:val="000000"/>
                      <w:szCs w:val="21"/>
                    </w:rPr>
                    <w:t>吨标准煤</w:t>
                  </w:r>
                  <w:r>
                    <w:rPr>
                      <w:rFonts w:ascii="Times New Roman" w:hAnsi="Times New Roman"/>
                      <w:color w:val="000000"/>
                      <w:szCs w:val="21"/>
                    </w:rPr>
                    <w:t>/a</w:t>
                  </w:r>
                  <w:r>
                    <w:rPr>
                      <w:rFonts w:ascii="Times New Roman" w:hAnsi="Times New Roman"/>
                      <w:color w:val="000000"/>
                      <w:szCs w:val="21"/>
                    </w:rPr>
                    <w:t>，项目能源为电和水。</w:t>
                  </w:r>
                </w:p>
              </w:tc>
              <w:tc>
                <w:tcPr>
                  <w:tcW w:w="377" w:type="pct"/>
                  <w:noWrap/>
                  <w:vAlign w:val="center"/>
                </w:tcPr>
                <w:p w14:paraId="4BCD87C0"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bl>
          <w:p w14:paraId="32DE682E"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综上，项目建设符合《连云港市资源利用上线管理办法（试行）》（连政办发〔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37</w:t>
            </w:r>
            <w:r>
              <w:rPr>
                <w:rFonts w:ascii="Times New Roman" w:hAnsi="Times New Roman"/>
                <w:color w:val="000000"/>
                <w:sz w:val="24"/>
                <w:szCs w:val="24"/>
              </w:rPr>
              <w:t>号）的要求。</w:t>
            </w:r>
          </w:p>
          <w:p w14:paraId="194F6B5B"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5</w:t>
            </w:r>
            <w:r>
              <w:rPr>
                <w:rFonts w:ascii="Times New Roman" w:hAnsi="Times New Roman"/>
                <w:color w:val="000000"/>
                <w:sz w:val="24"/>
                <w:szCs w:val="24"/>
              </w:rPr>
              <w:t>）环境准入负面清单</w:t>
            </w:r>
          </w:p>
          <w:p w14:paraId="50F0AA11"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①</w:t>
            </w:r>
            <w:r>
              <w:rPr>
                <w:rFonts w:ascii="Times New Roman" w:hAnsi="Times New Roman"/>
                <w:color w:val="000000"/>
                <w:sz w:val="24"/>
                <w:szCs w:val="24"/>
              </w:rPr>
              <w:t>根据《市政府办公室关于印发连云港市基于</w:t>
            </w:r>
            <w:bookmarkStart w:id="24" w:name="OLE_LINK133"/>
            <w:r>
              <w:rPr>
                <w:rFonts w:ascii="Times New Roman" w:hAnsi="Times New Roman"/>
                <w:color w:val="000000"/>
                <w:sz w:val="24"/>
                <w:szCs w:val="24"/>
              </w:rPr>
              <w:t>空间控制单元</w:t>
            </w:r>
            <w:bookmarkEnd w:id="24"/>
            <w:r>
              <w:rPr>
                <w:rFonts w:ascii="Times New Roman" w:hAnsi="Times New Roman"/>
                <w:color w:val="000000"/>
                <w:sz w:val="24"/>
                <w:szCs w:val="24"/>
              </w:rPr>
              <w:t>的环境准入制度及负面清单管理办法（试行）的通知》（连政办发〔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9</w:t>
            </w:r>
            <w:r>
              <w:rPr>
                <w:rFonts w:ascii="Times New Roman" w:hAnsi="Times New Roman"/>
                <w:color w:val="000000"/>
                <w:sz w:val="24"/>
                <w:szCs w:val="24"/>
              </w:rPr>
              <w:t>号）进行相符性分析，具体分析结果见表</w:t>
            </w:r>
            <w:r>
              <w:rPr>
                <w:rFonts w:ascii="Times New Roman" w:hAnsi="Times New Roman"/>
                <w:color w:val="000000"/>
                <w:sz w:val="24"/>
                <w:szCs w:val="24"/>
              </w:rPr>
              <w:t>1-</w:t>
            </w:r>
            <w:r>
              <w:rPr>
                <w:rFonts w:ascii="Times New Roman" w:hAnsi="Times New Roman" w:hint="eastAsia"/>
                <w:color w:val="000000"/>
                <w:sz w:val="24"/>
                <w:szCs w:val="24"/>
              </w:rPr>
              <w:t>7</w:t>
            </w:r>
            <w:r>
              <w:rPr>
                <w:rFonts w:ascii="Times New Roman" w:hAnsi="Times New Roman"/>
                <w:color w:val="000000"/>
                <w:sz w:val="24"/>
                <w:szCs w:val="24"/>
              </w:rPr>
              <w:t>所示。</w:t>
            </w:r>
          </w:p>
          <w:p w14:paraId="31F62445"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 xml:space="preserve">7 </w:t>
            </w:r>
            <w:r>
              <w:rPr>
                <w:rFonts w:ascii="Times New Roman" w:hAnsi="Times New Roman"/>
                <w:b/>
                <w:bCs/>
                <w:color w:val="000000"/>
                <w:sz w:val="24"/>
                <w:szCs w:val="24"/>
              </w:rPr>
              <w:t xml:space="preserve"> </w:t>
            </w:r>
            <w:r>
              <w:rPr>
                <w:rFonts w:ascii="Times New Roman" w:hAnsi="Times New Roman"/>
                <w:b/>
                <w:bCs/>
                <w:color w:val="000000"/>
                <w:sz w:val="24"/>
                <w:szCs w:val="24"/>
              </w:rPr>
              <w:t>与连政办发〔</w:t>
            </w:r>
            <w:r>
              <w:rPr>
                <w:rFonts w:ascii="Times New Roman" w:hAnsi="Times New Roman"/>
                <w:b/>
                <w:bCs/>
                <w:color w:val="000000"/>
                <w:sz w:val="24"/>
                <w:szCs w:val="24"/>
              </w:rPr>
              <w:t>2018</w:t>
            </w:r>
            <w:r>
              <w:rPr>
                <w:rFonts w:ascii="Times New Roman" w:hAnsi="Times New Roman"/>
                <w:b/>
                <w:bCs/>
                <w:color w:val="000000"/>
                <w:sz w:val="24"/>
                <w:szCs w:val="24"/>
              </w:rPr>
              <w:t>〕</w:t>
            </w:r>
            <w:r>
              <w:rPr>
                <w:rFonts w:ascii="Times New Roman" w:hAnsi="Times New Roman"/>
                <w:b/>
                <w:bCs/>
                <w:color w:val="000000"/>
                <w:sz w:val="24"/>
                <w:szCs w:val="24"/>
              </w:rPr>
              <w:t>9</w:t>
            </w:r>
            <w:r>
              <w:rPr>
                <w:rFonts w:ascii="Times New Roman" w:hAnsi="Times New Roman"/>
                <w:b/>
                <w:bCs/>
                <w:color w:val="000000"/>
                <w:sz w:val="24"/>
                <w:szCs w:val="24"/>
              </w:rPr>
              <w:t>号环境准入要求的相符性分析表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2995"/>
              <w:gridCol w:w="2995"/>
              <w:gridCol w:w="272"/>
            </w:tblGrid>
            <w:tr w:rsidR="006D4E05" w14:paraId="644186E2" w14:textId="77777777">
              <w:trPr>
                <w:trHeight w:val="90"/>
                <w:tblHeader/>
                <w:jc w:val="center"/>
              </w:trPr>
              <w:tc>
                <w:tcPr>
                  <w:tcW w:w="863" w:type="pct"/>
                  <w:noWrap/>
                  <w:vAlign w:val="center"/>
                </w:tcPr>
                <w:p w14:paraId="4ADA4AC0" w14:textId="77777777" w:rsidR="006D4E05" w:rsidRDefault="00000000">
                  <w:pPr>
                    <w:jc w:val="center"/>
                    <w:rPr>
                      <w:rFonts w:ascii="Times New Roman" w:hAnsi="Times New Roman"/>
                      <w:b/>
                      <w:bCs/>
                      <w:color w:val="000000"/>
                      <w:szCs w:val="21"/>
                    </w:rPr>
                  </w:pPr>
                  <w:bookmarkStart w:id="25" w:name="OLE_LINK17"/>
                  <w:r>
                    <w:rPr>
                      <w:rFonts w:ascii="Times New Roman" w:hAnsi="Times New Roman"/>
                      <w:b/>
                      <w:bCs/>
                      <w:color w:val="000000"/>
                      <w:szCs w:val="21"/>
                    </w:rPr>
                    <w:t>指标设置</w:t>
                  </w:r>
                </w:p>
              </w:tc>
              <w:tc>
                <w:tcPr>
                  <w:tcW w:w="1978" w:type="pct"/>
                  <w:noWrap/>
                  <w:vAlign w:val="center"/>
                </w:tcPr>
                <w:p w14:paraId="33727FDE"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管控内涵</w:t>
                  </w:r>
                </w:p>
              </w:tc>
              <w:tc>
                <w:tcPr>
                  <w:tcW w:w="1863" w:type="pct"/>
                  <w:noWrap/>
                  <w:vAlign w:val="center"/>
                </w:tcPr>
                <w:p w14:paraId="4AA03280"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项目情况</w:t>
                  </w:r>
                </w:p>
              </w:tc>
              <w:tc>
                <w:tcPr>
                  <w:tcW w:w="294" w:type="pct"/>
                  <w:noWrap/>
                  <w:vAlign w:val="center"/>
                </w:tcPr>
                <w:p w14:paraId="7EBE43F2"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相符性</w:t>
                  </w:r>
                </w:p>
              </w:tc>
            </w:tr>
            <w:tr w:rsidR="006D4E05" w14:paraId="132FBE48" w14:textId="77777777">
              <w:trPr>
                <w:trHeight w:val="1339"/>
                <w:tblHeader/>
                <w:jc w:val="center"/>
              </w:trPr>
              <w:tc>
                <w:tcPr>
                  <w:tcW w:w="863" w:type="pct"/>
                  <w:vMerge w:val="restart"/>
                  <w:noWrap/>
                  <w:vAlign w:val="center"/>
                </w:tcPr>
                <w:p w14:paraId="40E08290"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《市政府办公室关于印发连云港市基于空间控制单元的环境准入制度及负面清单管理办法（试行）的通知》（连政办发〔</w:t>
                  </w:r>
                  <w:r>
                    <w:rPr>
                      <w:rFonts w:ascii="Times New Roman" w:hAnsi="Times New Roman"/>
                      <w:color w:val="000000"/>
                      <w:szCs w:val="21"/>
                    </w:rPr>
                    <w:t>2018</w:t>
                  </w:r>
                  <w:r>
                    <w:rPr>
                      <w:rFonts w:ascii="Times New Roman" w:hAnsi="Times New Roman"/>
                      <w:color w:val="000000"/>
                      <w:szCs w:val="21"/>
                    </w:rPr>
                    <w:t>〕</w:t>
                  </w:r>
                  <w:r>
                    <w:rPr>
                      <w:rFonts w:ascii="Times New Roman" w:hAnsi="Times New Roman"/>
                      <w:color w:val="000000"/>
                      <w:szCs w:val="21"/>
                    </w:rPr>
                    <w:t>9</w:t>
                  </w:r>
                  <w:r>
                    <w:rPr>
                      <w:rFonts w:ascii="Times New Roman" w:hAnsi="Times New Roman"/>
                      <w:color w:val="000000"/>
                      <w:szCs w:val="21"/>
                    </w:rPr>
                    <w:t>号）</w:t>
                  </w:r>
                </w:p>
              </w:tc>
              <w:tc>
                <w:tcPr>
                  <w:tcW w:w="1978" w:type="pct"/>
                  <w:noWrap/>
                  <w:vAlign w:val="center"/>
                </w:tcPr>
                <w:p w14:paraId="7FFDAED1"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1 \* GB2 </w:instrText>
                  </w:r>
                  <w:r>
                    <w:rPr>
                      <w:rFonts w:ascii="Times New Roman" w:hAnsi="Times New Roman"/>
                      <w:color w:val="000000"/>
                      <w:szCs w:val="21"/>
                    </w:rPr>
                    <w:fldChar w:fldCharType="separate"/>
                  </w:r>
                  <w:r>
                    <w:rPr>
                      <w:rFonts w:ascii="Times New Roman" w:hAnsi="Times New Roman"/>
                      <w:color w:val="000000"/>
                      <w:szCs w:val="21"/>
                    </w:rPr>
                    <w:t>⑴</w:t>
                  </w:r>
                  <w:r>
                    <w:rPr>
                      <w:rFonts w:ascii="Times New Roman" w:hAnsi="Times New Roman"/>
                      <w:color w:val="000000"/>
                      <w:szCs w:val="21"/>
                    </w:rPr>
                    <w:fldChar w:fldCharType="end"/>
                  </w:r>
                  <w:r>
                    <w:rPr>
                      <w:rFonts w:ascii="Times New Roman" w:hAnsi="Times New Roman"/>
                      <w:color w:val="000000"/>
                      <w:szCs w:val="21"/>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1863" w:type="pct"/>
                  <w:noWrap/>
                  <w:vAlign w:val="center"/>
                </w:tcPr>
                <w:p w14:paraId="42288654"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本项目位于</w:t>
                  </w:r>
                  <w:r>
                    <w:rPr>
                      <w:rFonts w:ascii="Times New Roman" w:hAnsi="Times New Roman" w:hint="eastAsia"/>
                      <w:color w:val="000000"/>
                      <w:szCs w:val="21"/>
                    </w:rPr>
                    <w:t>连云港经济技术开发区中心区</w:t>
                  </w:r>
                  <w:r>
                    <w:rPr>
                      <w:rFonts w:ascii="Times New Roman" w:hAnsi="Times New Roman"/>
                      <w:color w:val="000000"/>
                      <w:szCs w:val="21"/>
                    </w:rPr>
                    <w:t>，项目用地为工业用地，项目选址应符合主体功能区划、产业发展规划、城市总体规划、土地利用规划、环境保护规划、生态保护红线等要求。</w:t>
                  </w:r>
                </w:p>
              </w:tc>
              <w:tc>
                <w:tcPr>
                  <w:tcW w:w="294" w:type="pct"/>
                  <w:noWrap/>
                  <w:vAlign w:val="center"/>
                </w:tcPr>
                <w:p w14:paraId="27B62ED7"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1462281C" w14:textId="77777777">
              <w:trPr>
                <w:trHeight w:val="90"/>
                <w:tblHeader/>
                <w:jc w:val="center"/>
              </w:trPr>
              <w:tc>
                <w:tcPr>
                  <w:tcW w:w="863" w:type="pct"/>
                  <w:vMerge/>
                  <w:noWrap/>
                  <w:vAlign w:val="center"/>
                </w:tcPr>
                <w:p w14:paraId="29A39145" w14:textId="77777777" w:rsidR="006D4E05" w:rsidRDefault="006D4E05">
                  <w:pPr>
                    <w:jc w:val="center"/>
                    <w:rPr>
                      <w:rFonts w:ascii="Times New Roman" w:hAnsi="Times New Roman"/>
                      <w:color w:val="000000"/>
                      <w:szCs w:val="21"/>
                    </w:rPr>
                  </w:pPr>
                </w:p>
              </w:tc>
              <w:tc>
                <w:tcPr>
                  <w:tcW w:w="1978" w:type="pct"/>
                  <w:noWrap/>
                  <w:vAlign w:val="center"/>
                </w:tcPr>
                <w:p w14:paraId="0308D7FD"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2 \* GB2 </w:instrText>
                  </w:r>
                  <w:r>
                    <w:rPr>
                      <w:rFonts w:ascii="Times New Roman" w:hAnsi="Times New Roman"/>
                      <w:color w:val="000000"/>
                      <w:szCs w:val="21"/>
                    </w:rPr>
                    <w:fldChar w:fldCharType="separate"/>
                  </w:r>
                  <w:r>
                    <w:rPr>
                      <w:rFonts w:ascii="Times New Roman" w:hAnsi="Times New Roman"/>
                      <w:color w:val="000000"/>
                      <w:szCs w:val="21"/>
                    </w:rPr>
                    <w:t>⑵</w:t>
                  </w:r>
                  <w:r>
                    <w:rPr>
                      <w:rFonts w:ascii="Times New Roman" w:hAnsi="Times New Roman"/>
                      <w:color w:val="000000"/>
                      <w:szCs w:val="21"/>
                    </w:rPr>
                    <w:fldChar w:fldCharType="end"/>
                  </w:r>
                  <w:r>
                    <w:rPr>
                      <w:rFonts w:ascii="Times New Roman" w:hAnsi="Times New Roman"/>
                      <w:color w:val="000000"/>
                      <w:szCs w:val="21"/>
                    </w:rP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1863" w:type="pct"/>
                  <w:noWrap/>
                  <w:vAlign w:val="center"/>
                </w:tcPr>
                <w:p w14:paraId="0552C92C"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本项目不涉及风景名胜区、森林公园、重要湿地、饮用水源保护区、生态公益林、水源涵养区、洪水调蓄区、清水通道维护区、海洋保护区</w:t>
                  </w:r>
                  <w:r>
                    <w:rPr>
                      <w:rFonts w:ascii="Times New Roman" w:hAnsi="Times New Roman" w:hint="eastAsia"/>
                      <w:color w:val="000000"/>
                      <w:szCs w:val="21"/>
                    </w:rPr>
                    <w:t>等</w:t>
                  </w:r>
                  <w:r>
                    <w:rPr>
                      <w:rFonts w:ascii="Times New Roman" w:hAnsi="Times New Roman"/>
                      <w:color w:val="000000"/>
                      <w:szCs w:val="21"/>
                    </w:rPr>
                    <w:t>生态空间管控区域，不违反相关的保护政策。</w:t>
                  </w:r>
                </w:p>
              </w:tc>
              <w:tc>
                <w:tcPr>
                  <w:tcW w:w="294" w:type="pct"/>
                  <w:noWrap/>
                  <w:vAlign w:val="center"/>
                </w:tcPr>
                <w:p w14:paraId="53FC62AB"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11F04C75" w14:textId="77777777">
              <w:trPr>
                <w:trHeight w:val="90"/>
                <w:tblHeader/>
                <w:jc w:val="center"/>
              </w:trPr>
              <w:tc>
                <w:tcPr>
                  <w:tcW w:w="863" w:type="pct"/>
                  <w:vMerge/>
                  <w:noWrap/>
                  <w:vAlign w:val="center"/>
                </w:tcPr>
                <w:p w14:paraId="14A9773E" w14:textId="77777777" w:rsidR="006D4E05" w:rsidRDefault="006D4E05">
                  <w:pPr>
                    <w:jc w:val="center"/>
                    <w:rPr>
                      <w:rFonts w:ascii="Times New Roman" w:hAnsi="Times New Roman"/>
                      <w:color w:val="000000"/>
                      <w:szCs w:val="21"/>
                    </w:rPr>
                  </w:pPr>
                </w:p>
              </w:tc>
              <w:tc>
                <w:tcPr>
                  <w:tcW w:w="1978" w:type="pct"/>
                  <w:noWrap/>
                  <w:vAlign w:val="center"/>
                </w:tcPr>
                <w:p w14:paraId="44503A6C"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3 \* GB2 </w:instrText>
                  </w:r>
                  <w:r>
                    <w:rPr>
                      <w:rFonts w:ascii="Times New Roman" w:hAnsi="Times New Roman"/>
                      <w:color w:val="000000"/>
                      <w:szCs w:val="21"/>
                    </w:rPr>
                    <w:fldChar w:fldCharType="separate"/>
                  </w:r>
                  <w:r>
                    <w:rPr>
                      <w:rFonts w:ascii="Times New Roman" w:hAnsi="Times New Roman"/>
                      <w:color w:val="000000"/>
                      <w:szCs w:val="21"/>
                    </w:rPr>
                    <w:t>⑶</w:t>
                  </w:r>
                  <w:r>
                    <w:rPr>
                      <w:rFonts w:ascii="Times New Roman" w:hAnsi="Times New Roman"/>
                      <w:color w:val="000000"/>
                      <w:szCs w:val="21"/>
                    </w:rPr>
                    <w:fldChar w:fldCharType="end"/>
                  </w:r>
                  <w:r>
                    <w:rPr>
                      <w:rFonts w:ascii="Times New Roman" w:hAnsi="Times New Roman"/>
                      <w:color w:val="000000"/>
                      <w:szCs w:val="21"/>
                    </w:rPr>
                    <w:t>实施严格的流域准入控制。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1863" w:type="pct"/>
                  <w:noWrap/>
                  <w:vAlign w:val="center"/>
                </w:tcPr>
                <w:p w14:paraId="54DE2437" w14:textId="77777777" w:rsidR="006D4E05" w:rsidRDefault="00000000">
                  <w:pPr>
                    <w:jc w:val="center"/>
                    <w:rPr>
                      <w:rFonts w:ascii="Times New Roman" w:hAnsi="Times New Roman"/>
                      <w:color w:val="000000"/>
                      <w:szCs w:val="21"/>
                    </w:rPr>
                  </w:pPr>
                  <w:bookmarkStart w:id="26" w:name="_Toc517688761"/>
                  <w:r>
                    <w:rPr>
                      <w:rFonts w:ascii="Times New Roman" w:hAnsi="Times New Roman"/>
                      <w:color w:val="000000"/>
                      <w:szCs w:val="21"/>
                    </w:rPr>
                    <w:t>本项目不属于水污染重的行业；</w:t>
                  </w:r>
                  <w:r>
                    <w:rPr>
                      <w:rFonts w:ascii="Times New Roman" w:hAnsi="Times New Roman" w:hint="eastAsia"/>
                      <w:color w:val="000000"/>
                      <w:szCs w:val="21"/>
                    </w:rPr>
                    <w:t>不属于造纸、焦化、氮肥、有色金属、印染、农副食品加工、原料药制造、制革、农药、电镀等水污染重的项目，</w:t>
                  </w:r>
                  <w:r>
                    <w:rPr>
                      <w:rFonts w:ascii="Times New Roman" w:hAnsi="Times New Roman"/>
                      <w:color w:val="000000"/>
                      <w:szCs w:val="21"/>
                    </w:rPr>
                    <w:t>且无含汞、砷、铬、铅等重金属污染物以及持久性有机污染物的排放。</w:t>
                  </w:r>
                  <w:bookmarkEnd w:id="26"/>
                </w:p>
              </w:tc>
              <w:tc>
                <w:tcPr>
                  <w:tcW w:w="294" w:type="pct"/>
                  <w:noWrap/>
                  <w:vAlign w:val="center"/>
                </w:tcPr>
                <w:p w14:paraId="692029CB"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347BAB96" w14:textId="77777777">
              <w:trPr>
                <w:trHeight w:val="90"/>
                <w:tblHeader/>
                <w:jc w:val="center"/>
              </w:trPr>
              <w:tc>
                <w:tcPr>
                  <w:tcW w:w="863" w:type="pct"/>
                  <w:vMerge/>
                  <w:noWrap/>
                  <w:vAlign w:val="center"/>
                </w:tcPr>
                <w:p w14:paraId="4AB1D3B5" w14:textId="77777777" w:rsidR="006D4E05" w:rsidRDefault="006D4E05">
                  <w:pPr>
                    <w:jc w:val="center"/>
                    <w:rPr>
                      <w:rFonts w:ascii="Times New Roman" w:hAnsi="Times New Roman"/>
                      <w:color w:val="000000"/>
                      <w:szCs w:val="21"/>
                    </w:rPr>
                  </w:pPr>
                </w:p>
              </w:tc>
              <w:tc>
                <w:tcPr>
                  <w:tcW w:w="1978" w:type="pct"/>
                  <w:noWrap/>
                  <w:vAlign w:val="center"/>
                </w:tcPr>
                <w:p w14:paraId="2313B13B"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4 \* GB2 </w:instrText>
                  </w:r>
                  <w:r>
                    <w:rPr>
                      <w:rFonts w:ascii="Times New Roman" w:hAnsi="Times New Roman"/>
                      <w:color w:val="000000"/>
                      <w:szCs w:val="21"/>
                    </w:rPr>
                    <w:fldChar w:fldCharType="separate"/>
                  </w:r>
                  <w:r>
                    <w:rPr>
                      <w:rFonts w:ascii="Times New Roman" w:hAnsi="Times New Roman"/>
                      <w:color w:val="000000"/>
                      <w:szCs w:val="21"/>
                    </w:rPr>
                    <w:t>⑷</w:t>
                  </w:r>
                  <w:r>
                    <w:rPr>
                      <w:rFonts w:ascii="Times New Roman" w:hAnsi="Times New Roman"/>
                      <w:color w:val="000000"/>
                      <w:szCs w:val="21"/>
                    </w:rPr>
                    <w:fldChar w:fldCharType="end"/>
                  </w:r>
                  <w:r>
                    <w:rPr>
                      <w:rFonts w:ascii="Times New Roman" w:hAnsi="Times New Roman"/>
                      <w:color w:val="000000"/>
                      <w:szCs w:val="21"/>
                    </w:rPr>
                    <w:t>严控大气污染项目，落实禁燃区要求。大气环境质量红线区禁止新（扩）建大气污染严重的火电、冶炼、水泥项目以及燃煤锅炉。禁燃区禁止销售、使用一切高污染燃料项目。</w:t>
                  </w:r>
                </w:p>
              </w:tc>
              <w:tc>
                <w:tcPr>
                  <w:tcW w:w="1863" w:type="pct"/>
                  <w:noWrap/>
                  <w:vAlign w:val="center"/>
                </w:tcPr>
                <w:p w14:paraId="4582DC2E"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本项目不属于大气污染严重的火电、冶炼、水泥项目以及燃煤锅炉项目，不使用高污染燃料。</w:t>
                  </w:r>
                </w:p>
              </w:tc>
              <w:tc>
                <w:tcPr>
                  <w:tcW w:w="294" w:type="pct"/>
                  <w:noWrap/>
                  <w:vAlign w:val="center"/>
                </w:tcPr>
                <w:p w14:paraId="4845AFF2"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6A4A4B22" w14:textId="77777777">
              <w:trPr>
                <w:trHeight w:val="748"/>
                <w:tblHeader/>
                <w:jc w:val="center"/>
              </w:trPr>
              <w:tc>
                <w:tcPr>
                  <w:tcW w:w="863" w:type="pct"/>
                  <w:vMerge/>
                  <w:noWrap/>
                  <w:vAlign w:val="center"/>
                </w:tcPr>
                <w:p w14:paraId="077256B6" w14:textId="77777777" w:rsidR="006D4E05" w:rsidRDefault="006D4E05">
                  <w:pPr>
                    <w:jc w:val="center"/>
                    <w:rPr>
                      <w:rFonts w:ascii="Times New Roman" w:hAnsi="Times New Roman"/>
                      <w:color w:val="000000"/>
                      <w:szCs w:val="21"/>
                    </w:rPr>
                  </w:pPr>
                </w:p>
              </w:tc>
              <w:tc>
                <w:tcPr>
                  <w:tcW w:w="1978" w:type="pct"/>
                  <w:noWrap/>
                  <w:vAlign w:val="center"/>
                </w:tcPr>
                <w:p w14:paraId="487546F4"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5 \* GB2 </w:instrText>
                  </w:r>
                  <w:r>
                    <w:rPr>
                      <w:rFonts w:ascii="Times New Roman" w:hAnsi="Times New Roman"/>
                      <w:color w:val="000000"/>
                      <w:szCs w:val="21"/>
                    </w:rPr>
                    <w:fldChar w:fldCharType="separate"/>
                  </w:r>
                  <w:r>
                    <w:rPr>
                      <w:rFonts w:ascii="Times New Roman" w:hAnsi="Times New Roman"/>
                      <w:color w:val="000000"/>
                      <w:szCs w:val="21"/>
                    </w:rPr>
                    <w:t>⑸</w:t>
                  </w:r>
                  <w:r>
                    <w:rPr>
                      <w:rFonts w:ascii="Times New Roman" w:hAnsi="Times New Roman"/>
                      <w:color w:val="000000"/>
                      <w:szCs w:val="21"/>
                    </w:rPr>
                    <w:fldChar w:fldCharType="end"/>
                  </w:r>
                  <w:r>
                    <w:rPr>
                      <w:rFonts w:ascii="Times New Roman" w:hAnsi="Times New Roman"/>
                      <w:color w:val="000000"/>
                      <w:szCs w:val="21"/>
                    </w:rPr>
                    <w:t>人居安全保障区禁止新（扩）建存在重大环境安全隐患的工业项目。</w:t>
                  </w:r>
                </w:p>
              </w:tc>
              <w:tc>
                <w:tcPr>
                  <w:tcW w:w="1863" w:type="pct"/>
                  <w:noWrap/>
                  <w:vAlign w:val="center"/>
                </w:tcPr>
                <w:p w14:paraId="562FD961"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本项目所在地不属于人居安全保障区且不存在重大环境安全隐患。</w:t>
                  </w:r>
                </w:p>
              </w:tc>
              <w:tc>
                <w:tcPr>
                  <w:tcW w:w="294" w:type="pct"/>
                  <w:noWrap/>
                  <w:vAlign w:val="center"/>
                </w:tcPr>
                <w:p w14:paraId="04B336CF"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24E6FF93" w14:textId="77777777">
              <w:trPr>
                <w:trHeight w:val="2716"/>
                <w:tblHeader/>
                <w:jc w:val="center"/>
              </w:trPr>
              <w:tc>
                <w:tcPr>
                  <w:tcW w:w="863" w:type="pct"/>
                  <w:vMerge/>
                  <w:noWrap/>
                  <w:vAlign w:val="center"/>
                </w:tcPr>
                <w:p w14:paraId="3F315070" w14:textId="77777777" w:rsidR="006D4E05" w:rsidRDefault="006D4E05">
                  <w:pPr>
                    <w:jc w:val="center"/>
                    <w:rPr>
                      <w:rFonts w:ascii="Times New Roman" w:hAnsi="Times New Roman"/>
                      <w:color w:val="000000"/>
                      <w:szCs w:val="21"/>
                    </w:rPr>
                  </w:pPr>
                </w:p>
              </w:tc>
              <w:tc>
                <w:tcPr>
                  <w:tcW w:w="1978" w:type="pct"/>
                  <w:noWrap/>
                  <w:vAlign w:val="center"/>
                </w:tcPr>
                <w:p w14:paraId="61E7A08B"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6 \* GB2 </w:instrText>
                  </w:r>
                  <w:r>
                    <w:rPr>
                      <w:rFonts w:ascii="Times New Roman" w:hAnsi="Times New Roman"/>
                      <w:color w:val="000000"/>
                      <w:szCs w:val="21"/>
                    </w:rPr>
                    <w:fldChar w:fldCharType="separate"/>
                  </w:r>
                  <w:r>
                    <w:rPr>
                      <w:rFonts w:ascii="Times New Roman" w:hAnsi="Times New Roman"/>
                      <w:color w:val="000000"/>
                      <w:szCs w:val="21"/>
                    </w:rPr>
                    <w:t>⑹</w:t>
                  </w:r>
                  <w:r>
                    <w:rPr>
                      <w:rFonts w:ascii="Times New Roman" w:hAnsi="Times New Roman"/>
                      <w:color w:val="000000"/>
                      <w:szCs w:val="21"/>
                    </w:rPr>
                    <w:fldChar w:fldCharType="end"/>
                  </w:r>
                  <w:r>
                    <w:rPr>
                      <w:rFonts w:ascii="Times New Roman" w:hAnsi="Times New Roman"/>
                      <w:color w:val="000000"/>
                      <w:szCs w:val="21"/>
                    </w:rP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连政办发〔</w:t>
                  </w:r>
                  <w:r>
                    <w:rPr>
                      <w:rFonts w:ascii="Times New Roman" w:hAnsi="Times New Roman"/>
                      <w:color w:val="000000"/>
                      <w:szCs w:val="21"/>
                    </w:rPr>
                    <w:t>2017</w:t>
                  </w:r>
                  <w:r>
                    <w:rPr>
                      <w:rFonts w:ascii="Times New Roman" w:hAnsi="Times New Roman"/>
                      <w:color w:val="000000"/>
                      <w:szCs w:val="21"/>
                    </w:rPr>
                    <w:t>〕</w:t>
                  </w:r>
                  <w:r>
                    <w:rPr>
                      <w:rFonts w:ascii="Times New Roman" w:hAnsi="Times New Roman"/>
                      <w:color w:val="000000"/>
                      <w:szCs w:val="21"/>
                    </w:rPr>
                    <w:t>7</w:t>
                  </w:r>
                  <w:r>
                    <w:rPr>
                      <w:rFonts w:ascii="Times New Roman" w:hAnsi="Times New Roman"/>
                      <w:color w:val="000000"/>
                      <w:szCs w:val="21"/>
                    </w:rPr>
                    <w:t>号）和《关于印发连云港市化工产业建设项目环境准入管控要求和负面清单的通知》（连环发〔</w:t>
                  </w:r>
                  <w:r>
                    <w:rPr>
                      <w:rFonts w:ascii="Times New Roman" w:hAnsi="Times New Roman"/>
                      <w:color w:val="000000"/>
                      <w:szCs w:val="21"/>
                    </w:rPr>
                    <w:t>2017</w:t>
                  </w:r>
                  <w:r>
                    <w:rPr>
                      <w:rFonts w:ascii="Times New Roman" w:hAnsi="Times New Roman"/>
                      <w:color w:val="000000"/>
                      <w:szCs w:val="21"/>
                    </w:rPr>
                    <w:t>〕</w:t>
                  </w:r>
                  <w:r>
                    <w:rPr>
                      <w:rFonts w:ascii="Times New Roman" w:hAnsi="Times New Roman"/>
                      <w:color w:val="000000"/>
                      <w:szCs w:val="21"/>
                    </w:rPr>
                    <w:t>134</w:t>
                  </w:r>
                  <w:r>
                    <w:rPr>
                      <w:rFonts w:ascii="Times New Roman" w:hAnsi="Times New Roman"/>
                      <w:color w:val="000000"/>
                      <w:szCs w:val="21"/>
                    </w:rPr>
                    <w:t>号）。重点建设徐圩</w:t>
                  </w:r>
                  <w:r>
                    <w:rPr>
                      <w:rFonts w:ascii="Times New Roman" w:hAnsi="Times New Roman"/>
                      <w:color w:val="000000"/>
                      <w:szCs w:val="21"/>
                    </w:rPr>
                    <w:t>IGCC</w:t>
                  </w:r>
                  <w:r>
                    <w:rPr>
                      <w:rFonts w:ascii="Times New Roman" w:hAnsi="Times New Roman"/>
                      <w:color w:val="000000"/>
                      <w:szCs w:val="21"/>
                    </w:rPr>
                    <w:t>和赣榆天然气热电联产电厂，其他地区原则上不再新建燃煤电厂。</w:t>
                  </w:r>
                </w:p>
              </w:tc>
              <w:tc>
                <w:tcPr>
                  <w:tcW w:w="1863" w:type="pct"/>
                  <w:noWrap/>
                  <w:vAlign w:val="center"/>
                </w:tcPr>
                <w:p w14:paraId="0E06D5C2"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本项目为非金属矿物制品制造项目，不</w:t>
                  </w:r>
                  <w:r>
                    <w:rPr>
                      <w:rFonts w:ascii="Times New Roman" w:hAnsi="Times New Roman" w:hint="eastAsia"/>
                      <w:color w:val="000000"/>
                      <w:szCs w:val="21"/>
                    </w:rPr>
                    <w:t>属于</w:t>
                  </w:r>
                  <w:r>
                    <w:rPr>
                      <w:rFonts w:ascii="Times New Roman" w:hAnsi="Times New Roman"/>
                      <w:color w:val="000000"/>
                      <w:szCs w:val="21"/>
                    </w:rPr>
                    <w:t>钢铁、石化、化工、火电等重点产业。</w:t>
                  </w:r>
                </w:p>
              </w:tc>
              <w:tc>
                <w:tcPr>
                  <w:tcW w:w="294" w:type="pct"/>
                  <w:noWrap/>
                  <w:vAlign w:val="center"/>
                </w:tcPr>
                <w:p w14:paraId="37431E1D"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123B83DA" w14:textId="77777777">
              <w:trPr>
                <w:trHeight w:val="1486"/>
                <w:tblHeader/>
                <w:jc w:val="center"/>
              </w:trPr>
              <w:tc>
                <w:tcPr>
                  <w:tcW w:w="863" w:type="pct"/>
                  <w:vMerge/>
                  <w:noWrap/>
                  <w:vAlign w:val="center"/>
                </w:tcPr>
                <w:p w14:paraId="4CE7775A" w14:textId="77777777" w:rsidR="006D4E05" w:rsidRDefault="006D4E05">
                  <w:pPr>
                    <w:jc w:val="center"/>
                    <w:rPr>
                      <w:rFonts w:ascii="Times New Roman" w:hAnsi="Times New Roman"/>
                      <w:color w:val="000000"/>
                      <w:szCs w:val="21"/>
                    </w:rPr>
                  </w:pPr>
                </w:p>
              </w:tc>
              <w:tc>
                <w:tcPr>
                  <w:tcW w:w="1978" w:type="pct"/>
                  <w:noWrap/>
                  <w:vAlign w:val="center"/>
                </w:tcPr>
                <w:p w14:paraId="66DAA670"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7 \* GB2 </w:instrText>
                  </w:r>
                  <w:r>
                    <w:rPr>
                      <w:rFonts w:ascii="Times New Roman" w:hAnsi="Times New Roman"/>
                      <w:color w:val="000000"/>
                      <w:szCs w:val="21"/>
                    </w:rPr>
                    <w:fldChar w:fldCharType="separate"/>
                  </w:r>
                  <w:r>
                    <w:rPr>
                      <w:rFonts w:ascii="Times New Roman" w:hAnsi="Times New Roman"/>
                      <w:color w:val="000000"/>
                      <w:szCs w:val="21"/>
                    </w:rPr>
                    <w:t>⑺</w:t>
                  </w:r>
                  <w:r>
                    <w:rPr>
                      <w:rFonts w:ascii="Times New Roman" w:hAnsi="Times New Roman"/>
                      <w:color w:val="000000"/>
                      <w:szCs w:val="21"/>
                    </w:rPr>
                    <w:fldChar w:fldCharType="end"/>
                  </w:r>
                  <w:r>
                    <w:rPr>
                      <w:rFonts w:ascii="Times New Roman" w:hAnsi="Times New Roman"/>
                      <w:color w:val="000000"/>
                      <w:szCs w:val="21"/>
                    </w:rPr>
                    <w:t>工业项目应符合产业政策，不得采用国家、省和本市淘汰的或禁止使用的工艺、技术和设备，不得建设生产工艺或污染防治技术不成熟的项目；限制列入环境保护综合名录（</w:t>
                  </w:r>
                  <w:r>
                    <w:rPr>
                      <w:rFonts w:ascii="Times New Roman" w:hAnsi="Times New Roman"/>
                      <w:color w:val="000000"/>
                      <w:szCs w:val="21"/>
                    </w:rPr>
                    <w:t>2015</w:t>
                  </w:r>
                  <w:r>
                    <w:rPr>
                      <w:rFonts w:ascii="Times New Roman" w:hAnsi="Times New Roman"/>
                      <w:color w:val="000000"/>
                      <w:szCs w:val="21"/>
                    </w:rPr>
                    <w:t>年版）的高污染、高环境风险产品的生产。</w:t>
                  </w:r>
                </w:p>
              </w:tc>
              <w:tc>
                <w:tcPr>
                  <w:tcW w:w="1863" w:type="pct"/>
                  <w:noWrap/>
                  <w:vAlign w:val="center"/>
                </w:tcPr>
                <w:p w14:paraId="6D30025B"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本项目符合产业政策，项目技术和设备工艺或污染防治技术成熟，不采用国家、省和本市淘汰的或禁止使用的工艺、技术和设备，不建设生产工艺或污染防治技术不成熟的项目</w:t>
                  </w:r>
                  <w:r>
                    <w:rPr>
                      <w:rFonts w:ascii="Times New Roman" w:hAnsi="Times New Roman" w:hint="eastAsia"/>
                      <w:color w:val="000000"/>
                      <w:szCs w:val="21"/>
                    </w:rPr>
                    <w:t>，</w:t>
                  </w:r>
                  <w:r>
                    <w:rPr>
                      <w:rFonts w:ascii="Times New Roman" w:hAnsi="Times New Roman"/>
                      <w:color w:val="000000"/>
                      <w:szCs w:val="21"/>
                    </w:rPr>
                    <w:t>且不属于《环境保护综合名录》（</w:t>
                  </w:r>
                  <w:r>
                    <w:rPr>
                      <w:rFonts w:ascii="Times New Roman" w:hAnsi="Times New Roman"/>
                      <w:color w:val="000000"/>
                      <w:szCs w:val="21"/>
                    </w:rPr>
                    <w:t>2021</w:t>
                  </w:r>
                  <w:r>
                    <w:rPr>
                      <w:rFonts w:ascii="Times New Roman" w:hAnsi="Times New Roman"/>
                      <w:color w:val="000000"/>
                      <w:szCs w:val="21"/>
                    </w:rPr>
                    <w:t>年版）的高污染、高环境风险产品的生产。</w:t>
                  </w:r>
                </w:p>
              </w:tc>
              <w:tc>
                <w:tcPr>
                  <w:tcW w:w="294" w:type="pct"/>
                  <w:noWrap/>
                  <w:vAlign w:val="center"/>
                </w:tcPr>
                <w:p w14:paraId="65D75DEF"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452B552E" w14:textId="77777777">
              <w:trPr>
                <w:trHeight w:val="1978"/>
                <w:tblHeader/>
                <w:jc w:val="center"/>
              </w:trPr>
              <w:tc>
                <w:tcPr>
                  <w:tcW w:w="863" w:type="pct"/>
                  <w:vMerge/>
                  <w:noWrap/>
                  <w:vAlign w:val="center"/>
                </w:tcPr>
                <w:p w14:paraId="103DF680" w14:textId="77777777" w:rsidR="006D4E05" w:rsidRDefault="006D4E05">
                  <w:pPr>
                    <w:jc w:val="center"/>
                    <w:rPr>
                      <w:rFonts w:ascii="Times New Roman" w:hAnsi="Times New Roman"/>
                      <w:color w:val="000000"/>
                      <w:szCs w:val="21"/>
                    </w:rPr>
                  </w:pPr>
                </w:p>
              </w:tc>
              <w:tc>
                <w:tcPr>
                  <w:tcW w:w="1978" w:type="pct"/>
                  <w:noWrap/>
                  <w:vAlign w:val="center"/>
                </w:tcPr>
                <w:p w14:paraId="342637BC"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8 \* GB2 </w:instrText>
                  </w:r>
                  <w:r>
                    <w:rPr>
                      <w:rFonts w:ascii="Times New Roman" w:hAnsi="Times New Roman"/>
                      <w:color w:val="000000"/>
                      <w:szCs w:val="21"/>
                    </w:rPr>
                    <w:fldChar w:fldCharType="separate"/>
                  </w:r>
                  <w:r>
                    <w:rPr>
                      <w:rFonts w:ascii="Times New Roman" w:hAnsi="Times New Roman"/>
                      <w:color w:val="000000"/>
                      <w:szCs w:val="21"/>
                    </w:rPr>
                    <w:t>⑻</w:t>
                  </w:r>
                  <w:r>
                    <w:rPr>
                      <w:rFonts w:ascii="Times New Roman" w:hAnsi="Times New Roman"/>
                      <w:color w:val="000000"/>
                      <w:szCs w:val="21"/>
                    </w:rPr>
                    <w:fldChar w:fldCharType="end"/>
                  </w:r>
                  <w:r>
                    <w:rPr>
                      <w:rFonts w:ascii="Times New Roman" w:hAnsi="Times New Roman"/>
                      <w:color w:val="000000"/>
                      <w:szCs w:val="21"/>
                    </w:rPr>
                    <w:t>工业项目排放污染物必须达到国家和地方规定的污染物排放标准，新建企业生产技术和工艺、水耗、能耗、物耗、产排污情况及环境管理等方面应达到国内先进水平（有清洁生产标准的不得低于国内清洁生产先进水平，有国家效率指南的执行国家先进</w:t>
                  </w:r>
                  <w:r>
                    <w:rPr>
                      <w:rFonts w:ascii="Times New Roman" w:hAnsi="Times New Roman"/>
                      <w:color w:val="000000"/>
                      <w:szCs w:val="21"/>
                    </w:rPr>
                    <w:t>/</w:t>
                  </w:r>
                  <w:r>
                    <w:rPr>
                      <w:rFonts w:ascii="Times New Roman" w:hAnsi="Times New Roman"/>
                      <w:color w:val="000000"/>
                      <w:szCs w:val="21"/>
                    </w:rPr>
                    <w:t>标杆水平），扩建、改建的工业项目清洁生产水平不得低于国家清洁生产先进水平。</w:t>
                  </w:r>
                </w:p>
              </w:tc>
              <w:tc>
                <w:tcPr>
                  <w:tcW w:w="1863" w:type="pct"/>
                  <w:noWrap/>
                  <w:vAlign w:val="center"/>
                </w:tcPr>
                <w:p w14:paraId="3934F9B8" w14:textId="77777777" w:rsidR="006D4E05" w:rsidRDefault="00000000">
                  <w:pPr>
                    <w:jc w:val="center"/>
                    <w:rPr>
                      <w:rFonts w:ascii="Times New Roman" w:hAnsi="Times New Roman"/>
                      <w:color w:val="000000"/>
                      <w:szCs w:val="21"/>
                    </w:rPr>
                  </w:pPr>
                  <w:bookmarkStart w:id="27" w:name="_Toc517688766"/>
                  <w:r>
                    <w:rPr>
                      <w:rFonts w:ascii="Times New Roman" w:hAnsi="Times New Roman"/>
                      <w:color w:val="000000"/>
                      <w:szCs w:val="21"/>
                    </w:rPr>
                    <w:t>本项目排放污染物达到国家和地方规定的污染物排放标准</w:t>
                  </w:r>
                  <w:bookmarkEnd w:id="27"/>
                  <w:r>
                    <w:rPr>
                      <w:rFonts w:ascii="Times New Roman" w:hAnsi="Times New Roman"/>
                      <w:color w:val="000000"/>
                      <w:szCs w:val="21"/>
                    </w:rPr>
                    <w:t>。</w:t>
                  </w:r>
                  <w:r>
                    <w:rPr>
                      <w:rFonts w:ascii="Times New Roman" w:hAnsi="Times New Roman" w:hint="eastAsia"/>
                      <w:color w:val="000000"/>
                      <w:szCs w:val="21"/>
                    </w:rPr>
                    <w:t>本项目属于新建项目，</w:t>
                  </w:r>
                  <w:r>
                    <w:rPr>
                      <w:rFonts w:ascii="Times New Roman" w:hAnsi="Times New Roman"/>
                      <w:color w:val="000000"/>
                      <w:szCs w:val="21"/>
                    </w:rPr>
                    <w:t>生产技术和工艺、水耗、能耗、物耗、产排污情况及环境管理等方面</w:t>
                  </w:r>
                  <w:r>
                    <w:rPr>
                      <w:rFonts w:ascii="Times New Roman" w:hAnsi="Times New Roman" w:hint="eastAsia"/>
                      <w:color w:val="000000"/>
                      <w:szCs w:val="21"/>
                    </w:rPr>
                    <w:t>可</w:t>
                  </w:r>
                  <w:r>
                    <w:rPr>
                      <w:rFonts w:ascii="Times New Roman" w:hAnsi="Times New Roman"/>
                      <w:color w:val="000000"/>
                      <w:szCs w:val="21"/>
                    </w:rPr>
                    <w:t>达到国内先进水平</w:t>
                  </w:r>
                  <w:r>
                    <w:rPr>
                      <w:rFonts w:ascii="Times New Roman" w:hAnsi="Times New Roman" w:hint="eastAsia"/>
                      <w:color w:val="000000"/>
                      <w:szCs w:val="21"/>
                    </w:rPr>
                    <w:t>。</w:t>
                  </w:r>
                </w:p>
              </w:tc>
              <w:tc>
                <w:tcPr>
                  <w:tcW w:w="294" w:type="pct"/>
                  <w:noWrap/>
                  <w:vAlign w:val="center"/>
                </w:tcPr>
                <w:p w14:paraId="405CDA31" w14:textId="77777777" w:rsidR="006D4E05" w:rsidRDefault="00000000">
                  <w:pPr>
                    <w:jc w:val="center"/>
                    <w:rPr>
                      <w:rFonts w:ascii="Times New Roman" w:hAnsi="Times New Roman"/>
                      <w:color w:val="000000"/>
                      <w:szCs w:val="21"/>
                    </w:rPr>
                  </w:pPr>
                  <w:r>
                    <w:rPr>
                      <w:rFonts w:ascii="Times New Roman" w:hAnsi="Times New Roman"/>
                      <w:color w:val="000000"/>
                      <w:szCs w:val="21"/>
                    </w:rPr>
                    <w:t>符合</w:t>
                  </w:r>
                </w:p>
              </w:tc>
            </w:tr>
            <w:tr w:rsidR="006D4E05" w14:paraId="0C1332E5" w14:textId="77777777">
              <w:trPr>
                <w:trHeight w:val="852"/>
                <w:tblHeader/>
                <w:jc w:val="center"/>
              </w:trPr>
              <w:tc>
                <w:tcPr>
                  <w:tcW w:w="863" w:type="pct"/>
                  <w:vMerge/>
                  <w:noWrap/>
                  <w:vAlign w:val="center"/>
                </w:tcPr>
                <w:p w14:paraId="2A6F9536" w14:textId="77777777" w:rsidR="006D4E05" w:rsidRDefault="006D4E05">
                  <w:pPr>
                    <w:jc w:val="center"/>
                    <w:rPr>
                      <w:rFonts w:ascii="Times New Roman" w:hAnsi="Times New Roman"/>
                      <w:color w:val="000000"/>
                      <w:szCs w:val="21"/>
                    </w:rPr>
                  </w:pPr>
                </w:p>
              </w:tc>
              <w:tc>
                <w:tcPr>
                  <w:tcW w:w="1978" w:type="pct"/>
                  <w:noWrap/>
                  <w:vAlign w:val="center"/>
                </w:tcPr>
                <w:p w14:paraId="15BC07BF" w14:textId="77777777" w:rsidR="006D4E05" w:rsidRDefault="00000000">
                  <w:pPr>
                    <w:jc w:val="center"/>
                    <w:rPr>
                      <w:rFonts w:ascii="Times New Roman" w:hAnsi="Times New Roman"/>
                      <w:color w:val="000000"/>
                      <w:szCs w:val="21"/>
                    </w:rPr>
                  </w:pPr>
                  <w:r>
                    <w:rPr>
                      <w:rFonts w:ascii="Times New Roman" w:hAnsi="Times New Roman"/>
                      <w:color w:val="000000"/>
                      <w:szCs w:val="21"/>
                    </w:rPr>
                    <w:fldChar w:fldCharType="begin"/>
                  </w:r>
                  <w:r>
                    <w:rPr>
                      <w:rFonts w:ascii="Times New Roman" w:hAnsi="Times New Roman"/>
                      <w:color w:val="000000"/>
                      <w:szCs w:val="21"/>
                    </w:rPr>
                    <w:instrText xml:space="preserve"> = 9 \* GB2 </w:instrText>
                  </w:r>
                  <w:r>
                    <w:rPr>
                      <w:rFonts w:ascii="Times New Roman" w:hAnsi="Times New Roman"/>
                      <w:color w:val="000000"/>
                      <w:szCs w:val="21"/>
                    </w:rPr>
                    <w:fldChar w:fldCharType="separate"/>
                  </w:r>
                  <w:r>
                    <w:rPr>
                      <w:rFonts w:ascii="Times New Roman" w:hAnsi="Times New Roman"/>
                      <w:color w:val="000000"/>
                      <w:szCs w:val="21"/>
                    </w:rPr>
                    <w:t>⑼</w:t>
                  </w:r>
                  <w:r>
                    <w:rPr>
                      <w:rFonts w:ascii="Times New Roman" w:hAnsi="Times New Roman"/>
                      <w:color w:val="000000"/>
                      <w:szCs w:val="21"/>
                    </w:rPr>
                    <w:fldChar w:fldCharType="end"/>
                  </w:r>
                  <w:r>
                    <w:rPr>
                      <w:rFonts w:ascii="Times New Roman" w:hAnsi="Times New Roman"/>
                      <w:color w:val="000000"/>
                      <w:szCs w:val="21"/>
                    </w:rPr>
                    <w:t>工业项目选址区域应有相应的环境容量，未按要求完成污染物总量削减任务的区域和流域，不得建设新增相应污染物排放量的工业项目。</w:t>
                  </w:r>
                </w:p>
              </w:tc>
              <w:tc>
                <w:tcPr>
                  <w:tcW w:w="1863" w:type="pct"/>
                  <w:noWrap/>
                  <w:vAlign w:val="center"/>
                </w:tcPr>
                <w:p w14:paraId="6981D6AB"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w:t>
                  </w:r>
                  <w:r>
                    <w:rPr>
                      <w:rFonts w:ascii="Times New Roman" w:hAnsi="Times New Roman" w:hint="eastAsia"/>
                      <w:color w:val="000000"/>
                      <w:szCs w:val="21"/>
                    </w:rPr>
                    <w:t>所在区域未达到《环境空气质量标准》（</w:t>
                  </w:r>
                  <w:r>
                    <w:rPr>
                      <w:rFonts w:ascii="Times New Roman" w:hAnsi="Times New Roman" w:hint="eastAsia"/>
                      <w:color w:val="000000"/>
                      <w:szCs w:val="21"/>
                    </w:rPr>
                    <w:t>GB3095-2012</w:t>
                  </w:r>
                  <w:r>
                    <w:rPr>
                      <w:rFonts w:ascii="Times New Roman" w:hAnsi="Times New Roman" w:hint="eastAsia"/>
                      <w:color w:val="000000"/>
                      <w:szCs w:val="21"/>
                    </w:rPr>
                    <w:t>）二级标准要求，为加快改善环境空气质量，连云港市制定了《关于印发连云港市</w:t>
                  </w:r>
                  <w:r>
                    <w:rPr>
                      <w:rFonts w:ascii="Times New Roman" w:hAnsi="Times New Roman" w:hint="eastAsia"/>
                      <w:color w:val="000000"/>
                      <w:szCs w:val="21"/>
                    </w:rPr>
                    <w:t>2024</w:t>
                  </w:r>
                  <w:r>
                    <w:rPr>
                      <w:rFonts w:ascii="Times New Roman" w:hAnsi="Times New Roman" w:hint="eastAsia"/>
                      <w:color w:val="000000"/>
                      <w:szCs w:val="21"/>
                    </w:rPr>
                    <w:t>年大气污染防治工作计划的通知》（连污防指办〔</w:t>
                  </w:r>
                  <w:r>
                    <w:rPr>
                      <w:rFonts w:ascii="Times New Roman" w:hAnsi="Times New Roman" w:hint="eastAsia"/>
                      <w:color w:val="000000"/>
                      <w:szCs w:val="21"/>
                    </w:rPr>
                    <w:t>2024</w:t>
                  </w:r>
                  <w:r>
                    <w:rPr>
                      <w:rFonts w:ascii="Times New Roman" w:hAnsi="Times New Roman" w:hint="eastAsia"/>
                      <w:color w:val="000000"/>
                      <w:szCs w:val="21"/>
                    </w:rPr>
                    <w:t>〕</w:t>
                  </w:r>
                  <w:r>
                    <w:rPr>
                      <w:rFonts w:ascii="Times New Roman" w:hAnsi="Times New Roman" w:hint="eastAsia"/>
                      <w:color w:val="000000"/>
                      <w:szCs w:val="21"/>
                    </w:rPr>
                    <w:t>34</w:t>
                  </w:r>
                  <w:r>
                    <w:rPr>
                      <w:rFonts w:ascii="Times New Roman" w:hAnsi="Times New Roman" w:hint="eastAsia"/>
                      <w:color w:val="000000"/>
                      <w:szCs w:val="21"/>
                    </w:rPr>
                    <w:t>号）、《市政府关于印发连云港市空气质量持续改善行动计划实施方案的通知》（连污防指办〔</w:t>
                  </w:r>
                  <w:r>
                    <w:rPr>
                      <w:rFonts w:ascii="Times New Roman" w:hAnsi="Times New Roman" w:hint="eastAsia"/>
                      <w:color w:val="000000"/>
                      <w:szCs w:val="21"/>
                    </w:rPr>
                    <w:t>2024</w:t>
                  </w:r>
                  <w:r>
                    <w:rPr>
                      <w:rFonts w:ascii="Times New Roman" w:hAnsi="Times New Roman" w:hint="eastAsia"/>
                      <w:color w:val="000000"/>
                      <w:szCs w:val="21"/>
                    </w:rPr>
                    <w:t>〕</w:t>
                  </w:r>
                  <w:r>
                    <w:rPr>
                      <w:rFonts w:ascii="Times New Roman" w:hAnsi="Times New Roman" w:hint="eastAsia"/>
                      <w:color w:val="000000"/>
                      <w:szCs w:val="21"/>
                    </w:rPr>
                    <w:t>67</w:t>
                  </w:r>
                  <w:r>
                    <w:rPr>
                      <w:rFonts w:ascii="Times New Roman" w:hAnsi="Times New Roman" w:hint="eastAsia"/>
                      <w:color w:val="000000"/>
                      <w:szCs w:val="21"/>
                    </w:rPr>
                    <w:t>号）等方案，项目所在区域超标污染物能够得到有效控制，环境空气质量逐步改善。</w:t>
                  </w:r>
                </w:p>
              </w:tc>
              <w:tc>
                <w:tcPr>
                  <w:tcW w:w="294" w:type="pct"/>
                  <w:noWrap/>
                  <w:vAlign w:val="center"/>
                </w:tcPr>
                <w:p w14:paraId="35154560" w14:textId="77777777" w:rsidR="006D4E05" w:rsidRDefault="00000000">
                  <w:pPr>
                    <w:jc w:val="center"/>
                    <w:rPr>
                      <w:rFonts w:ascii="Times New Roman" w:hAnsi="Times New Roman"/>
                      <w:color w:val="000000"/>
                      <w:szCs w:val="21"/>
                    </w:rPr>
                  </w:pPr>
                  <w:bookmarkStart w:id="28" w:name="OLE_LINK2"/>
                  <w:r>
                    <w:rPr>
                      <w:rFonts w:ascii="Times New Roman" w:hAnsi="Times New Roman"/>
                      <w:color w:val="000000"/>
                      <w:szCs w:val="21"/>
                    </w:rPr>
                    <w:t>符合</w:t>
                  </w:r>
                  <w:bookmarkEnd w:id="28"/>
                </w:p>
              </w:tc>
            </w:tr>
          </w:tbl>
          <w:bookmarkEnd w:id="25"/>
          <w:p w14:paraId="57942573"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由上述可知，本项目不在环境准入负面清单内，符合《市政府办公室关于印发连云港市基于空间控制单元的环境准入制度及负面清单管理办法（试行）的通知》（连政办发〔</w:t>
            </w:r>
            <w:r>
              <w:rPr>
                <w:rFonts w:ascii="Times New Roman" w:hAnsi="Times New Roman"/>
                <w:color w:val="000000"/>
                <w:sz w:val="24"/>
                <w:szCs w:val="24"/>
              </w:rPr>
              <w:t>2018</w:t>
            </w:r>
            <w:r>
              <w:rPr>
                <w:rFonts w:ascii="Times New Roman" w:hAnsi="Times New Roman"/>
                <w:color w:val="000000"/>
                <w:sz w:val="24"/>
                <w:szCs w:val="24"/>
              </w:rPr>
              <w:t>〕</w:t>
            </w:r>
            <w:r>
              <w:rPr>
                <w:rFonts w:ascii="Times New Roman" w:hAnsi="Times New Roman"/>
                <w:color w:val="000000"/>
                <w:sz w:val="24"/>
                <w:szCs w:val="24"/>
              </w:rPr>
              <w:t>9</w:t>
            </w:r>
            <w:r>
              <w:rPr>
                <w:rFonts w:ascii="Times New Roman" w:hAnsi="Times New Roman"/>
                <w:color w:val="000000"/>
                <w:sz w:val="24"/>
                <w:szCs w:val="24"/>
              </w:rPr>
              <w:t>号）管控要求。</w:t>
            </w:r>
          </w:p>
          <w:p w14:paraId="634B6470" w14:textId="77777777" w:rsidR="006D4E05" w:rsidRDefault="00000000">
            <w:pPr>
              <w:adjustRightInd w:val="0"/>
              <w:snapToGrid w:val="0"/>
              <w:spacing w:line="360" w:lineRule="auto"/>
              <w:ind w:firstLineChars="200" w:firstLine="480"/>
              <w:rPr>
                <w:rFonts w:ascii="Times New Roman" w:hAnsi="Times New Roman"/>
                <w:b/>
                <w:bCs/>
                <w:color w:val="000000"/>
                <w:kern w:val="0"/>
                <w:sz w:val="24"/>
                <w:szCs w:val="24"/>
              </w:rPr>
            </w:pPr>
            <w:r>
              <w:rPr>
                <w:rFonts w:ascii="Times New Roman" w:hAnsi="Times New Roman"/>
                <w:color w:val="000000"/>
                <w:kern w:val="0"/>
                <w:sz w:val="24"/>
                <w:szCs w:val="24"/>
              </w:rPr>
              <w:t>②</w:t>
            </w:r>
            <w:r>
              <w:rPr>
                <w:rFonts w:ascii="Times New Roman" w:hAnsi="Times New Roman"/>
                <w:color w:val="000000"/>
                <w:kern w:val="0"/>
                <w:sz w:val="24"/>
                <w:szCs w:val="24"/>
              </w:rPr>
              <w:t>根据《长江经济带发展负面清单指南试行，</w:t>
            </w:r>
            <w:r>
              <w:rPr>
                <w:rFonts w:ascii="Times New Roman" w:hAnsi="Times New Roman"/>
                <w:color w:val="000000"/>
                <w:kern w:val="0"/>
                <w:sz w:val="24"/>
                <w:szCs w:val="24"/>
              </w:rPr>
              <w:t>2022</w:t>
            </w:r>
            <w:r>
              <w:rPr>
                <w:rFonts w:ascii="Times New Roman" w:hAnsi="Times New Roman"/>
                <w:color w:val="000000"/>
                <w:kern w:val="0"/>
                <w:sz w:val="24"/>
                <w:szCs w:val="24"/>
              </w:rPr>
              <w:t>年版》（长江办〔</w:t>
            </w:r>
            <w:r>
              <w:rPr>
                <w:rFonts w:ascii="Times New Roman" w:hAnsi="Times New Roman"/>
                <w:color w:val="000000"/>
                <w:kern w:val="0"/>
                <w:sz w:val="24"/>
                <w:szCs w:val="24"/>
              </w:rPr>
              <w:t>20</w:t>
            </w:r>
            <w:r>
              <w:rPr>
                <w:rFonts w:ascii="Times New Roman" w:hAnsi="Times New Roman" w:hint="eastAsia"/>
                <w:color w:val="000000"/>
                <w:kern w:val="0"/>
                <w:sz w:val="24"/>
                <w:szCs w:val="24"/>
              </w:rPr>
              <w:t>22</w:t>
            </w:r>
            <w:r>
              <w:rPr>
                <w:rFonts w:ascii="Times New Roman" w:hAnsi="Times New Roman"/>
                <w:color w:val="000000"/>
                <w:kern w:val="0"/>
                <w:sz w:val="24"/>
                <w:szCs w:val="24"/>
              </w:rPr>
              <w:t>〕</w:t>
            </w:r>
            <w:r>
              <w:rPr>
                <w:rFonts w:ascii="Times New Roman" w:hAnsi="Times New Roman"/>
                <w:color w:val="000000"/>
                <w:kern w:val="0"/>
                <w:sz w:val="24"/>
                <w:szCs w:val="24"/>
              </w:rPr>
              <w:t>7</w:t>
            </w:r>
            <w:r>
              <w:rPr>
                <w:rFonts w:ascii="Times New Roman" w:hAnsi="Times New Roman"/>
                <w:color w:val="000000"/>
                <w:kern w:val="0"/>
                <w:sz w:val="24"/>
                <w:szCs w:val="24"/>
              </w:rPr>
              <w:t>号）</w:t>
            </w:r>
            <w:r>
              <w:rPr>
                <w:rFonts w:ascii="Times New Roman" w:hAnsi="Times New Roman" w:hint="eastAsia"/>
                <w:color w:val="000000"/>
                <w:kern w:val="0"/>
                <w:sz w:val="24"/>
                <w:szCs w:val="24"/>
              </w:rPr>
              <w:t>，分析项目相符性，具体分析结果见表</w:t>
            </w:r>
            <w:r>
              <w:rPr>
                <w:rFonts w:ascii="Times New Roman" w:hAnsi="Times New Roman" w:hint="eastAsia"/>
                <w:color w:val="000000"/>
                <w:kern w:val="0"/>
                <w:sz w:val="24"/>
                <w:szCs w:val="24"/>
              </w:rPr>
              <w:t>1-8</w:t>
            </w:r>
            <w:r>
              <w:rPr>
                <w:rFonts w:ascii="Times New Roman" w:hAnsi="Times New Roman" w:hint="eastAsia"/>
                <w:color w:val="000000"/>
                <w:kern w:val="0"/>
                <w:sz w:val="24"/>
                <w:szCs w:val="24"/>
              </w:rPr>
              <w:t>所示。</w:t>
            </w:r>
          </w:p>
          <w:p w14:paraId="2C618F96" w14:textId="77777777" w:rsidR="006D4E05" w:rsidRDefault="00000000">
            <w:pPr>
              <w:adjustRightInd w:val="0"/>
              <w:snapToGrid w:val="0"/>
              <w:jc w:val="center"/>
              <w:rPr>
                <w:rFonts w:ascii="Times New Roman" w:hAnsi="Times New Roman"/>
                <w:b/>
                <w:bCs/>
                <w:color w:val="000000"/>
                <w:kern w:val="0"/>
                <w:sz w:val="24"/>
                <w:szCs w:val="24"/>
              </w:rPr>
            </w:pPr>
            <w:r>
              <w:rPr>
                <w:rFonts w:ascii="Times New Roman" w:hAnsi="Times New Roman"/>
                <w:b/>
                <w:bCs/>
                <w:color w:val="000000"/>
                <w:kern w:val="0"/>
                <w:sz w:val="24"/>
                <w:szCs w:val="24"/>
              </w:rPr>
              <w:t>表</w:t>
            </w:r>
            <w:r>
              <w:rPr>
                <w:rFonts w:ascii="Times New Roman" w:hAnsi="Times New Roman"/>
                <w:b/>
                <w:bCs/>
                <w:color w:val="000000"/>
                <w:kern w:val="0"/>
                <w:sz w:val="24"/>
                <w:szCs w:val="24"/>
              </w:rPr>
              <w:t>1-</w:t>
            </w:r>
            <w:r>
              <w:rPr>
                <w:rFonts w:ascii="Times New Roman" w:hAnsi="Times New Roman" w:hint="eastAsia"/>
                <w:b/>
                <w:bCs/>
                <w:color w:val="000000"/>
                <w:kern w:val="0"/>
                <w:sz w:val="24"/>
                <w:szCs w:val="24"/>
              </w:rPr>
              <w:t>8</w:t>
            </w:r>
            <w:r>
              <w:rPr>
                <w:rFonts w:ascii="Times New Roman" w:hAnsi="Times New Roman"/>
                <w:b/>
                <w:bCs/>
                <w:color w:val="000000"/>
                <w:kern w:val="0"/>
                <w:sz w:val="24"/>
                <w:szCs w:val="24"/>
              </w:rPr>
              <w:t xml:space="preserve">   </w:t>
            </w:r>
            <w:r>
              <w:rPr>
                <w:rFonts w:ascii="Times New Roman" w:hAnsi="Times New Roman"/>
                <w:b/>
                <w:bCs/>
                <w:color w:val="000000"/>
                <w:kern w:val="0"/>
                <w:sz w:val="24"/>
                <w:szCs w:val="24"/>
              </w:rPr>
              <w:t>长江经济带发展负面清单相符性分析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965"/>
              <w:gridCol w:w="2549"/>
              <w:gridCol w:w="2549"/>
              <w:gridCol w:w="306"/>
            </w:tblGrid>
            <w:tr w:rsidR="006D4E05" w14:paraId="6B76B0E4" w14:textId="77777777">
              <w:trPr>
                <w:trHeight w:val="410"/>
                <w:tblHeader/>
                <w:jc w:val="center"/>
              </w:trPr>
              <w:tc>
                <w:tcPr>
                  <w:tcW w:w="798" w:type="pct"/>
                  <w:noWrap/>
                  <w:vAlign w:val="center"/>
                </w:tcPr>
                <w:p w14:paraId="35CE3400"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文件</w:t>
                  </w:r>
                </w:p>
              </w:tc>
              <w:tc>
                <w:tcPr>
                  <w:tcW w:w="2308" w:type="pct"/>
                  <w:gridSpan w:val="2"/>
                  <w:noWrap/>
                  <w:vAlign w:val="center"/>
                </w:tcPr>
                <w:p w14:paraId="42ADBAE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相关要求</w:t>
                  </w:r>
                </w:p>
              </w:tc>
              <w:tc>
                <w:tcPr>
                  <w:tcW w:w="1627" w:type="pct"/>
                  <w:noWrap/>
                  <w:vAlign w:val="center"/>
                </w:tcPr>
                <w:p w14:paraId="1DE897D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本项目情况</w:t>
                  </w:r>
                </w:p>
              </w:tc>
              <w:tc>
                <w:tcPr>
                  <w:tcW w:w="265" w:type="pct"/>
                  <w:noWrap/>
                  <w:vAlign w:val="center"/>
                </w:tcPr>
                <w:p w14:paraId="7F1533F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相符性</w:t>
                  </w:r>
                </w:p>
              </w:tc>
            </w:tr>
            <w:tr w:rsidR="006D4E05" w14:paraId="26B68243" w14:textId="77777777">
              <w:trPr>
                <w:trHeight w:val="399"/>
                <w:tblHeader/>
                <w:jc w:val="center"/>
              </w:trPr>
              <w:tc>
                <w:tcPr>
                  <w:tcW w:w="798" w:type="pct"/>
                  <w:vMerge w:val="restart"/>
                  <w:noWrap/>
                  <w:vAlign w:val="center"/>
                </w:tcPr>
                <w:p w14:paraId="436CFCE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《市场准入负面清单》（</w:t>
                  </w:r>
                  <w:r>
                    <w:rPr>
                      <w:rFonts w:ascii="Times New Roman" w:hAnsi="Times New Roman" w:hint="eastAsia"/>
                      <w:color w:val="000000"/>
                      <w:szCs w:val="21"/>
                    </w:rPr>
                    <w:t>2022</w:t>
                  </w:r>
                  <w:r>
                    <w:rPr>
                      <w:rFonts w:ascii="Times New Roman" w:hAnsi="Times New Roman" w:hint="eastAsia"/>
                      <w:color w:val="000000"/>
                      <w:szCs w:val="21"/>
                    </w:rPr>
                    <w:t>年版）</w:t>
                  </w:r>
                </w:p>
              </w:tc>
              <w:tc>
                <w:tcPr>
                  <w:tcW w:w="578" w:type="pct"/>
                  <w:vMerge w:val="restart"/>
                  <w:noWrap/>
                  <w:vAlign w:val="center"/>
                </w:tcPr>
                <w:p w14:paraId="472F47A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禁止准入类</w:t>
                  </w:r>
                </w:p>
              </w:tc>
              <w:tc>
                <w:tcPr>
                  <w:tcW w:w="1729" w:type="pct"/>
                  <w:noWrap/>
                  <w:vAlign w:val="center"/>
                </w:tcPr>
                <w:p w14:paraId="7BDC45FA" w14:textId="77777777" w:rsidR="006D4E05" w:rsidRDefault="00000000">
                  <w:pPr>
                    <w:widowControl/>
                    <w:jc w:val="left"/>
                    <w:rPr>
                      <w:rFonts w:ascii="Times New Roman" w:hAnsi="Times New Roman"/>
                      <w:color w:val="000000"/>
                      <w:szCs w:val="21"/>
                    </w:rPr>
                  </w:pPr>
                  <w:r>
                    <w:rPr>
                      <w:rFonts w:ascii="Times New Roman" w:hAnsi="Times New Roman"/>
                      <w:color w:val="000000"/>
                      <w:kern w:val="0"/>
                      <w:szCs w:val="21"/>
                    </w:rPr>
                    <w:t>1</w:t>
                  </w:r>
                  <w:r>
                    <w:rPr>
                      <w:rFonts w:ascii="宋体" w:hAnsi="宋体" w:cs="宋体" w:hint="eastAsia"/>
                      <w:color w:val="000000"/>
                      <w:kern w:val="0"/>
                      <w:szCs w:val="21"/>
                    </w:rPr>
                    <w:t>、法律、法规、国务院决定等明确设立且与市场准入相关的禁止性规定。</w:t>
                  </w:r>
                </w:p>
              </w:tc>
              <w:tc>
                <w:tcPr>
                  <w:tcW w:w="1627" w:type="pct"/>
                  <w:noWrap/>
                  <w:vAlign w:val="center"/>
                </w:tcPr>
                <w:p w14:paraId="4C757B2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无与本项目有关的法律、法规、国务院决定等明确设立且与市场准入相关的禁止性规定。</w:t>
                  </w:r>
                </w:p>
              </w:tc>
              <w:tc>
                <w:tcPr>
                  <w:tcW w:w="265" w:type="pct"/>
                  <w:noWrap/>
                  <w:vAlign w:val="center"/>
                </w:tcPr>
                <w:p w14:paraId="5201B62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0DBC11CA" w14:textId="77777777">
              <w:trPr>
                <w:trHeight w:val="856"/>
                <w:tblHeader/>
                <w:jc w:val="center"/>
              </w:trPr>
              <w:tc>
                <w:tcPr>
                  <w:tcW w:w="798" w:type="pct"/>
                  <w:vMerge/>
                  <w:noWrap/>
                  <w:vAlign w:val="center"/>
                </w:tcPr>
                <w:p w14:paraId="42B01ABB" w14:textId="77777777" w:rsidR="006D4E05" w:rsidRDefault="006D4E05">
                  <w:pPr>
                    <w:adjustRightInd w:val="0"/>
                    <w:snapToGrid w:val="0"/>
                    <w:jc w:val="center"/>
                    <w:rPr>
                      <w:rFonts w:ascii="Times New Roman" w:hAnsi="Times New Roman"/>
                      <w:color w:val="000000"/>
                      <w:szCs w:val="21"/>
                    </w:rPr>
                  </w:pPr>
                </w:p>
              </w:tc>
              <w:tc>
                <w:tcPr>
                  <w:tcW w:w="578" w:type="pct"/>
                  <w:vMerge/>
                  <w:noWrap/>
                  <w:vAlign w:val="center"/>
                </w:tcPr>
                <w:p w14:paraId="78FE6254" w14:textId="77777777" w:rsidR="006D4E05" w:rsidRDefault="006D4E05">
                  <w:pPr>
                    <w:autoSpaceDE w:val="0"/>
                    <w:autoSpaceDN w:val="0"/>
                    <w:adjustRightInd w:val="0"/>
                    <w:snapToGrid w:val="0"/>
                    <w:jc w:val="center"/>
                    <w:rPr>
                      <w:rFonts w:ascii="Times New Roman" w:hAnsi="Times New Roman"/>
                      <w:color w:val="000000"/>
                      <w:szCs w:val="21"/>
                    </w:rPr>
                  </w:pPr>
                </w:p>
              </w:tc>
              <w:tc>
                <w:tcPr>
                  <w:tcW w:w="1729" w:type="pct"/>
                  <w:noWrap/>
                  <w:vAlign w:val="center"/>
                </w:tcPr>
                <w:p w14:paraId="520F2E05" w14:textId="77777777" w:rsidR="006D4E05" w:rsidRDefault="00000000">
                  <w:pPr>
                    <w:autoSpaceDE w:val="0"/>
                    <w:autoSpaceDN w:val="0"/>
                    <w:adjustRightInd w:val="0"/>
                    <w:snapToGrid w:val="0"/>
                    <w:jc w:val="center"/>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rPr>
                    <w:t>、国家产业政策明令淘汰和限制的产品、技术、工艺、设备及行为</w:t>
                  </w:r>
                  <w:r>
                    <w:rPr>
                      <w:rFonts w:ascii="Times New Roman" w:hAnsi="Times New Roman" w:hint="eastAsia"/>
                      <w:color w:val="000000"/>
                      <w:szCs w:val="21"/>
                    </w:rPr>
                    <w:t>：</w:t>
                  </w:r>
                  <w:r>
                    <w:rPr>
                      <w:rFonts w:ascii="Times New Roman" w:hAnsi="Times New Roman"/>
                      <w:color w:val="000000"/>
                      <w:szCs w:val="21"/>
                    </w:rPr>
                    <w:t>产业结构调整指导目录》中的淘汰类项目，禁止投资</w:t>
                  </w:r>
                  <w:r>
                    <w:rPr>
                      <w:rFonts w:ascii="Times New Roman" w:hAnsi="Times New Roman" w:hint="eastAsia"/>
                      <w:color w:val="000000"/>
                      <w:szCs w:val="21"/>
                    </w:rPr>
                    <w:t>：</w:t>
                  </w:r>
                  <w:r>
                    <w:rPr>
                      <w:rFonts w:ascii="Times New Roman" w:hAnsi="Times New Roman"/>
                      <w:color w:val="000000"/>
                      <w:szCs w:val="21"/>
                    </w:rPr>
                    <w:t xml:space="preserve"> </w:t>
                  </w:r>
                  <w:r>
                    <w:rPr>
                      <w:rFonts w:ascii="Times New Roman" w:hAnsi="Times New Roman"/>
                      <w:color w:val="000000"/>
                      <w:szCs w:val="21"/>
                    </w:rPr>
                    <w:t>限制类项目，禁止新建。</w:t>
                  </w:r>
                </w:p>
              </w:tc>
              <w:tc>
                <w:tcPr>
                  <w:tcW w:w="1627" w:type="pct"/>
                  <w:noWrap/>
                  <w:vAlign w:val="center"/>
                </w:tcPr>
                <w:p w14:paraId="2B65593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项目不属于《产业结构调整指导目录》中的淘汰类、限制类项目。</w:t>
                  </w:r>
                </w:p>
              </w:tc>
              <w:tc>
                <w:tcPr>
                  <w:tcW w:w="265" w:type="pct"/>
                  <w:noWrap/>
                  <w:vAlign w:val="center"/>
                </w:tcPr>
                <w:p w14:paraId="6A1DA12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2A437FA3" w14:textId="77777777">
              <w:trPr>
                <w:trHeight w:val="1796"/>
                <w:tblHeader/>
                <w:jc w:val="center"/>
              </w:trPr>
              <w:tc>
                <w:tcPr>
                  <w:tcW w:w="798" w:type="pct"/>
                  <w:vMerge/>
                  <w:noWrap/>
                  <w:vAlign w:val="center"/>
                </w:tcPr>
                <w:p w14:paraId="030323D7" w14:textId="77777777" w:rsidR="006D4E05" w:rsidRDefault="006D4E05">
                  <w:pPr>
                    <w:adjustRightInd w:val="0"/>
                    <w:snapToGrid w:val="0"/>
                    <w:jc w:val="center"/>
                    <w:rPr>
                      <w:rFonts w:ascii="Times New Roman" w:hAnsi="Times New Roman"/>
                      <w:color w:val="000000"/>
                      <w:szCs w:val="21"/>
                    </w:rPr>
                  </w:pPr>
                </w:p>
              </w:tc>
              <w:tc>
                <w:tcPr>
                  <w:tcW w:w="578" w:type="pct"/>
                  <w:vMerge/>
                  <w:noWrap/>
                  <w:vAlign w:val="center"/>
                </w:tcPr>
                <w:p w14:paraId="2A829E16" w14:textId="77777777" w:rsidR="006D4E05" w:rsidRDefault="006D4E05">
                  <w:pPr>
                    <w:adjustRightInd w:val="0"/>
                    <w:snapToGrid w:val="0"/>
                    <w:jc w:val="center"/>
                    <w:rPr>
                      <w:rFonts w:ascii="Times New Roman" w:hAnsi="Times New Roman"/>
                      <w:color w:val="000000"/>
                      <w:szCs w:val="21"/>
                    </w:rPr>
                  </w:pPr>
                </w:p>
              </w:tc>
              <w:tc>
                <w:tcPr>
                  <w:tcW w:w="1729" w:type="pct"/>
                  <w:noWrap/>
                  <w:vAlign w:val="center"/>
                </w:tcPr>
                <w:p w14:paraId="6FF7878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rPr>
                    <w:t>、不符合主体功能区建设要求的各类开发活动</w:t>
                  </w:r>
                  <w:r>
                    <w:rPr>
                      <w:rFonts w:ascii="Times New Roman" w:hAnsi="Times New Roman" w:hint="eastAsia"/>
                      <w:color w:val="000000"/>
                      <w:szCs w:val="21"/>
                    </w:rPr>
                    <w:t>：</w:t>
                  </w:r>
                  <w:r>
                    <w:rPr>
                      <w:rFonts w:ascii="Times New Roman" w:hAnsi="Times New Roman"/>
                      <w:color w:val="000000"/>
                      <w:szCs w:val="21"/>
                    </w:rPr>
                    <w:t>地方国家重点生态功能区产业准入负面清单</w:t>
                  </w:r>
                  <w:r>
                    <w:rPr>
                      <w:rFonts w:ascii="Times New Roman" w:hAnsi="Times New Roman" w:hint="eastAsia"/>
                      <w:color w:val="000000"/>
                      <w:szCs w:val="21"/>
                    </w:rPr>
                    <w:t>（</w:t>
                  </w:r>
                  <w:r>
                    <w:rPr>
                      <w:rFonts w:ascii="Times New Roman" w:hAnsi="Times New Roman"/>
                      <w:color w:val="000000"/>
                      <w:szCs w:val="21"/>
                    </w:rPr>
                    <w:t>或禁止限制目录</w:t>
                  </w:r>
                  <w:r>
                    <w:rPr>
                      <w:rFonts w:ascii="Times New Roman" w:hAnsi="Times New Roman" w:hint="eastAsia"/>
                      <w:color w:val="000000"/>
                      <w:szCs w:val="21"/>
                    </w:rPr>
                    <w:t>）</w:t>
                  </w:r>
                  <w:r>
                    <w:rPr>
                      <w:rFonts w:ascii="Times New Roman" w:hAnsi="Times New Roman"/>
                      <w:color w:val="000000"/>
                      <w:szCs w:val="21"/>
                    </w:rPr>
                    <w:t xml:space="preserve"> </w:t>
                  </w:r>
                  <w:r>
                    <w:rPr>
                      <w:rFonts w:ascii="Times New Roman" w:hAnsi="Times New Roman"/>
                      <w:color w:val="000000"/>
                      <w:szCs w:val="21"/>
                    </w:rPr>
                    <w:t>农产品主产区产业准入负面清单</w:t>
                  </w:r>
                  <w:r>
                    <w:rPr>
                      <w:rFonts w:ascii="Times New Roman" w:hAnsi="Times New Roman" w:hint="eastAsia"/>
                      <w:color w:val="000000"/>
                      <w:szCs w:val="21"/>
                    </w:rPr>
                    <w:t>（</w:t>
                  </w:r>
                  <w:r>
                    <w:rPr>
                      <w:rFonts w:ascii="Times New Roman" w:hAnsi="Times New Roman"/>
                      <w:color w:val="000000"/>
                      <w:szCs w:val="21"/>
                    </w:rPr>
                    <w:t>或禁止限制目录</w:t>
                  </w:r>
                  <w:r>
                    <w:rPr>
                      <w:rFonts w:ascii="Times New Roman" w:hAnsi="Times New Roman" w:hint="eastAsia"/>
                      <w:color w:val="000000"/>
                      <w:szCs w:val="21"/>
                    </w:rPr>
                    <w:t>）</w:t>
                  </w:r>
                  <w:r>
                    <w:rPr>
                      <w:rFonts w:ascii="Times New Roman" w:hAnsi="Times New Roman"/>
                      <w:color w:val="000000"/>
                      <w:szCs w:val="21"/>
                    </w:rPr>
                    <w:t>所列事项。</w:t>
                  </w:r>
                </w:p>
              </w:tc>
              <w:tc>
                <w:tcPr>
                  <w:tcW w:w="1627" w:type="pct"/>
                  <w:noWrap/>
                  <w:vAlign w:val="center"/>
                </w:tcPr>
                <w:p w14:paraId="06187A6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项目不属于地方国家重点生态功能区产业准入负面清单</w:t>
                  </w:r>
                  <w:r>
                    <w:rPr>
                      <w:rFonts w:ascii="Times New Roman" w:hAnsi="Times New Roman"/>
                      <w:color w:val="000000"/>
                      <w:szCs w:val="21"/>
                    </w:rPr>
                    <w:t xml:space="preserve"> </w:t>
                  </w:r>
                  <w:r>
                    <w:rPr>
                      <w:rFonts w:ascii="Times New Roman" w:hAnsi="Times New Roman" w:hint="eastAsia"/>
                      <w:color w:val="000000"/>
                      <w:szCs w:val="21"/>
                    </w:rPr>
                    <w:t>（</w:t>
                  </w:r>
                  <w:r>
                    <w:rPr>
                      <w:rFonts w:ascii="Times New Roman" w:hAnsi="Times New Roman"/>
                      <w:color w:val="000000"/>
                      <w:szCs w:val="21"/>
                    </w:rPr>
                    <w:t>或禁止限制目录</w:t>
                  </w:r>
                  <w:r>
                    <w:rPr>
                      <w:rFonts w:ascii="Times New Roman" w:hAnsi="Times New Roman" w:hint="eastAsia"/>
                      <w:color w:val="000000"/>
                      <w:szCs w:val="21"/>
                    </w:rPr>
                    <w:t>）</w:t>
                  </w:r>
                  <w:r>
                    <w:rPr>
                      <w:rFonts w:ascii="Times New Roman" w:hAnsi="Times New Roman"/>
                      <w:color w:val="000000"/>
                      <w:szCs w:val="21"/>
                    </w:rPr>
                    <w:t>、农产品主产区产业准入负面清单所列事项。</w:t>
                  </w:r>
                </w:p>
              </w:tc>
              <w:tc>
                <w:tcPr>
                  <w:tcW w:w="265" w:type="pct"/>
                  <w:noWrap/>
                  <w:vAlign w:val="center"/>
                </w:tcPr>
                <w:p w14:paraId="741D7CA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1FAE24D2" w14:textId="77777777">
              <w:trPr>
                <w:cantSplit/>
                <w:trHeight w:val="157"/>
                <w:tblHeader/>
                <w:jc w:val="center"/>
              </w:trPr>
              <w:tc>
                <w:tcPr>
                  <w:tcW w:w="798" w:type="pct"/>
                  <w:vMerge w:val="restart"/>
                  <w:noWrap/>
                  <w:vAlign w:val="center"/>
                </w:tcPr>
                <w:p w14:paraId="7A8464F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lastRenderedPageBreak/>
                    <w:t>《长江经济带发展负面清单指南试行，</w:t>
                  </w:r>
                  <w:r>
                    <w:rPr>
                      <w:rFonts w:ascii="Times New Roman" w:hAnsi="Times New Roman"/>
                      <w:color w:val="000000"/>
                      <w:szCs w:val="21"/>
                    </w:rPr>
                    <w:t>2022</w:t>
                  </w:r>
                  <w:r>
                    <w:rPr>
                      <w:rFonts w:ascii="Times New Roman" w:hAnsi="Times New Roman"/>
                      <w:color w:val="000000"/>
                      <w:szCs w:val="21"/>
                    </w:rPr>
                    <w:t>年版》（长江办</w:t>
                  </w:r>
                  <w:r>
                    <w:rPr>
                      <w:rFonts w:ascii="Times New Roman" w:hAnsi="Times New Roman" w:hint="eastAsia"/>
                      <w:color w:val="000000"/>
                      <w:szCs w:val="21"/>
                    </w:rPr>
                    <w:t>〔</w:t>
                  </w:r>
                  <w:r>
                    <w:rPr>
                      <w:rFonts w:ascii="Times New Roman" w:hAnsi="Times New Roman"/>
                      <w:color w:val="000000"/>
                      <w:szCs w:val="21"/>
                    </w:rPr>
                    <w:t>2022</w:t>
                  </w:r>
                  <w:r>
                    <w:rPr>
                      <w:rFonts w:ascii="Times New Roman" w:hAnsi="Times New Roman" w:hint="eastAsia"/>
                      <w:color w:val="000000"/>
                      <w:szCs w:val="21"/>
                    </w:rPr>
                    <w:t>〕</w:t>
                  </w:r>
                  <w:r>
                    <w:rPr>
                      <w:rFonts w:ascii="Times New Roman" w:hAnsi="Times New Roman"/>
                      <w:color w:val="000000"/>
                      <w:szCs w:val="21"/>
                    </w:rPr>
                    <w:t>7</w:t>
                  </w:r>
                  <w:r>
                    <w:rPr>
                      <w:rFonts w:ascii="Times New Roman" w:hAnsi="Times New Roman"/>
                      <w:color w:val="000000"/>
                      <w:szCs w:val="21"/>
                    </w:rPr>
                    <w:t>号）</w:t>
                  </w:r>
                </w:p>
              </w:tc>
              <w:tc>
                <w:tcPr>
                  <w:tcW w:w="2308" w:type="pct"/>
                  <w:gridSpan w:val="2"/>
                  <w:noWrap/>
                  <w:vAlign w:val="center"/>
                </w:tcPr>
                <w:p w14:paraId="4421F58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9</w:t>
                  </w:r>
                  <w:r>
                    <w:rPr>
                      <w:rFonts w:ascii="Times New Roman" w:hAnsi="Times New Roman"/>
                      <w:color w:val="000000"/>
                      <w:szCs w:val="21"/>
                    </w:rPr>
                    <w:t>）禁止在合规园区外新建、扩建钢铁、石化、化工、焦化建材、有色、制浆造纸等高污染项目。合规园区名录按照《</w:t>
                  </w:r>
                  <w:r>
                    <w:rPr>
                      <w:rFonts w:ascii="Times New Roman" w:hAnsi="Times New Roman" w:hint="eastAsia"/>
                      <w:color w:val="000000"/>
                      <w:szCs w:val="21"/>
                    </w:rPr>
                    <w:t>长</w:t>
                  </w:r>
                  <w:r>
                    <w:rPr>
                      <w:rFonts w:ascii="Times New Roman" w:hAnsi="Times New Roman"/>
                      <w:color w:val="000000"/>
                      <w:szCs w:val="21"/>
                    </w:rPr>
                    <w:t>江经济带发展负面清单指南</w:t>
                  </w:r>
                  <w:r>
                    <w:rPr>
                      <w:rFonts w:ascii="Times New Roman" w:hAnsi="Times New Roman"/>
                      <w:color w:val="000000"/>
                      <w:szCs w:val="21"/>
                    </w:rPr>
                    <w:t xml:space="preserve"> </w:t>
                  </w:r>
                  <w:r>
                    <w:rPr>
                      <w:rFonts w:ascii="Times New Roman" w:hAnsi="Times New Roman" w:hint="eastAsia"/>
                      <w:color w:val="000000"/>
                      <w:szCs w:val="21"/>
                    </w:rPr>
                    <w:t>（</w:t>
                  </w:r>
                  <w:r>
                    <w:rPr>
                      <w:rFonts w:ascii="Times New Roman" w:hAnsi="Times New Roman"/>
                      <w:color w:val="000000"/>
                      <w:szCs w:val="21"/>
                    </w:rPr>
                    <w:t>试行，</w:t>
                  </w:r>
                  <w:r>
                    <w:rPr>
                      <w:rFonts w:ascii="Times New Roman" w:hAnsi="Times New Roman"/>
                      <w:color w:val="000000"/>
                      <w:szCs w:val="21"/>
                    </w:rPr>
                    <w:t>2022</w:t>
                  </w:r>
                  <w:r>
                    <w:rPr>
                      <w:rFonts w:ascii="Times New Roman" w:hAnsi="Times New Roman"/>
                      <w:color w:val="000000"/>
                      <w:szCs w:val="21"/>
                    </w:rPr>
                    <w:t>年版</w:t>
                  </w:r>
                  <w:r>
                    <w:rPr>
                      <w:rFonts w:ascii="Times New Roman" w:hAnsi="Times New Roman" w:hint="eastAsia"/>
                      <w:color w:val="000000"/>
                      <w:szCs w:val="21"/>
                    </w:rPr>
                    <w:t>）</w:t>
                  </w:r>
                  <w:r>
                    <w:rPr>
                      <w:rFonts w:ascii="Times New Roman" w:hAnsi="Times New Roman"/>
                      <w:color w:val="000000"/>
                      <w:szCs w:val="21"/>
                    </w:rPr>
                    <w:t>江苏省实施细则合规园区名录》执行。</w:t>
                  </w:r>
                </w:p>
              </w:tc>
              <w:tc>
                <w:tcPr>
                  <w:tcW w:w="1627" w:type="pct"/>
                  <w:noWrap/>
                  <w:vAlign w:val="center"/>
                </w:tcPr>
                <w:p w14:paraId="65D6077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本项目不属于钢铁、石化、化工、焦化建材、有色、制浆造纸等高污染项目。</w:t>
                  </w:r>
                </w:p>
              </w:tc>
              <w:tc>
                <w:tcPr>
                  <w:tcW w:w="265" w:type="pct"/>
                  <w:noWrap/>
                  <w:vAlign w:val="center"/>
                </w:tcPr>
                <w:p w14:paraId="5EE8AFD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54DBE0EB" w14:textId="77777777">
              <w:trPr>
                <w:trHeight w:val="542"/>
                <w:tblHeader/>
                <w:jc w:val="center"/>
              </w:trPr>
              <w:tc>
                <w:tcPr>
                  <w:tcW w:w="798" w:type="pct"/>
                  <w:vMerge/>
                  <w:noWrap/>
                  <w:vAlign w:val="center"/>
                </w:tcPr>
                <w:p w14:paraId="76C746BB"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55F167D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10</w:t>
                  </w:r>
                  <w:r>
                    <w:rPr>
                      <w:rFonts w:ascii="Times New Roman" w:hAnsi="Times New Roman"/>
                      <w:color w:val="000000"/>
                      <w:szCs w:val="21"/>
                    </w:rPr>
                    <w:t>）禁止新建、扩建不符合国家石化、现代煤化工等产业布局规划的项目。</w:t>
                  </w:r>
                </w:p>
              </w:tc>
              <w:tc>
                <w:tcPr>
                  <w:tcW w:w="1627" w:type="pct"/>
                  <w:noWrap/>
                  <w:vAlign w:val="center"/>
                </w:tcPr>
                <w:p w14:paraId="2929C9A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本项目不属于国家石化、现代煤化工等产业布局规划的项目。</w:t>
                  </w:r>
                </w:p>
              </w:tc>
              <w:tc>
                <w:tcPr>
                  <w:tcW w:w="265" w:type="pct"/>
                  <w:noWrap/>
                  <w:vAlign w:val="center"/>
                </w:tcPr>
                <w:p w14:paraId="432A9D2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0199CC85" w14:textId="77777777">
              <w:trPr>
                <w:trHeight w:val="158"/>
                <w:tblHeader/>
                <w:jc w:val="center"/>
              </w:trPr>
              <w:tc>
                <w:tcPr>
                  <w:tcW w:w="798" w:type="pct"/>
                  <w:vMerge/>
                  <w:noWrap/>
                  <w:vAlign w:val="center"/>
                </w:tcPr>
                <w:p w14:paraId="12508BF6"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3716281F" w14:textId="77777777" w:rsidR="006D4E05" w:rsidRDefault="00000000">
                  <w:pPr>
                    <w:adjustRightInd w:val="0"/>
                    <w:snapToGrid w:val="0"/>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11</w:t>
                  </w:r>
                  <w:r>
                    <w:rPr>
                      <w:rFonts w:ascii="Times New Roman" w:hAnsi="Times New Roman"/>
                      <w:color w:val="000000"/>
                      <w:szCs w:val="21"/>
                    </w:rPr>
                    <w:t>）禁止新建、扩建法律法规和相关政策明令禁止的落后产能项目。禁止新建、扩建不符合国家产能置换要求的严重过剩产能行业的项目。禁止新建、扩建不符合要求的高耗能高排放项目。</w:t>
                  </w:r>
                </w:p>
              </w:tc>
              <w:tc>
                <w:tcPr>
                  <w:tcW w:w="1627" w:type="pct"/>
                  <w:noWrap/>
                  <w:vAlign w:val="center"/>
                </w:tcPr>
                <w:p w14:paraId="680DF93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不属于国家产能置换要求的严重过剩产能行业的项目，不属于高耗能高排放项目。</w:t>
                  </w:r>
                </w:p>
              </w:tc>
              <w:tc>
                <w:tcPr>
                  <w:tcW w:w="265" w:type="pct"/>
                  <w:noWrap/>
                  <w:vAlign w:val="center"/>
                </w:tcPr>
                <w:p w14:paraId="7B1F7A0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2505672A" w14:textId="77777777">
              <w:trPr>
                <w:trHeight w:val="90"/>
                <w:tblHeader/>
                <w:jc w:val="center"/>
              </w:trPr>
              <w:tc>
                <w:tcPr>
                  <w:tcW w:w="798" w:type="pct"/>
                  <w:vMerge/>
                  <w:noWrap/>
                  <w:vAlign w:val="center"/>
                </w:tcPr>
                <w:p w14:paraId="1B5551E2"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33330B6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12</w:t>
                  </w:r>
                  <w:r>
                    <w:rPr>
                      <w:rFonts w:ascii="Times New Roman" w:hAnsi="Times New Roman"/>
                      <w:color w:val="000000"/>
                      <w:szCs w:val="21"/>
                    </w:rPr>
                    <w:t>、禁止在合规园区外新建扩建钢铁石化、化工、焦化、建材、有色、制浆造纸等高污染项目。</w:t>
                  </w:r>
                </w:p>
              </w:tc>
              <w:tc>
                <w:tcPr>
                  <w:tcW w:w="1627" w:type="pct"/>
                  <w:noWrap/>
                  <w:vAlign w:val="center"/>
                </w:tcPr>
                <w:p w14:paraId="4848CF5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本项目不属于钢铁、石化、化工、焦化、建材有色、制浆造纸等高污染项目。</w:t>
                  </w:r>
                </w:p>
              </w:tc>
              <w:tc>
                <w:tcPr>
                  <w:tcW w:w="265" w:type="pct"/>
                  <w:noWrap/>
                  <w:vAlign w:val="center"/>
                </w:tcPr>
                <w:p w14:paraId="2C466E6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5B6B3EEE" w14:textId="77777777">
              <w:trPr>
                <w:trHeight w:val="1040"/>
                <w:tblHeader/>
                <w:jc w:val="center"/>
              </w:trPr>
              <w:tc>
                <w:tcPr>
                  <w:tcW w:w="798" w:type="pct"/>
                  <w:vMerge/>
                  <w:noWrap/>
                  <w:vAlign w:val="center"/>
                </w:tcPr>
                <w:p w14:paraId="5B538D9F"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2F6D050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15</w:t>
                  </w:r>
                  <w:r>
                    <w:rPr>
                      <w:rFonts w:ascii="Times New Roman" w:hAnsi="Times New Roman"/>
                      <w:color w:val="000000"/>
                      <w:szCs w:val="21"/>
                    </w:rPr>
                    <w:t>、禁止新建、扩建不符合国家和省产业政策的尿素、磷钱、电石、烧碱聚氯乙烯、纯碱等行业新增产能项目</w:t>
                  </w:r>
                </w:p>
              </w:tc>
              <w:tc>
                <w:tcPr>
                  <w:tcW w:w="1627" w:type="pct"/>
                  <w:noWrap/>
                  <w:vAlign w:val="center"/>
                </w:tcPr>
                <w:p w14:paraId="04667F1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本项目不属于尿素、磷钱、电石、烧碱、聚氯乙烯、纯碱等行业。</w:t>
                  </w:r>
                </w:p>
              </w:tc>
              <w:tc>
                <w:tcPr>
                  <w:tcW w:w="265" w:type="pct"/>
                  <w:noWrap/>
                  <w:vAlign w:val="center"/>
                </w:tcPr>
                <w:p w14:paraId="6B273D6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2639DBEF" w14:textId="77777777">
              <w:trPr>
                <w:trHeight w:val="1040"/>
                <w:tblHeader/>
                <w:jc w:val="center"/>
              </w:trPr>
              <w:tc>
                <w:tcPr>
                  <w:tcW w:w="798" w:type="pct"/>
                  <w:vMerge/>
                  <w:noWrap/>
                  <w:vAlign w:val="center"/>
                </w:tcPr>
                <w:p w14:paraId="3C5A1863"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6766655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16</w:t>
                  </w:r>
                  <w:r>
                    <w:rPr>
                      <w:rFonts w:ascii="Times New Roman" w:hAnsi="Times New Roman"/>
                      <w:color w:val="000000"/>
                      <w:szCs w:val="21"/>
                    </w:rPr>
                    <w:t>、禁止新建、改建、扩建高毒、高残留以及对环境影响大的农药原药</w:t>
                  </w:r>
                  <w:r>
                    <w:rPr>
                      <w:rFonts w:ascii="Times New Roman" w:hAnsi="Times New Roman" w:hint="eastAsia"/>
                      <w:color w:val="000000"/>
                      <w:szCs w:val="21"/>
                    </w:rPr>
                    <w:t>（</w:t>
                  </w:r>
                  <w:r>
                    <w:rPr>
                      <w:rFonts w:ascii="Times New Roman" w:hAnsi="Times New Roman"/>
                      <w:color w:val="000000"/>
                      <w:szCs w:val="21"/>
                    </w:rPr>
                    <w:t>化学合成类</w:t>
                  </w:r>
                  <w:r>
                    <w:rPr>
                      <w:rFonts w:ascii="Times New Roman" w:hAnsi="Times New Roman" w:hint="eastAsia"/>
                      <w:color w:val="000000"/>
                      <w:szCs w:val="21"/>
                    </w:rPr>
                    <w:t>）</w:t>
                  </w:r>
                  <w:r>
                    <w:rPr>
                      <w:rFonts w:ascii="Times New Roman" w:hAnsi="Times New Roman"/>
                      <w:color w:val="000000"/>
                      <w:szCs w:val="21"/>
                    </w:rPr>
                    <w:t xml:space="preserve"> </w:t>
                  </w:r>
                  <w:r>
                    <w:rPr>
                      <w:rFonts w:ascii="Times New Roman" w:hAnsi="Times New Roman"/>
                      <w:color w:val="000000"/>
                      <w:szCs w:val="21"/>
                    </w:rPr>
                    <w:t>项目，禁止新建、扩建不符合国家和省产业政策的农药、医药和染料中间体化工项目。</w:t>
                  </w:r>
                </w:p>
              </w:tc>
              <w:tc>
                <w:tcPr>
                  <w:tcW w:w="1627" w:type="pct"/>
                  <w:noWrap/>
                  <w:vAlign w:val="center"/>
                </w:tcPr>
                <w:p w14:paraId="5E4A3FC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本项目不属于高毒、高残留以及对环境影响大的农药原药</w:t>
                  </w:r>
                  <w:r>
                    <w:rPr>
                      <w:rFonts w:ascii="Times New Roman" w:hAnsi="Times New Roman"/>
                      <w:color w:val="000000"/>
                      <w:szCs w:val="21"/>
                    </w:rPr>
                    <w:t xml:space="preserve"> </w:t>
                  </w:r>
                  <w:r>
                    <w:rPr>
                      <w:rFonts w:ascii="Times New Roman" w:hAnsi="Times New Roman" w:hint="eastAsia"/>
                      <w:color w:val="000000"/>
                      <w:szCs w:val="21"/>
                    </w:rPr>
                    <w:t>（</w:t>
                  </w:r>
                  <w:r>
                    <w:rPr>
                      <w:rFonts w:ascii="Times New Roman" w:hAnsi="Times New Roman"/>
                      <w:color w:val="000000"/>
                      <w:szCs w:val="21"/>
                    </w:rPr>
                    <w:t>化学合成类</w:t>
                  </w:r>
                  <w:r>
                    <w:rPr>
                      <w:rFonts w:ascii="Times New Roman" w:hAnsi="Times New Roman" w:hint="eastAsia"/>
                      <w:color w:val="000000"/>
                      <w:szCs w:val="21"/>
                    </w:rPr>
                    <w:t>）</w:t>
                  </w:r>
                  <w:r>
                    <w:rPr>
                      <w:rFonts w:ascii="Times New Roman" w:hAnsi="Times New Roman"/>
                      <w:color w:val="000000"/>
                      <w:szCs w:val="21"/>
                    </w:rPr>
                    <w:t xml:space="preserve"> </w:t>
                  </w:r>
                  <w:r>
                    <w:rPr>
                      <w:rFonts w:ascii="Times New Roman" w:hAnsi="Times New Roman"/>
                      <w:color w:val="000000"/>
                      <w:szCs w:val="21"/>
                    </w:rPr>
                    <w:t>项目，不属于农药医药和染料中间体化工项目。</w:t>
                  </w:r>
                </w:p>
              </w:tc>
              <w:tc>
                <w:tcPr>
                  <w:tcW w:w="265" w:type="pct"/>
                  <w:noWrap/>
                  <w:vAlign w:val="center"/>
                </w:tcPr>
                <w:p w14:paraId="617D7D3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41AC3DA7" w14:textId="77777777">
              <w:trPr>
                <w:trHeight w:val="1040"/>
                <w:tblHeader/>
                <w:jc w:val="center"/>
              </w:trPr>
              <w:tc>
                <w:tcPr>
                  <w:tcW w:w="798" w:type="pct"/>
                  <w:vMerge/>
                  <w:noWrap/>
                  <w:vAlign w:val="center"/>
                </w:tcPr>
                <w:p w14:paraId="14B72CB4"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523AB6C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17</w:t>
                  </w:r>
                  <w:r>
                    <w:rPr>
                      <w:rFonts w:ascii="Times New Roman" w:hAnsi="Times New Roman"/>
                      <w:color w:val="000000"/>
                      <w:szCs w:val="21"/>
                    </w:rPr>
                    <w:t>、禁止新建、扩建不符合国家石化现代煤化工等产业布局规划的项目，禁止新建独立焦化项目。</w:t>
                  </w:r>
                </w:p>
              </w:tc>
              <w:tc>
                <w:tcPr>
                  <w:tcW w:w="1627" w:type="pct"/>
                  <w:noWrap/>
                  <w:vAlign w:val="center"/>
                </w:tcPr>
                <w:p w14:paraId="3183C6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本项目不属于石化、现代煤化工、独立焦化等项目。</w:t>
                  </w:r>
                </w:p>
              </w:tc>
              <w:tc>
                <w:tcPr>
                  <w:tcW w:w="265" w:type="pct"/>
                  <w:noWrap/>
                  <w:vAlign w:val="center"/>
                </w:tcPr>
                <w:p w14:paraId="2759F8D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6E173E96" w14:textId="77777777">
              <w:trPr>
                <w:trHeight w:val="1040"/>
                <w:tblHeader/>
                <w:jc w:val="center"/>
              </w:trPr>
              <w:tc>
                <w:tcPr>
                  <w:tcW w:w="798" w:type="pct"/>
                  <w:vMerge/>
                  <w:noWrap/>
                  <w:vAlign w:val="center"/>
                </w:tcPr>
                <w:p w14:paraId="07C5F894"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50DDEF2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18</w:t>
                  </w:r>
                  <w:r>
                    <w:rPr>
                      <w:rFonts w:ascii="Times New Roman" w:hAnsi="Times New Roman"/>
                      <w:color w:val="000000"/>
                      <w:szCs w:val="21"/>
                    </w:rPr>
                    <w:t>、禁止新建、扩建国家《产业结构调整指《江苏省产业结构调整限制、淘达导目录》和禁止目录》明确的限制类、淘汰类、禁止类项目，法律法规和相关政策明令禁止的落后产能项目，以及明令淘汰的安全生产落后工艺及装备项目。</w:t>
                  </w:r>
                </w:p>
              </w:tc>
              <w:tc>
                <w:tcPr>
                  <w:tcW w:w="1627" w:type="pct"/>
                  <w:noWrap/>
                  <w:vAlign w:val="center"/>
                </w:tcPr>
                <w:p w14:paraId="6D2B82A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本项目不属于法律法规和相关政策明确的限制类、淘汰类、禁止类项目，不属于法律法规和相关政策明令禁止的落后产能项目，不属于明令淘汰的安全生产落后工艺及装备项目。</w:t>
                  </w:r>
                </w:p>
              </w:tc>
              <w:tc>
                <w:tcPr>
                  <w:tcW w:w="265" w:type="pct"/>
                  <w:noWrap/>
                  <w:vAlign w:val="center"/>
                </w:tcPr>
                <w:p w14:paraId="39402D5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r w:rsidR="006D4E05" w14:paraId="7AE6CC00" w14:textId="77777777">
              <w:trPr>
                <w:trHeight w:val="1040"/>
                <w:tblHeader/>
                <w:jc w:val="center"/>
              </w:trPr>
              <w:tc>
                <w:tcPr>
                  <w:tcW w:w="798" w:type="pct"/>
                  <w:vMerge/>
                  <w:noWrap/>
                  <w:vAlign w:val="center"/>
                </w:tcPr>
                <w:p w14:paraId="0CC8E93F" w14:textId="77777777" w:rsidR="006D4E05" w:rsidRDefault="006D4E05">
                  <w:pPr>
                    <w:adjustRightInd w:val="0"/>
                    <w:snapToGrid w:val="0"/>
                    <w:jc w:val="center"/>
                    <w:rPr>
                      <w:rFonts w:ascii="Times New Roman" w:hAnsi="Times New Roman"/>
                      <w:color w:val="000000"/>
                      <w:szCs w:val="21"/>
                    </w:rPr>
                  </w:pPr>
                </w:p>
              </w:tc>
              <w:tc>
                <w:tcPr>
                  <w:tcW w:w="2308" w:type="pct"/>
                  <w:gridSpan w:val="2"/>
                  <w:noWrap/>
                  <w:vAlign w:val="center"/>
                </w:tcPr>
                <w:p w14:paraId="12A8C6F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19</w:t>
                  </w:r>
                  <w:r>
                    <w:rPr>
                      <w:rFonts w:ascii="Times New Roman" w:hAnsi="Times New Roman"/>
                      <w:color w:val="000000"/>
                      <w:szCs w:val="21"/>
                    </w:rPr>
                    <w:t>、禁止新建、扩建不符合国家产能置换要求的严重过剩产能行业的项目。禁止新建、扩建不符合要求的高能耗高排放项目。</w:t>
                  </w:r>
                </w:p>
              </w:tc>
              <w:tc>
                <w:tcPr>
                  <w:tcW w:w="1627" w:type="pct"/>
                  <w:noWrap/>
                  <w:vAlign w:val="center"/>
                </w:tcPr>
                <w:p w14:paraId="6FE5CA9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本项目不属于国家产能置换要求的严重过剩产能行业的项目，不属于高耗能高排放。</w:t>
                  </w:r>
                </w:p>
              </w:tc>
              <w:tc>
                <w:tcPr>
                  <w:tcW w:w="265" w:type="pct"/>
                  <w:noWrap/>
                  <w:vAlign w:val="center"/>
                </w:tcPr>
                <w:p w14:paraId="5D9A136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相符</w:t>
                  </w:r>
                </w:p>
              </w:tc>
            </w:tr>
          </w:tbl>
          <w:p w14:paraId="0BFED2A1" w14:textId="77777777" w:rsidR="006D4E05" w:rsidRDefault="00000000">
            <w:pPr>
              <w:spacing w:line="360" w:lineRule="auto"/>
              <w:ind w:firstLineChars="200" w:firstLine="480"/>
              <w:rPr>
                <w:rFonts w:ascii="Times New Roman" w:hAnsi="Times New Roman"/>
                <w:b/>
                <w:bCs/>
                <w:color w:val="000000"/>
                <w:sz w:val="24"/>
                <w:szCs w:val="24"/>
              </w:rPr>
            </w:pPr>
            <w:r>
              <w:rPr>
                <w:rFonts w:ascii="Times New Roman" w:hAnsi="Times New Roman"/>
                <w:color w:val="000000"/>
                <w:kern w:val="0"/>
                <w:sz w:val="24"/>
                <w:szCs w:val="24"/>
              </w:rPr>
              <w:t>③</w:t>
            </w:r>
            <w:r>
              <w:rPr>
                <w:rFonts w:ascii="Times New Roman" w:hAnsi="Times New Roman"/>
                <w:color w:val="000000"/>
                <w:sz w:val="24"/>
                <w:szCs w:val="24"/>
              </w:rPr>
              <w:t>根据《连云港经济技术开发区（中心区、出口加工区、扩区）规划跟踪环境影响报告书》要求，负面清单详见表</w:t>
            </w:r>
            <w:r>
              <w:rPr>
                <w:rFonts w:ascii="Times New Roman" w:hAnsi="Times New Roman"/>
                <w:color w:val="000000"/>
                <w:sz w:val="24"/>
                <w:szCs w:val="24"/>
              </w:rPr>
              <w:t>1-</w:t>
            </w:r>
            <w:r>
              <w:rPr>
                <w:rFonts w:ascii="Times New Roman" w:hAnsi="Times New Roman" w:hint="eastAsia"/>
                <w:color w:val="000000"/>
                <w:sz w:val="24"/>
                <w:szCs w:val="24"/>
              </w:rPr>
              <w:t>9</w:t>
            </w:r>
            <w:r>
              <w:rPr>
                <w:rFonts w:ascii="Times New Roman" w:hAnsi="Times New Roman"/>
                <w:color w:val="000000"/>
                <w:sz w:val="24"/>
                <w:szCs w:val="24"/>
              </w:rPr>
              <w:t>。</w:t>
            </w:r>
          </w:p>
          <w:p w14:paraId="1920D189" w14:textId="77777777" w:rsidR="006D4E05" w:rsidRDefault="006D4E05">
            <w:pPr>
              <w:jc w:val="center"/>
              <w:rPr>
                <w:rFonts w:ascii="Times New Roman" w:hAnsi="Times New Roman"/>
                <w:b/>
                <w:bCs/>
                <w:color w:val="000000"/>
                <w:sz w:val="24"/>
                <w:szCs w:val="24"/>
              </w:rPr>
            </w:pPr>
          </w:p>
          <w:p w14:paraId="7332B8FC"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1-</w:t>
            </w:r>
            <w:r>
              <w:rPr>
                <w:rFonts w:ascii="Times New Roman" w:hAnsi="Times New Roman" w:hint="eastAsia"/>
                <w:b/>
                <w:bCs/>
                <w:color w:val="000000"/>
                <w:sz w:val="24"/>
                <w:szCs w:val="24"/>
              </w:rPr>
              <w:t xml:space="preserve">9  </w:t>
            </w:r>
            <w:r>
              <w:rPr>
                <w:rFonts w:ascii="Times New Roman" w:hAnsi="Times New Roman"/>
                <w:b/>
                <w:bCs/>
                <w:color w:val="000000"/>
                <w:sz w:val="24"/>
                <w:szCs w:val="24"/>
              </w:rPr>
              <w:t>环境准入负面清单</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
              <w:gridCol w:w="6468"/>
              <w:gridCol w:w="437"/>
              <w:gridCol w:w="348"/>
            </w:tblGrid>
            <w:tr w:rsidR="006D4E05" w14:paraId="22DCB75C" w14:textId="77777777">
              <w:trPr>
                <w:trHeight w:val="199"/>
                <w:jc w:val="center"/>
              </w:trPr>
              <w:tc>
                <w:tcPr>
                  <w:tcW w:w="271" w:type="pct"/>
                  <w:noWrap/>
                  <w:vAlign w:val="center"/>
                </w:tcPr>
                <w:p w14:paraId="7BEF8D9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lastRenderedPageBreak/>
                    <w:t>序号</w:t>
                  </w:r>
                </w:p>
              </w:tc>
              <w:tc>
                <w:tcPr>
                  <w:tcW w:w="3684" w:type="pct"/>
                  <w:noWrap/>
                  <w:vAlign w:val="center"/>
                </w:tcPr>
                <w:p w14:paraId="102C563A"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要求</w:t>
                  </w:r>
                </w:p>
              </w:tc>
              <w:tc>
                <w:tcPr>
                  <w:tcW w:w="607" w:type="pct"/>
                  <w:noWrap/>
                  <w:vAlign w:val="center"/>
                </w:tcPr>
                <w:p w14:paraId="0FF49E0E"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本项目情况</w:t>
                  </w:r>
                </w:p>
              </w:tc>
              <w:tc>
                <w:tcPr>
                  <w:tcW w:w="436" w:type="pct"/>
                  <w:noWrap/>
                  <w:vAlign w:val="center"/>
                </w:tcPr>
                <w:p w14:paraId="36602E4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相符性</w:t>
                  </w:r>
                </w:p>
              </w:tc>
            </w:tr>
            <w:tr w:rsidR="006D4E05" w14:paraId="6294E682" w14:textId="77777777">
              <w:trPr>
                <w:trHeight w:val="634"/>
                <w:jc w:val="center"/>
              </w:trPr>
              <w:tc>
                <w:tcPr>
                  <w:tcW w:w="271" w:type="pct"/>
                  <w:noWrap/>
                  <w:vAlign w:val="center"/>
                </w:tcPr>
                <w:p w14:paraId="0872FC2C" w14:textId="77777777" w:rsidR="006D4E05" w:rsidRDefault="00000000">
                  <w:pPr>
                    <w:jc w:val="center"/>
                    <w:rPr>
                      <w:rFonts w:ascii="Times New Roman" w:hAnsi="Times New Roman"/>
                      <w:color w:val="000000"/>
                      <w:szCs w:val="21"/>
                    </w:rPr>
                  </w:pPr>
                  <w:r>
                    <w:rPr>
                      <w:rFonts w:ascii="Times New Roman" w:hAnsi="Times New Roman"/>
                      <w:color w:val="000000"/>
                      <w:szCs w:val="21"/>
                    </w:rPr>
                    <w:t>1</w:t>
                  </w:r>
                </w:p>
              </w:tc>
              <w:tc>
                <w:tcPr>
                  <w:tcW w:w="3684" w:type="pct"/>
                  <w:noWrap/>
                  <w:vAlign w:val="center"/>
                </w:tcPr>
                <w:p w14:paraId="28A79EA7" w14:textId="77777777" w:rsidR="006D4E05" w:rsidRDefault="00000000">
                  <w:pPr>
                    <w:snapToGrid w:val="0"/>
                    <w:rPr>
                      <w:rFonts w:ascii="Times New Roman" w:hAnsi="Times New Roman"/>
                      <w:color w:val="000000"/>
                      <w:szCs w:val="21"/>
                    </w:rPr>
                  </w:pPr>
                  <w:r>
                    <w:rPr>
                      <w:rFonts w:ascii="Times New Roman" w:hAnsi="Times New Roman"/>
                      <w:szCs w:val="21"/>
                    </w:rPr>
                    <w:t>属于国家发改委、商务部《外商投资准入特别管理措施（负面清单</w:t>
                  </w:r>
                  <w:r>
                    <w:rPr>
                      <w:rFonts w:ascii="Times New Roman" w:hAnsi="Times New Roman"/>
                      <w:szCs w:val="21"/>
                    </w:rPr>
                    <w:t>2018</w:t>
                  </w:r>
                  <w:r>
                    <w:rPr>
                      <w:rFonts w:ascii="Times New Roman" w:hAnsi="Times New Roman"/>
                      <w:szCs w:val="21"/>
                    </w:rPr>
                    <w:t>年版）》的项目</w:t>
                  </w:r>
                </w:p>
              </w:tc>
              <w:tc>
                <w:tcPr>
                  <w:tcW w:w="607" w:type="pct"/>
                  <w:noWrap/>
                  <w:vAlign w:val="center"/>
                </w:tcPr>
                <w:p w14:paraId="417E2F81" w14:textId="77777777" w:rsidR="006D4E05" w:rsidRDefault="00000000">
                  <w:pPr>
                    <w:jc w:val="center"/>
                    <w:rPr>
                      <w:rFonts w:ascii="Times New Roman" w:hAnsi="Times New Roman"/>
                      <w:color w:val="000000"/>
                      <w:szCs w:val="21"/>
                    </w:rPr>
                  </w:pPr>
                  <w:r>
                    <w:rPr>
                      <w:rFonts w:ascii="Times New Roman" w:hAnsi="Times New Roman"/>
                      <w:color w:val="000000"/>
                      <w:szCs w:val="21"/>
                    </w:rPr>
                    <w:t>不属于</w:t>
                  </w:r>
                </w:p>
              </w:tc>
              <w:tc>
                <w:tcPr>
                  <w:tcW w:w="436" w:type="pct"/>
                  <w:noWrap/>
                  <w:vAlign w:val="center"/>
                </w:tcPr>
                <w:p w14:paraId="20F1429B"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tr w:rsidR="006D4E05" w14:paraId="7D23BC33" w14:textId="77777777">
              <w:trPr>
                <w:trHeight w:val="280"/>
                <w:jc w:val="center"/>
              </w:trPr>
              <w:tc>
                <w:tcPr>
                  <w:tcW w:w="271" w:type="pct"/>
                  <w:noWrap/>
                  <w:vAlign w:val="center"/>
                </w:tcPr>
                <w:p w14:paraId="055BFDE5" w14:textId="77777777" w:rsidR="006D4E05" w:rsidRDefault="00000000">
                  <w:pPr>
                    <w:jc w:val="center"/>
                    <w:rPr>
                      <w:rFonts w:ascii="Times New Roman" w:hAnsi="Times New Roman"/>
                      <w:color w:val="000000"/>
                      <w:szCs w:val="21"/>
                    </w:rPr>
                  </w:pPr>
                  <w:r>
                    <w:rPr>
                      <w:rFonts w:ascii="Times New Roman" w:hAnsi="Times New Roman"/>
                      <w:color w:val="000000"/>
                      <w:szCs w:val="21"/>
                    </w:rPr>
                    <w:t>2</w:t>
                  </w:r>
                </w:p>
              </w:tc>
              <w:tc>
                <w:tcPr>
                  <w:tcW w:w="3684" w:type="pct"/>
                  <w:noWrap/>
                  <w:vAlign w:val="center"/>
                </w:tcPr>
                <w:p w14:paraId="4A191B86" w14:textId="77777777" w:rsidR="006D4E05" w:rsidRDefault="00000000">
                  <w:pPr>
                    <w:snapToGrid w:val="0"/>
                    <w:rPr>
                      <w:rFonts w:ascii="Times New Roman" w:hAnsi="Times New Roman"/>
                      <w:color w:val="000000"/>
                      <w:szCs w:val="21"/>
                    </w:rPr>
                  </w:pPr>
                  <w:r>
                    <w:rPr>
                      <w:rFonts w:ascii="Times New Roman" w:hAnsi="Times New Roman"/>
                      <w:szCs w:val="21"/>
                    </w:rPr>
                    <w:t>属于国家发改委《产业结构调整指导目录（</w:t>
                  </w:r>
                  <w:r>
                    <w:rPr>
                      <w:rFonts w:ascii="Times New Roman" w:hAnsi="Times New Roman"/>
                      <w:szCs w:val="21"/>
                    </w:rPr>
                    <w:t>2013</w:t>
                  </w:r>
                  <w:r>
                    <w:rPr>
                      <w:rFonts w:ascii="Times New Roman" w:hAnsi="Times New Roman"/>
                      <w:szCs w:val="21"/>
                    </w:rPr>
                    <w:t>年本）》限制、淘汰类的项目</w:t>
                  </w:r>
                </w:p>
              </w:tc>
              <w:tc>
                <w:tcPr>
                  <w:tcW w:w="607" w:type="pct"/>
                  <w:noWrap/>
                  <w:vAlign w:val="center"/>
                </w:tcPr>
                <w:p w14:paraId="4041B4AD" w14:textId="77777777" w:rsidR="006D4E05" w:rsidRDefault="00000000">
                  <w:pPr>
                    <w:jc w:val="center"/>
                    <w:rPr>
                      <w:rFonts w:ascii="Times New Roman" w:hAnsi="Times New Roman"/>
                      <w:color w:val="000000"/>
                      <w:szCs w:val="21"/>
                    </w:rPr>
                  </w:pPr>
                  <w:r>
                    <w:rPr>
                      <w:rFonts w:ascii="Times New Roman" w:hAnsi="Times New Roman"/>
                      <w:color w:val="000000"/>
                      <w:szCs w:val="21"/>
                    </w:rPr>
                    <w:t>不属于</w:t>
                  </w:r>
                </w:p>
              </w:tc>
              <w:tc>
                <w:tcPr>
                  <w:tcW w:w="436" w:type="pct"/>
                  <w:noWrap/>
                  <w:vAlign w:val="center"/>
                </w:tcPr>
                <w:p w14:paraId="33BD3840"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tr w:rsidR="006D4E05" w14:paraId="05B21C56" w14:textId="77777777">
              <w:trPr>
                <w:trHeight w:val="129"/>
                <w:jc w:val="center"/>
              </w:trPr>
              <w:tc>
                <w:tcPr>
                  <w:tcW w:w="271" w:type="pct"/>
                  <w:noWrap/>
                  <w:vAlign w:val="center"/>
                </w:tcPr>
                <w:p w14:paraId="5EF7DF45" w14:textId="77777777" w:rsidR="006D4E05" w:rsidRDefault="00000000">
                  <w:pPr>
                    <w:jc w:val="center"/>
                    <w:rPr>
                      <w:rFonts w:ascii="Times New Roman" w:hAnsi="Times New Roman"/>
                      <w:color w:val="000000"/>
                      <w:szCs w:val="21"/>
                    </w:rPr>
                  </w:pPr>
                  <w:r>
                    <w:rPr>
                      <w:rFonts w:ascii="Times New Roman" w:hAnsi="Times New Roman"/>
                      <w:color w:val="000000"/>
                      <w:szCs w:val="21"/>
                    </w:rPr>
                    <w:t>3</w:t>
                  </w:r>
                </w:p>
              </w:tc>
              <w:tc>
                <w:tcPr>
                  <w:tcW w:w="3684" w:type="pct"/>
                  <w:noWrap/>
                  <w:vAlign w:val="center"/>
                </w:tcPr>
                <w:p w14:paraId="6F4FDBC9" w14:textId="77777777" w:rsidR="006D4E05" w:rsidRDefault="00000000">
                  <w:pPr>
                    <w:snapToGrid w:val="0"/>
                    <w:rPr>
                      <w:rFonts w:ascii="Times New Roman" w:hAnsi="Times New Roman"/>
                      <w:color w:val="000000"/>
                      <w:szCs w:val="21"/>
                    </w:rPr>
                  </w:pPr>
                  <w:r>
                    <w:rPr>
                      <w:rFonts w:ascii="Times New Roman" w:hAnsi="Times New Roman"/>
                      <w:szCs w:val="21"/>
                    </w:rPr>
                    <w:t>属于《长江经济带市场准入禁止限制目录（试行）》中禁止、限制类的项目</w:t>
                  </w:r>
                </w:p>
              </w:tc>
              <w:tc>
                <w:tcPr>
                  <w:tcW w:w="607" w:type="pct"/>
                  <w:noWrap/>
                  <w:vAlign w:val="center"/>
                </w:tcPr>
                <w:p w14:paraId="65AFAFCB" w14:textId="77777777" w:rsidR="006D4E05" w:rsidRDefault="00000000">
                  <w:pPr>
                    <w:jc w:val="center"/>
                    <w:rPr>
                      <w:rFonts w:ascii="Times New Roman" w:hAnsi="Times New Roman"/>
                      <w:color w:val="000000"/>
                      <w:szCs w:val="21"/>
                    </w:rPr>
                  </w:pPr>
                  <w:r>
                    <w:rPr>
                      <w:rFonts w:ascii="Times New Roman" w:hAnsi="Times New Roman"/>
                      <w:color w:val="000000"/>
                      <w:szCs w:val="21"/>
                    </w:rPr>
                    <w:t>不属于</w:t>
                  </w:r>
                </w:p>
              </w:tc>
              <w:tc>
                <w:tcPr>
                  <w:tcW w:w="436" w:type="pct"/>
                  <w:noWrap/>
                  <w:vAlign w:val="center"/>
                </w:tcPr>
                <w:p w14:paraId="1FF7EFAA"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tr w:rsidR="006D4E05" w14:paraId="6D93047D" w14:textId="77777777">
              <w:trPr>
                <w:trHeight w:val="365"/>
                <w:jc w:val="center"/>
              </w:trPr>
              <w:tc>
                <w:tcPr>
                  <w:tcW w:w="271" w:type="pct"/>
                  <w:noWrap/>
                  <w:vAlign w:val="center"/>
                </w:tcPr>
                <w:p w14:paraId="1CF5BEF9" w14:textId="77777777" w:rsidR="006D4E05" w:rsidRDefault="00000000">
                  <w:pPr>
                    <w:jc w:val="center"/>
                    <w:rPr>
                      <w:rFonts w:ascii="Times New Roman" w:hAnsi="Times New Roman"/>
                      <w:color w:val="000000"/>
                      <w:szCs w:val="21"/>
                    </w:rPr>
                  </w:pPr>
                  <w:bookmarkStart w:id="29" w:name="OLE_LINK136" w:colFirst="2" w:colLast="3"/>
                  <w:r>
                    <w:rPr>
                      <w:rFonts w:ascii="Times New Roman" w:hAnsi="Times New Roman"/>
                      <w:color w:val="000000"/>
                      <w:szCs w:val="21"/>
                    </w:rPr>
                    <w:t>4</w:t>
                  </w:r>
                </w:p>
              </w:tc>
              <w:tc>
                <w:tcPr>
                  <w:tcW w:w="3684" w:type="pct"/>
                  <w:noWrap/>
                  <w:vAlign w:val="center"/>
                </w:tcPr>
                <w:p w14:paraId="5FDA1F0E" w14:textId="77777777" w:rsidR="006D4E05" w:rsidRDefault="00000000">
                  <w:pPr>
                    <w:snapToGrid w:val="0"/>
                    <w:rPr>
                      <w:rFonts w:ascii="Times New Roman" w:hAnsi="Times New Roman"/>
                      <w:color w:val="000000"/>
                      <w:szCs w:val="21"/>
                    </w:rPr>
                  </w:pPr>
                  <w:r>
                    <w:rPr>
                      <w:rFonts w:ascii="Times New Roman" w:hAnsi="Times New Roman"/>
                      <w:szCs w:val="21"/>
                    </w:rPr>
                    <w:t>属于《关于利用综合标准依法依规推动落后产能退出的指导意见》（工信部联产业</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w:t>
                  </w:r>
                  <w:r>
                    <w:rPr>
                      <w:rFonts w:ascii="Times New Roman" w:hAnsi="Times New Roman" w:hint="eastAsia"/>
                      <w:szCs w:val="21"/>
                    </w:rPr>
                    <w:t>30</w:t>
                  </w:r>
                  <w:r>
                    <w:rPr>
                      <w:rFonts w:ascii="Times New Roman" w:hAnsi="Times New Roman" w:hint="eastAsia"/>
                      <w:szCs w:val="21"/>
                    </w:rPr>
                    <w:t>号</w:t>
                  </w:r>
                  <w:r>
                    <w:rPr>
                      <w:rFonts w:ascii="Times New Roman" w:hAnsi="Times New Roman"/>
                      <w:szCs w:val="21"/>
                    </w:rPr>
                    <w:t>）、《省政府办公厅关于利用综合标准依法依规推动落后产能退出的实施意见》（苏政传发</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w:t>
                  </w:r>
                  <w:r>
                    <w:rPr>
                      <w:rFonts w:ascii="Times New Roman" w:hAnsi="Times New Roman" w:hint="eastAsia"/>
                      <w:szCs w:val="21"/>
                    </w:rPr>
                    <w:t>225</w:t>
                  </w:r>
                  <w:r>
                    <w:rPr>
                      <w:rFonts w:ascii="Times New Roman" w:hAnsi="Times New Roman" w:hint="eastAsia"/>
                      <w:szCs w:val="21"/>
                    </w:rPr>
                    <w:t>号</w:t>
                  </w:r>
                  <w:r>
                    <w:rPr>
                      <w:rFonts w:ascii="Times New Roman" w:hAnsi="Times New Roman"/>
                      <w:szCs w:val="21"/>
                    </w:rPr>
                    <w:t>）和《市经信委关于利用综合标准依法依规推动落后产能退出工作的通知》（连经信发</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w:t>
                  </w:r>
                  <w:r>
                    <w:rPr>
                      <w:rFonts w:ascii="Times New Roman" w:hAnsi="Times New Roman" w:hint="eastAsia"/>
                      <w:szCs w:val="21"/>
                    </w:rPr>
                    <w:t>196</w:t>
                  </w:r>
                  <w:r>
                    <w:rPr>
                      <w:rFonts w:ascii="Times New Roman" w:hAnsi="Times New Roman" w:hint="eastAsia"/>
                      <w:szCs w:val="21"/>
                    </w:rPr>
                    <w:t>号</w:t>
                  </w:r>
                  <w:r>
                    <w:rPr>
                      <w:rFonts w:ascii="Times New Roman" w:hAnsi="Times New Roman"/>
                      <w:szCs w:val="21"/>
                    </w:rPr>
                    <w:t>）中落后产能行业的项目</w:t>
                  </w:r>
                </w:p>
              </w:tc>
              <w:tc>
                <w:tcPr>
                  <w:tcW w:w="607" w:type="pct"/>
                  <w:noWrap/>
                  <w:vAlign w:val="center"/>
                </w:tcPr>
                <w:p w14:paraId="4DE63E77" w14:textId="77777777" w:rsidR="006D4E05" w:rsidRDefault="00000000">
                  <w:pPr>
                    <w:jc w:val="center"/>
                    <w:rPr>
                      <w:rFonts w:ascii="Times New Roman" w:hAnsi="Times New Roman"/>
                      <w:color w:val="000000"/>
                      <w:szCs w:val="21"/>
                    </w:rPr>
                  </w:pPr>
                  <w:r>
                    <w:rPr>
                      <w:rFonts w:ascii="Times New Roman" w:hAnsi="Times New Roman"/>
                      <w:color w:val="000000"/>
                      <w:szCs w:val="21"/>
                    </w:rPr>
                    <w:t>不属于</w:t>
                  </w:r>
                </w:p>
              </w:tc>
              <w:tc>
                <w:tcPr>
                  <w:tcW w:w="436" w:type="pct"/>
                  <w:noWrap/>
                  <w:vAlign w:val="center"/>
                </w:tcPr>
                <w:p w14:paraId="14F74808"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bookmarkEnd w:id="29"/>
            <w:tr w:rsidR="006D4E05" w14:paraId="5DA61D54" w14:textId="77777777">
              <w:trPr>
                <w:trHeight w:val="365"/>
                <w:jc w:val="center"/>
              </w:trPr>
              <w:tc>
                <w:tcPr>
                  <w:tcW w:w="271" w:type="pct"/>
                  <w:noWrap/>
                  <w:vAlign w:val="center"/>
                </w:tcPr>
                <w:p w14:paraId="0ADBCA31" w14:textId="77777777" w:rsidR="006D4E05" w:rsidRDefault="00000000">
                  <w:pPr>
                    <w:jc w:val="center"/>
                    <w:rPr>
                      <w:rFonts w:ascii="Times New Roman" w:hAnsi="Times New Roman"/>
                      <w:color w:val="000000"/>
                      <w:szCs w:val="21"/>
                    </w:rPr>
                  </w:pPr>
                  <w:r>
                    <w:rPr>
                      <w:rFonts w:ascii="Times New Roman" w:hAnsi="Times New Roman"/>
                      <w:color w:val="000000"/>
                      <w:szCs w:val="21"/>
                    </w:rPr>
                    <w:t>5</w:t>
                  </w:r>
                </w:p>
              </w:tc>
              <w:tc>
                <w:tcPr>
                  <w:tcW w:w="3684" w:type="pct"/>
                  <w:noWrap/>
                  <w:vAlign w:val="center"/>
                </w:tcPr>
                <w:p w14:paraId="04CCBB63" w14:textId="77777777" w:rsidR="006D4E05" w:rsidRDefault="00000000">
                  <w:pPr>
                    <w:snapToGrid w:val="0"/>
                    <w:rPr>
                      <w:rFonts w:ascii="Times New Roman" w:hAnsi="Times New Roman"/>
                      <w:color w:val="000000"/>
                      <w:szCs w:val="21"/>
                    </w:rPr>
                  </w:pPr>
                  <w:r>
                    <w:rPr>
                      <w:rFonts w:ascii="Times New Roman" w:hAnsi="Times New Roman"/>
                      <w:szCs w:val="21"/>
                    </w:rPr>
                    <w:t>从开发区实际出发，按照</w:t>
                  </w:r>
                  <w:r>
                    <w:rPr>
                      <w:rFonts w:ascii="宋体" w:hAnsi="宋体" w:cs="宋体" w:hint="eastAsia"/>
                      <w:szCs w:val="21"/>
                    </w:rPr>
                    <w:t>“</w:t>
                  </w:r>
                  <w:r>
                    <w:rPr>
                      <w:rFonts w:ascii="Times New Roman" w:hAnsi="Times New Roman"/>
                      <w:szCs w:val="21"/>
                    </w:rPr>
                    <w:t>开发区标准</w:t>
                  </w:r>
                  <w:r>
                    <w:rPr>
                      <w:rFonts w:ascii="宋体" w:hAnsi="宋体" w:cs="宋体" w:hint="eastAsia"/>
                      <w:szCs w:val="21"/>
                    </w:rPr>
                    <w:t>”</w:t>
                  </w:r>
                  <w:r>
                    <w:rPr>
                      <w:rFonts w:ascii="Times New Roman" w:hAnsi="Times New Roman"/>
                      <w:szCs w:val="21"/>
                    </w:rPr>
                    <w:t>严格项目准入，全区范围内不再引入的产业项目。</w:t>
                  </w:r>
                </w:p>
              </w:tc>
              <w:tc>
                <w:tcPr>
                  <w:tcW w:w="607" w:type="pct"/>
                  <w:noWrap/>
                  <w:vAlign w:val="center"/>
                </w:tcPr>
                <w:p w14:paraId="1C3A8DD1" w14:textId="77777777" w:rsidR="006D4E05" w:rsidRDefault="00000000">
                  <w:pPr>
                    <w:jc w:val="center"/>
                    <w:rPr>
                      <w:rFonts w:ascii="Times New Roman" w:hAnsi="Times New Roman"/>
                      <w:color w:val="000000"/>
                      <w:szCs w:val="21"/>
                    </w:rPr>
                  </w:pPr>
                  <w:r>
                    <w:rPr>
                      <w:rFonts w:ascii="Times New Roman" w:hAnsi="Times New Roman"/>
                      <w:color w:val="000000"/>
                      <w:szCs w:val="21"/>
                    </w:rPr>
                    <w:t>不属于</w:t>
                  </w:r>
                </w:p>
              </w:tc>
              <w:tc>
                <w:tcPr>
                  <w:tcW w:w="436" w:type="pct"/>
                  <w:noWrap/>
                  <w:vAlign w:val="center"/>
                </w:tcPr>
                <w:p w14:paraId="4F78ABE2"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tbl>
          <w:p w14:paraId="3C202858"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综上所述，本项目符合</w:t>
            </w:r>
            <w:r>
              <w:rPr>
                <w:rFonts w:ascii="Times New Roman" w:hAnsi="Times New Roman"/>
                <w:color w:val="000000"/>
                <w:sz w:val="24"/>
                <w:szCs w:val="24"/>
              </w:rPr>
              <w:t>“</w:t>
            </w:r>
            <w:r>
              <w:rPr>
                <w:rFonts w:ascii="Times New Roman" w:hAnsi="Times New Roman"/>
                <w:color w:val="000000"/>
                <w:sz w:val="24"/>
                <w:szCs w:val="24"/>
              </w:rPr>
              <w:t>三线一单</w:t>
            </w:r>
            <w:r>
              <w:rPr>
                <w:rFonts w:ascii="Times New Roman" w:hAnsi="Times New Roman"/>
                <w:color w:val="000000"/>
                <w:sz w:val="24"/>
                <w:szCs w:val="24"/>
              </w:rPr>
              <w:t>”</w:t>
            </w:r>
            <w:r>
              <w:rPr>
                <w:rFonts w:ascii="Times New Roman" w:hAnsi="Times New Roman"/>
                <w:color w:val="000000"/>
                <w:sz w:val="24"/>
                <w:szCs w:val="24"/>
              </w:rPr>
              <w:t>控制要求。</w:t>
            </w:r>
          </w:p>
          <w:p w14:paraId="38B89867" w14:textId="77777777" w:rsidR="006D4E05" w:rsidRDefault="00000000">
            <w:pPr>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4</w:t>
            </w:r>
            <w:r>
              <w:rPr>
                <w:rFonts w:ascii="Times New Roman" w:hAnsi="Times New Roman"/>
                <w:b/>
                <w:bCs/>
                <w:color w:val="000000"/>
                <w:sz w:val="24"/>
                <w:szCs w:val="24"/>
              </w:rPr>
              <w:t>、与其他环境保护管理要求的相符性分析</w:t>
            </w:r>
          </w:p>
          <w:p w14:paraId="27D8E85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1</w:t>
            </w:r>
            <w:r>
              <w:rPr>
                <w:rFonts w:ascii="Times New Roman" w:hAnsi="Times New Roman"/>
                <w:color w:val="000000"/>
                <w:sz w:val="24"/>
                <w:szCs w:val="24"/>
              </w:rPr>
              <w:t>）与《市生态环境局关于印发连云港市石英砂产业环保要求（试行）的通知》（连环发</w:t>
            </w:r>
            <w:r>
              <w:rPr>
                <w:rFonts w:ascii="Times New Roman" w:hAnsi="Times New Roman" w:hint="eastAsia"/>
                <w:color w:val="000000"/>
                <w:sz w:val="24"/>
                <w:szCs w:val="24"/>
              </w:rPr>
              <w:t>〔</w:t>
            </w:r>
            <w:r>
              <w:rPr>
                <w:rFonts w:ascii="Times New Roman" w:hAnsi="Times New Roman" w:hint="eastAsia"/>
                <w:color w:val="000000"/>
                <w:sz w:val="24"/>
                <w:szCs w:val="24"/>
              </w:rPr>
              <w:t>2019</w:t>
            </w:r>
            <w:r>
              <w:rPr>
                <w:rFonts w:ascii="Times New Roman" w:hAnsi="Times New Roman" w:hint="eastAsia"/>
                <w:color w:val="000000"/>
                <w:sz w:val="24"/>
                <w:szCs w:val="24"/>
              </w:rPr>
              <w:t>〕</w:t>
            </w:r>
            <w:r>
              <w:rPr>
                <w:rFonts w:ascii="Times New Roman" w:hAnsi="Times New Roman" w:hint="eastAsia"/>
                <w:color w:val="000000"/>
                <w:sz w:val="24"/>
                <w:szCs w:val="24"/>
              </w:rPr>
              <w:t>57</w:t>
            </w:r>
            <w:r>
              <w:rPr>
                <w:rFonts w:ascii="Times New Roman" w:hAnsi="Times New Roman" w:hint="eastAsia"/>
                <w:color w:val="000000"/>
                <w:sz w:val="24"/>
                <w:szCs w:val="24"/>
              </w:rPr>
              <w:t>号</w:t>
            </w:r>
            <w:r>
              <w:rPr>
                <w:rFonts w:ascii="Times New Roman" w:hAnsi="Times New Roman"/>
                <w:color w:val="000000"/>
                <w:sz w:val="24"/>
                <w:szCs w:val="24"/>
              </w:rPr>
              <w:t>）相符性分析</w:t>
            </w:r>
            <w:r>
              <w:rPr>
                <w:rFonts w:ascii="Times New Roman" w:hAnsi="Times New Roman" w:hint="eastAsia"/>
                <w:color w:val="000000"/>
                <w:sz w:val="24"/>
                <w:szCs w:val="24"/>
              </w:rPr>
              <w:t>。</w:t>
            </w:r>
          </w:p>
          <w:p w14:paraId="3D75CF77" w14:textId="77777777" w:rsidR="006D4E05" w:rsidRDefault="00000000">
            <w:pPr>
              <w:jc w:val="center"/>
              <w:rPr>
                <w:rFonts w:ascii="Times New Roman" w:hAnsi="Times New Roman"/>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1-1</w:t>
            </w:r>
            <w:r>
              <w:rPr>
                <w:rFonts w:ascii="Times New Roman" w:hAnsi="Times New Roman" w:hint="eastAsia"/>
                <w:b/>
                <w:bCs/>
                <w:color w:val="000000"/>
                <w:sz w:val="24"/>
                <w:szCs w:val="24"/>
              </w:rPr>
              <w:t>0</w:t>
            </w:r>
            <w:r>
              <w:rPr>
                <w:rFonts w:ascii="Times New Roman" w:hAnsi="Times New Roman"/>
                <w:b/>
                <w:bCs/>
                <w:color w:val="000000"/>
                <w:sz w:val="24"/>
                <w:szCs w:val="24"/>
              </w:rPr>
              <w:t xml:space="preserve">  </w:t>
            </w:r>
            <w:r>
              <w:rPr>
                <w:rFonts w:ascii="Times New Roman" w:hAnsi="Times New Roman"/>
                <w:b/>
                <w:bCs/>
                <w:color w:val="000000"/>
                <w:sz w:val="24"/>
                <w:szCs w:val="24"/>
              </w:rPr>
              <w:t>本项目与相关环保政策相符性对照表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28"/>
              <w:gridCol w:w="3296"/>
              <w:gridCol w:w="688"/>
            </w:tblGrid>
            <w:tr w:rsidR="006D4E05" w14:paraId="083DAD1D" w14:textId="77777777">
              <w:trPr>
                <w:jc w:val="center"/>
              </w:trPr>
              <w:tc>
                <w:tcPr>
                  <w:tcW w:w="786" w:type="dxa"/>
                  <w:vAlign w:val="center"/>
                </w:tcPr>
                <w:p w14:paraId="4E66C89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序号</w:t>
                  </w:r>
                </w:p>
              </w:tc>
              <w:tc>
                <w:tcPr>
                  <w:tcW w:w="2739" w:type="dxa"/>
                  <w:vAlign w:val="center"/>
                </w:tcPr>
                <w:p w14:paraId="5AB0A695"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主要内容</w:t>
                  </w:r>
                </w:p>
              </w:tc>
              <w:tc>
                <w:tcPr>
                  <w:tcW w:w="3331" w:type="dxa"/>
                  <w:vAlign w:val="center"/>
                </w:tcPr>
                <w:p w14:paraId="042030DD"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项目情况</w:t>
                  </w:r>
                </w:p>
              </w:tc>
              <w:tc>
                <w:tcPr>
                  <w:tcW w:w="691" w:type="dxa"/>
                  <w:vAlign w:val="center"/>
                </w:tcPr>
                <w:p w14:paraId="1B640A2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相符性</w:t>
                  </w:r>
                </w:p>
              </w:tc>
            </w:tr>
            <w:tr w:rsidR="006D4E05" w14:paraId="4A5B8DEF" w14:textId="77777777">
              <w:trPr>
                <w:trHeight w:val="390"/>
                <w:jc w:val="center"/>
              </w:trPr>
              <w:tc>
                <w:tcPr>
                  <w:tcW w:w="786" w:type="dxa"/>
                  <w:vAlign w:val="center"/>
                </w:tcPr>
                <w:p w14:paraId="4A2EE1EF" w14:textId="77777777" w:rsidR="006D4E05" w:rsidRDefault="00000000">
                  <w:pPr>
                    <w:jc w:val="center"/>
                    <w:rPr>
                      <w:rFonts w:ascii="Times New Roman" w:hAnsi="Times New Roman"/>
                      <w:color w:val="000000"/>
                      <w:szCs w:val="21"/>
                    </w:rPr>
                  </w:pPr>
                  <w:r>
                    <w:rPr>
                      <w:rFonts w:ascii="Times New Roman" w:hAnsi="Times New Roman"/>
                      <w:color w:val="000000"/>
                      <w:szCs w:val="21"/>
                    </w:rPr>
                    <w:t>第一条</w:t>
                  </w:r>
                </w:p>
              </w:tc>
              <w:tc>
                <w:tcPr>
                  <w:tcW w:w="2739" w:type="dxa"/>
                  <w:vAlign w:val="center"/>
                </w:tcPr>
                <w:p w14:paraId="77ADD145" w14:textId="77777777" w:rsidR="006D4E05" w:rsidRDefault="00000000">
                  <w:pPr>
                    <w:jc w:val="center"/>
                    <w:rPr>
                      <w:rFonts w:ascii="Times New Roman" w:hAnsi="Times New Roman"/>
                      <w:color w:val="000000"/>
                      <w:szCs w:val="21"/>
                    </w:rPr>
                  </w:pPr>
                  <w:r>
                    <w:rPr>
                      <w:rFonts w:ascii="Times New Roman" w:hAnsi="Times New Roman"/>
                      <w:color w:val="000000"/>
                      <w:szCs w:val="21"/>
                    </w:rPr>
                    <w:t>全面禁止露天酸洗石英砂行为。全面禁止在工业园区（集聚区）外新、改、扩建酸洗石英砂的生产环节，必须采用工业化、全封闭式酸洗工艺。</w:t>
                  </w:r>
                </w:p>
              </w:tc>
              <w:tc>
                <w:tcPr>
                  <w:tcW w:w="3331" w:type="dxa"/>
                  <w:vAlign w:val="center"/>
                </w:tcPr>
                <w:p w14:paraId="156E5A2E"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w:t>
                  </w:r>
                  <w:r>
                    <w:rPr>
                      <w:rFonts w:ascii="Times New Roman" w:hAnsi="Times New Roman" w:hint="eastAsia"/>
                      <w:color w:val="000000"/>
                      <w:szCs w:val="21"/>
                    </w:rPr>
                    <w:t>酸洗工序委外加工，不涉及露天酸洗石英砂行为</w:t>
                  </w:r>
                  <w:r>
                    <w:rPr>
                      <w:rFonts w:ascii="Times New Roman" w:hAnsi="Times New Roman"/>
                      <w:color w:val="000000"/>
                      <w:szCs w:val="21"/>
                    </w:rPr>
                    <w:t>。</w:t>
                  </w:r>
                  <w:r>
                    <w:rPr>
                      <w:rFonts w:ascii="Times New Roman" w:hAnsi="Times New Roman" w:hint="eastAsia"/>
                      <w:color w:val="000000"/>
                      <w:szCs w:val="21"/>
                    </w:rPr>
                    <w:t>本项目不设计在</w:t>
                  </w:r>
                  <w:r>
                    <w:rPr>
                      <w:rFonts w:ascii="Times New Roman" w:hAnsi="Times New Roman"/>
                      <w:color w:val="000000"/>
                      <w:szCs w:val="21"/>
                    </w:rPr>
                    <w:t>工业园区（集聚区）外新、改、扩建酸洗石英砂的生产环节</w:t>
                  </w:r>
                  <w:r>
                    <w:rPr>
                      <w:rFonts w:ascii="Times New Roman" w:hAnsi="Times New Roman" w:hint="eastAsia"/>
                      <w:color w:val="000000"/>
                      <w:szCs w:val="21"/>
                    </w:rPr>
                    <w:t>。</w:t>
                  </w:r>
                </w:p>
              </w:tc>
              <w:tc>
                <w:tcPr>
                  <w:tcW w:w="691" w:type="dxa"/>
                  <w:vAlign w:val="center"/>
                </w:tcPr>
                <w:p w14:paraId="5C854B48"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067C7AC1" w14:textId="77777777">
              <w:trPr>
                <w:trHeight w:val="390"/>
                <w:jc w:val="center"/>
              </w:trPr>
              <w:tc>
                <w:tcPr>
                  <w:tcW w:w="7547" w:type="dxa"/>
                  <w:gridSpan w:val="4"/>
                  <w:vAlign w:val="center"/>
                </w:tcPr>
                <w:p w14:paraId="4C10CF04" w14:textId="77777777" w:rsidR="006D4E05" w:rsidRDefault="00000000">
                  <w:pPr>
                    <w:jc w:val="center"/>
                    <w:rPr>
                      <w:rFonts w:ascii="Times New Roman" w:hAnsi="Times New Roman"/>
                      <w:color w:val="000000"/>
                      <w:szCs w:val="21"/>
                    </w:rPr>
                  </w:pPr>
                  <w:r>
                    <w:rPr>
                      <w:rFonts w:ascii="Times New Roman" w:hAnsi="Times New Roman"/>
                      <w:color w:val="000000"/>
                      <w:szCs w:val="21"/>
                    </w:rPr>
                    <w:t>关于企业的环保要求</w:t>
                  </w:r>
                </w:p>
              </w:tc>
            </w:tr>
            <w:tr w:rsidR="006D4E05" w14:paraId="3A0DAEE4" w14:textId="77777777">
              <w:trPr>
                <w:trHeight w:val="390"/>
                <w:jc w:val="center"/>
              </w:trPr>
              <w:tc>
                <w:tcPr>
                  <w:tcW w:w="786" w:type="dxa"/>
                  <w:vAlign w:val="center"/>
                </w:tcPr>
                <w:p w14:paraId="78A17F9A" w14:textId="77777777" w:rsidR="006D4E05" w:rsidRDefault="00000000">
                  <w:pPr>
                    <w:jc w:val="center"/>
                    <w:rPr>
                      <w:rFonts w:ascii="Times New Roman" w:hAnsi="Times New Roman"/>
                      <w:color w:val="000000"/>
                      <w:szCs w:val="21"/>
                    </w:rPr>
                  </w:pPr>
                  <w:r>
                    <w:rPr>
                      <w:rFonts w:ascii="Times New Roman" w:hAnsi="Times New Roman"/>
                      <w:color w:val="000000"/>
                      <w:szCs w:val="21"/>
                    </w:rPr>
                    <w:t>（一）</w:t>
                  </w:r>
                </w:p>
              </w:tc>
              <w:tc>
                <w:tcPr>
                  <w:tcW w:w="6761" w:type="dxa"/>
                  <w:gridSpan w:val="3"/>
                  <w:vAlign w:val="center"/>
                </w:tcPr>
                <w:p w14:paraId="07D8D8C7" w14:textId="77777777" w:rsidR="006D4E05" w:rsidRDefault="00000000">
                  <w:pPr>
                    <w:jc w:val="center"/>
                    <w:rPr>
                      <w:rFonts w:ascii="Times New Roman" w:hAnsi="Times New Roman"/>
                      <w:color w:val="000000"/>
                      <w:szCs w:val="21"/>
                    </w:rPr>
                  </w:pPr>
                  <w:r>
                    <w:rPr>
                      <w:rFonts w:ascii="Times New Roman" w:hAnsi="Times New Roman"/>
                      <w:color w:val="000000"/>
                      <w:szCs w:val="21"/>
                    </w:rPr>
                    <w:t>企业项目环评要求</w:t>
                  </w:r>
                </w:p>
              </w:tc>
            </w:tr>
            <w:tr w:rsidR="006D4E05" w14:paraId="28985C61" w14:textId="77777777">
              <w:trPr>
                <w:trHeight w:val="390"/>
                <w:jc w:val="center"/>
              </w:trPr>
              <w:tc>
                <w:tcPr>
                  <w:tcW w:w="786" w:type="dxa"/>
                  <w:vAlign w:val="center"/>
                </w:tcPr>
                <w:p w14:paraId="6DB36678" w14:textId="77777777" w:rsidR="006D4E05" w:rsidRDefault="00000000">
                  <w:pPr>
                    <w:jc w:val="center"/>
                    <w:rPr>
                      <w:rFonts w:ascii="Times New Roman" w:hAnsi="Times New Roman"/>
                      <w:color w:val="000000"/>
                      <w:szCs w:val="21"/>
                    </w:rPr>
                  </w:pPr>
                  <w:r>
                    <w:rPr>
                      <w:rFonts w:ascii="Times New Roman" w:hAnsi="Times New Roman"/>
                      <w:color w:val="000000"/>
                      <w:szCs w:val="21"/>
                    </w:rPr>
                    <w:t>第六条</w:t>
                  </w:r>
                </w:p>
              </w:tc>
              <w:tc>
                <w:tcPr>
                  <w:tcW w:w="2739" w:type="dxa"/>
                  <w:vAlign w:val="center"/>
                </w:tcPr>
                <w:p w14:paraId="4C979556" w14:textId="77777777" w:rsidR="006D4E05" w:rsidRDefault="00000000">
                  <w:pPr>
                    <w:jc w:val="center"/>
                    <w:rPr>
                      <w:rFonts w:ascii="Times New Roman" w:hAnsi="Times New Roman"/>
                      <w:color w:val="000000"/>
                      <w:szCs w:val="21"/>
                    </w:rPr>
                  </w:pPr>
                  <w:r>
                    <w:rPr>
                      <w:rFonts w:ascii="Times New Roman" w:hAnsi="Times New Roman"/>
                      <w:color w:val="000000"/>
                      <w:szCs w:val="21"/>
                    </w:rPr>
                    <w:t>所有环评、排污许可、</w:t>
                  </w:r>
                  <w:r>
                    <w:rPr>
                      <w:rFonts w:ascii="Times New Roman" w:hAnsi="Times New Roman"/>
                      <w:color w:val="000000"/>
                      <w:szCs w:val="21"/>
                    </w:rPr>
                    <w:t>“</w:t>
                  </w:r>
                  <w:r>
                    <w:rPr>
                      <w:rFonts w:ascii="Times New Roman" w:hAnsi="Times New Roman"/>
                      <w:color w:val="000000"/>
                      <w:szCs w:val="21"/>
                    </w:rPr>
                    <w:t>三同时</w:t>
                  </w:r>
                  <w:r>
                    <w:rPr>
                      <w:rFonts w:ascii="Times New Roman" w:hAnsi="Times New Roman"/>
                      <w:color w:val="000000"/>
                      <w:szCs w:val="21"/>
                    </w:rPr>
                    <w:t>”</w:t>
                  </w:r>
                  <w:r>
                    <w:rPr>
                      <w:rFonts w:ascii="Times New Roman" w:hAnsi="Times New Roman"/>
                      <w:color w:val="000000"/>
                      <w:szCs w:val="21"/>
                    </w:rPr>
                    <w:t>验收等环保法定手续齐全，无未批先建、批建不符、试生产超期项目，对存在重大变更的重新报批手续。</w:t>
                  </w:r>
                </w:p>
              </w:tc>
              <w:tc>
                <w:tcPr>
                  <w:tcW w:w="3331" w:type="dxa"/>
                  <w:vAlign w:val="center"/>
                </w:tcPr>
                <w:p w14:paraId="0BD777E6"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本项目为新建项目，将按照要求办理环评、排污许可、“三同时”验收等环保法定手续</w:t>
                  </w:r>
                  <w:r>
                    <w:rPr>
                      <w:rFonts w:ascii="Times New Roman" w:hAnsi="Times New Roman"/>
                      <w:color w:val="000000"/>
                      <w:szCs w:val="21"/>
                    </w:rPr>
                    <w:t>。</w:t>
                  </w:r>
                </w:p>
              </w:tc>
              <w:tc>
                <w:tcPr>
                  <w:tcW w:w="691" w:type="dxa"/>
                  <w:vAlign w:val="center"/>
                </w:tcPr>
                <w:p w14:paraId="1DF9A654"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04BDD76B" w14:textId="77777777">
              <w:trPr>
                <w:trHeight w:val="390"/>
                <w:jc w:val="center"/>
              </w:trPr>
              <w:tc>
                <w:tcPr>
                  <w:tcW w:w="786" w:type="dxa"/>
                  <w:vAlign w:val="center"/>
                </w:tcPr>
                <w:p w14:paraId="7A1A5C8D" w14:textId="77777777" w:rsidR="006D4E05" w:rsidRDefault="00000000">
                  <w:pPr>
                    <w:jc w:val="center"/>
                    <w:rPr>
                      <w:rFonts w:ascii="Times New Roman" w:hAnsi="Times New Roman"/>
                      <w:color w:val="000000"/>
                      <w:szCs w:val="21"/>
                    </w:rPr>
                  </w:pPr>
                  <w:r>
                    <w:rPr>
                      <w:rFonts w:ascii="Times New Roman" w:hAnsi="Times New Roman"/>
                      <w:color w:val="000000"/>
                      <w:szCs w:val="21"/>
                    </w:rPr>
                    <w:t>（二）</w:t>
                  </w:r>
                </w:p>
              </w:tc>
              <w:tc>
                <w:tcPr>
                  <w:tcW w:w="6761" w:type="dxa"/>
                  <w:gridSpan w:val="3"/>
                  <w:vAlign w:val="center"/>
                </w:tcPr>
                <w:p w14:paraId="2BCB7BE8" w14:textId="77777777" w:rsidR="006D4E05" w:rsidRDefault="00000000">
                  <w:pPr>
                    <w:jc w:val="center"/>
                    <w:rPr>
                      <w:rFonts w:ascii="Times New Roman" w:hAnsi="Times New Roman"/>
                      <w:color w:val="000000"/>
                      <w:szCs w:val="21"/>
                    </w:rPr>
                  </w:pPr>
                  <w:r>
                    <w:rPr>
                      <w:rFonts w:ascii="Times New Roman" w:hAnsi="Times New Roman"/>
                      <w:color w:val="000000"/>
                      <w:szCs w:val="21"/>
                    </w:rPr>
                    <w:t>废水治理</w:t>
                  </w:r>
                </w:p>
              </w:tc>
            </w:tr>
            <w:tr w:rsidR="006D4E05" w14:paraId="6515B440" w14:textId="77777777">
              <w:trPr>
                <w:trHeight w:val="390"/>
                <w:jc w:val="center"/>
              </w:trPr>
              <w:tc>
                <w:tcPr>
                  <w:tcW w:w="786" w:type="dxa"/>
                  <w:vAlign w:val="center"/>
                </w:tcPr>
                <w:p w14:paraId="03CF6CA7"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第七条</w:t>
                  </w:r>
                </w:p>
              </w:tc>
              <w:tc>
                <w:tcPr>
                  <w:tcW w:w="2739" w:type="dxa"/>
                  <w:vAlign w:val="center"/>
                </w:tcPr>
                <w:p w14:paraId="3C1AA464" w14:textId="77777777" w:rsidR="006D4E05" w:rsidRDefault="00000000">
                  <w:pPr>
                    <w:jc w:val="center"/>
                    <w:rPr>
                      <w:rFonts w:ascii="Times New Roman" w:hAnsi="Times New Roman"/>
                      <w:color w:val="000000"/>
                      <w:szCs w:val="21"/>
                    </w:rPr>
                  </w:pPr>
                  <w:r>
                    <w:rPr>
                      <w:rFonts w:ascii="Times New Roman" w:hAnsi="Times New Roman"/>
                      <w:color w:val="000000"/>
                      <w:szCs w:val="21"/>
                    </w:rPr>
                    <w:t>厂区建成雨污分流、清污分流系统，雨水做到明渠排放，冲洗废水、酸洗废水和初期雨水实现全收集。生产废水明管压力输送，管路不得安置在雨水沟、电缆沟内。规范排口设置，原则上只保留一个雨水排口、一个污水排口。废水处理站事故应急池容积满足应急管理需要。</w:t>
                  </w:r>
                </w:p>
              </w:tc>
              <w:tc>
                <w:tcPr>
                  <w:tcW w:w="3331" w:type="dxa"/>
                  <w:vAlign w:val="center"/>
                </w:tcPr>
                <w:p w14:paraId="5EFC7EAD" w14:textId="77777777" w:rsidR="006D4E05" w:rsidRDefault="00000000">
                  <w:pPr>
                    <w:jc w:val="center"/>
                    <w:rPr>
                      <w:rFonts w:ascii="Times New Roman" w:hAnsi="Times New Roman"/>
                      <w:color w:val="000000"/>
                      <w:szCs w:val="21"/>
                    </w:rPr>
                  </w:pPr>
                  <w:r>
                    <w:rPr>
                      <w:rFonts w:ascii="Times New Roman" w:hAnsi="Times New Roman"/>
                      <w:color w:val="000000"/>
                      <w:szCs w:val="21"/>
                    </w:rPr>
                    <w:t>厂区内实行雨污分流、清污分流，现有项目雨水做到明渠排放，</w:t>
                  </w:r>
                  <w:r>
                    <w:rPr>
                      <w:rFonts w:ascii="Times New Roman" w:hAnsi="Times New Roman" w:hint="eastAsia"/>
                      <w:color w:val="000000"/>
                      <w:szCs w:val="21"/>
                    </w:rPr>
                    <w:t>本项目酸洗委外，不涉及酸洗废水及初期雨水</w:t>
                  </w:r>
                  <w:r>
                    <w:rPr>
                      <w:rFonts w:ascii="Times New Roman" w:hAnsi="Times New Roman"/>
                      <w:color w:val="000000"/>
                      <w:szCs w:val="21"/>
                    </w:rPr>
                    <w:t>。企业设置</w:t>
                  </w:r>
                  <w:r>
                    <w:rPr>
                      <w:rFonts w:ascii="Times New Roman" w:hAnsi="Times New Roman"/>
                      <w:color w:val="000000"/>
                      <w:szCs w:val="21"/>
                    </w:rPr>
                    <w:t>1</w:t>
                  </w:r>
                  <w:r>
                    <w:rPr>
                      <w:rFonts w:ascii="Times New Roman" w:hAnsi="Times New Roman"/>
                      <w:color w:val="000000"/>
                      <w:szCs w:val="21"/>
                    </w:rPr>
                    <w:t>个雨水排口、</w:t>
                  </w:r>
                  <w:r>
                    <w:rPr>
                      <w:rFonts w:ascii="Times New Roman" w:hAnsi="Times New Roman"/>
                      <w:color w:val="000000"/>
                      <w:szCs w:val="21"/>
                    </w:rPr>
                    <w:t>1</w:t>
                  </w:r>
                  <w:r>
                    <w:rPr>
                      <w:rFonts w:ascii="Times New Roman" w:hAnsi="Times New Roman"/>
                      <w:color w:val="000000"/>
                      <w:szCs w:val="21"/>
                    </w:rPr>
                    <w:t>个污水排口。废水处理站事故应急池容积满足应急管理需要。</w:t>
                  </w:r>
                </w:p>
              </w:tc>
              <w:tc>
                <w:tcPr>
                  <w:tcW w:w="691" w:type="dxa"/>
                  <w:vAlign w:val="center"/>
                </w:tcPr>
                <w:p w14:paraId="1DA3F7F3"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49AB9227" w14:textId="77777777">
              <w:trPr>
                <w:trHeight w:val="390"/>
                <w:jc w:val="center"/>
              </w:trPr>
              <w:tc>
                <w:tcPr>
                  <w:tcW w:w="786" w:type="dxa"/>
                  <w:vAlign w:val="center"/>
                </w:tcPr>
                <w:p w14:paraId="51322C6A" w14:textId="77777777" w:rsidR="006D4E05" w:rsidRDefault="00000000">
                  <w:pPr>
                    <w:jc w:val="center"/>
                    <w:rPr>
                      <w:rFonts w:ascii="Times New Roman" w:hAnsi="Times New Roman"/>
                      <w:color w:val="000000"/>
                      <w:szCs w:val="21"/>
                    </w:rPr>
                  </w:pPr>
                  <w:r>
                    <w:rPr>
                      <w:rFonts w:ascii="Times New Roman" w:hAnsi="Times New Roman"/>
                      <w:color w:val="000000"/>
                      <w:szCs w:val="21"/>
                    </w:rPr>
                    <w:t>第八条</w:t>
                  </w:r>
                </w:p>
              </w:tc>
              <w:tc>
                <w:tcPr>
                  <w:tcW w:w="2739" w:type="dxa"/>
                  <w:vAlign w:val="center"/>
                </w:tcPr>
                <w:p w14:paraId="0EB6EAF5" w14:textId="77777777" w:rsidR="006D4E05" w:rsidRDefault="00000000">
                  <w:pPr>
                    <w:jc w:val="center"/>
                    <w:rPr>
                      <w:rFonts w:ascii="Times New Roman" w:hAnsi="Times New Roman"/>
                      <w:color w:val="000000"/>
                      <w:szCs w:val="21"/>
                    </w:rPr>
                  </w:pPr>
                  <w:r>
                    <w:rPr>
                      <w:rFonts w:ascii="Times New Roman" w:hAnsi="Times New Roman"/>
                      <w:color w:val="000000"/>
                      <w:szCs w:val="21"/>
                    </w:rPr>
                    <w:t>企业污水处理设施应当具有含氟污染物处理工艺，处理后尾水主要污染物浓度达到园区污水处理厂接管标准，接入园区污水处理厂。不具备接入园区污水处理厂条件的，处理后尾水应当达到《城镇污水处理厂污染物排放标准》（</w:t>
                  </w:r>
                  <w:r>
                    <w:rPr>
                      <w:rFonts w:ascii="Times New Roman" w:hAnsi="Times New Roman"/>
                      <w:color w:val="000000"/>
                      <w:szCs w:val="21"/>
                    </w:rPr>
                    <w:t>GB18918-2002</w:t>
                  </w:r>
                  <w:r>
                    <w:rPr>
                      <w:rFonts w:ascii="Times New Roman" w:hAnsi="Times New Roman"/>
                      <w:color w:val="000000"/>
                      <w:szCs w:val="21"/>
                    </w:rPr>
                    <w:t>）一级</w:t>
                  </w:r>
                  <w:r>
                    <w:rPr>
                      <w:rFonts w:ascii="Times New Roman" w:hAnsi="Times New Roman"/>
                      <w:color w:val="000000"/>
                      <w:szCs w:val="21"/>
                    </w:rPr>
                    <w:t>A</w:t>
                  </w:r>
                  <w:r>
                    <w:rPr>
                      <w:rFonts w:ascii="Times New Roman" w:hAnsi="Times New Roman"/>
                      <w:color w:val="000000"/>
                      <w:szCs w:val="21"/>
                    </w:rPr>
                    <w:t>标准，经主管部门同意后达标排放。</w:t>
                  </w:r>
                </w:p>
              </w:tc>
              <w:tc>
                <w:tcPr>
                  <w:tcW w:w="3331" w:type="dxa"/>
                  <w:vAlign w:val="center"/>
                </w:tcPr>
                <w:p w14:paraId="4037BE4C"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w:t>
                  </w:r>
                  <w:r>
                    <w:rPr>
                      <w:rFonts w:ascii="Times New Roman" w:hAnsi="Times New Roman" w:hint="eastAsia"/>
                      <w:color w:val="000000"/>
                      <w:szCs w:val="21"/>
                    </w:rPr>
                    <w:t>酸洗工序委外经水洗、脱水后运至厂区进行后续加工处理</w:t>
                  </w:r>
                  <w:r>
                    <w:rPr>
                      <w:rFonts w:ascii="Times New Roman" w:hAnsi="Times New Roman"/>
                      <w:color w:val="000000"/>
                      <w:szCs w:val="21"/>
                    </w:rPr>
                    <w:t>，</w:t>
                  </w:r>
                  <w:r>
                    <w:rPr>
                      <w:rFonts w:ascii="Times New Roman" w:hAnsi="Times New Roman" w:hint="eastAsia"/>
                      <w:color w:val="000000"/>
                      <w:szCs w:val="21"/>
                    </w:rPr>
                    <w:t>因此本项目污水站不含氟污染物，污水处理设置中无需具有含氟污染物处理工艺。</w:t>
                  </w:r>
                  <w:r>
                    <w:rPr>
                      <w:rFonts w:ascii="Times New Roman" w:hAnsi="Times New Roman"/>
                      <w:color w:val="000000"/>
                      <w:szCs w:val="21"/>
                    </w:rPr>
                    <w:t>生产废水经厂区污水处理厂处理后与经</w:t>
                  </w:r>
                  <w:r>
                    <w:rPr>
                      <w:rFonts w:ascii="Times New Roman" w:hAnsi="Times New Roman" w:hint="eastAsia"/>
                      <w:color w:val="000000"/>
                      <w:szCs w:val="21"/>
                    </w:rPr>
                    <w:t>化粪池</w:t>
                  </w:r>
                  <w:r>
                    <w:rPr>
                      <w:rFonts w:ascii="Times New Roman" w:hAnsi="Times New Roman"/>
                      <w:color w:val="000000"/>
                      <w:szCs w:val="21"/>
                    </w:rPr>
                    <w:t>处理后的生活污水</w:t>
                  </w:r>
                  <w:r>
                    <w:rPr>
                      <w:rFonts w:ascii="Times New Roman" w:hAnsi="Times New Roman" w:hint="eastAsia"/>
                      <w:color w:val="000000"/>
                      <w:szCs w:val="21"/>
                    </w:rPr>
                    <w:t>及纯水制备废水</w:t>
                  </w:r>
                  <w:r>
                    <w:rPr>
                      <w:rFonts w:ascii="Times New Roman" w:hAnsi="Times New Roman"/>
                      <w:color w:val="000000"/>
                      <w:szCs w:val="21"/>
                    </w:rPr>
                    <w:t>一同排入</w:t>
                  </w:r>
                  <w:r>
                    <w:rPr>
                      <w:rFonts w:ascii="Times New Roman" w:hAnsi="Times New Roman" w:hint="eastAsia"/>
                      <w:color w:val="000000"/>
                      <w:szCs w:val="21"/>
                    </w:rPr>
                    <w:t>污水处理厂</w:t>
                  </w:r>
                  <w:r>
                    <w:rPr>
                      <w:rFonts w:ascii="Times New Roman" w:hAnsi="Times New Roman"/>
                      <w:color w:val="000000"/>
                      <w:szCs w:val="21"/>
                    </w:rPr>
                    <w:t>中。</w:t>
                  </w:r>
                </w:p>
              </w:tc>
              <w:tc>
                <w:tcPr>
                  <w:tcW w:w="691" w:type="dxa"/>
                  <w:vAlign w:val="center"/>
                </w:tcPr>
                <w:p w14:paraId="4D906897"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42AD8716" w14:textId="77777777">
              <w:trPr>
                <w:trHeight w:val="390"/>
                <w:jc w:val="center"/>
              </w:trPr>
              <w:tc>
                <w:tcPr>
                  <w:tcW w:w="786" w:type="dxa"/>
                  <w:vAlign w:val="center"/>
                </w:tcPr>
                <w:p w14:paraId="0433DB02" w14:textId="77777777" w:rsidR="006D4E05" w:rsidRDefault="00000000">
                  <w:pPr>
                    <w:jc w:val="center"/>
                    <w:rPr>
                      <w:rFonts w:ascii="Times New Roman" w:hAnsi="Times New Roman"/>
                      <w:color w:val="000000"/>
                      <w:szCs w:val="21"/>
                    </w:rPr>
                  </w:pPr>
                  <w:r>
                    <w:rPr>
                      <w:rFonts w:ascii="Times New Roman" w:hAnsi="Times New Roman"/>
                      <w:color w:val="000000"/>
                      <w:szCs w:val="21"/>
                    </w:rPr>
                    <w:t>第九条</w:t>
                  </w:r>
                </w:p>
              </w:tc>
              <w:tc>
                <w:tcPr>
                  <w:tcW w:w="2739" w:type="dxa"/>
                  <w:vAlign w:val="center"/>
                </w:tcPr>
                <w:p w14:paraId="79B2F8F4" w14:textId="77777777" w:rsidR="006D4E05" w:rsidRDefault="00000000">
                  <w:pPr>
                    <w:jc w:val="center"/>
                    <w:rPr>
                      <w:rFonts w:ascii="Times New Roman" w:hAnsi="Times New Roman"/>
                      <w:color w:val="000000"/>
                      <w:szCs w:val="21"/>
                    </w:rPr>
                  </w:pPr>
                  <w:r>
                    <w:rPr>
                      <w:rFonts w:ascii="Times New Roman" w:hAnsi="Times New Roman"/>
                      <w:color w:val="000000"/>
                      <w:szCs w:val="21"/>
                    </w:rPr>
                    <w:t>园区外企业应当制定明确的监测监控实施方案，具备包括氟化物在内的地表水、地下水污染物监测与溯源分析能力，定期监测周边一公里范围内水体氟化物浓度和</w:t>
                  </w:r>
                  <w:r>
                    <w:rPr>
                      <w:rFonts w:ascii="Times New Roman" w:hAnsi="Times New Roman"/>
                      <w:color w:val="000000"/>
                      <w:szCs w:val="21"/>
                    </w:rPr>
                    <w:t>PH</w:t>
                  </w:r>
                  <w:r>
                    <w:rPr>
                      <w:rFonts w:ascii="Times New Roman" w:hAnsi="Times New Roman"/>
                      <w:color w:val="000000"/>
                      <w:szCs w:val="21"/>
                    </w:rPr>
                    <w:t>值，确保氟化物浓度不超过</w:t>
                  </w:r>
                  <w:r>
                    <w:rPr>
                      <w:rFonts w:ascii="Times New Roman" w:hAnsi="Times New Roman"/>
                      <w:color w:val="000000"/>
                      <w:szCs w:val="21"/>
                    </w:rPr>
                    <w:t>1mg/L</w:t>
                  </w:r>
                  <w:r>
                    <w:rPr>
                      <w:rFonts w:ascii="Times New Roman" w:hAnsi="Times New Roman"/>
                      <w:color w:val="000000"/>
                      <w:szCs w:val="21"/>
                    </w:rPr>
                    <w:t>、</w:t>
                  </w:r>
                  <w:r>
                    <w:rPr>
                      <w:rFonts w:ascii="Times New Roman" w:hAnsi="Times New Roman"/>
                      <w:color w:val="000000"/>
                      <w:szCs w:val="21"/>
                    </w:rPr>
                    <w:t>pH</w:t>
                  </w:r>
                  <w:r>
                    <w:rPr>
                      <w:rFonts w:ascii="Times New Roman" w:hAnsi="Times New Roman"/>
                      <w:color w:val="000000"/>
                      <w:szCs w:val="21"/>
                    </w:rPr>
                    <w:t>值为</w:t>
                  </w:r>
                  <w:r>
                    <w:rPr>
                      <w:rFonts w:ascii="Times New Roman" w:hAnsi="Times New Roman"/>
                      <w:color w:val="000000"/>
                      <w:szCs w:val="21"/>
                    </w:rPr>
                    <w:t>6-9</w:t>
                  </w:r>
                  <w:r>
                    <w:rPr>
                      <w:rFonts w:ascii="Times New Roman" w:hAnsi="Times New Roman"/>
                      <w:color w:val="000000"/>
                      <w:szCs w:val="21"/>
                    </w:rPr>
                    <w:t>。</w:t>
                  </w:r>
                </w:p>
              </w:tc>
              <w:tc>
                <w:tcPr>
                  <w:tcW w:w="3331" w:type="dxa"/>
                  <w:vAlign w:val="center"/>
                </w:tcPr>
                <w:p w14:paraId="56542312"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本项目位于园区内，因此不涉及。</w:t>
                  </w:r>
                </w:p>
              </w:tc>
              <w:tc>
                <w:tcPr>
                  <w:tcW w:w="691" w:type="dxa"/>
                  <w:vAlign w:val="center"/>
                </w:tcPr>
                <w:p w14:paraId="4CE2DECE"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1F19C797" w14:textId="77777777">
              <w:trPr>
                <w:trHeight w:val="390"/>
                <w:jc w:val="center"/>
              </w:trPr>
              <w:tc>
                <w:tcPr>
                  <w:tcW w:w="786" w:type="dxa"/>
                  <w:vAlign w:val="center"/>
                </w:tcPr>
                <w:p w14:paraId="15BF6F2A" w14:textId="77777777" w:rsidR="006D4E05" w:rsidRDefault="00000000">
                  <w:pPr>
                    <w:jc w:val="center"/>
                    <w:rPr>
                      <w:rFonts w:ascii="Times New Roman" w:hAnsi="Times New Roman"/>
                      <w:color w:val="000000"/>
                      <w:szCs w:val="21"/>
                    </w:rPr>
                  </w:pPr>
                  <w:r>
                    <w:rPr>
                      <w:rFonts w:ascii="Times New Roman" w:hAnsi="Times New Roman"/>
                      <w:color w:val="000000"/>
                      <w:szCs w:val="21"/>
                    </w:rPr>
                    <w:t>（三）</w:t>
                  </w:r>
                </w:p>
              </w:tc>
              <w:tc>
                <w:tcPr>
                  <w:tcW w:w="6761" w:type="dxa"/>
                  <w:gridSpan w:val="3"/>
                  <w:vAlign w:val="center"/>
                </w:tcPr>
                <w:p w14:paraId="14C0F296" w14:textId="77777777" w:rsidR="006D4E05" w:rsidRDefault="00000000">
                  <w:pPr>
                    <w:jc w:val="center"/>
                    <w:rPr>
                      <w:rFonts w:ascii="Times New Roman" w:hAnsi="Times New Roman"/>
                      <w:color w:val="000000"/>
                      <w:szCs w:val="21"/>
                    </w:rPr>
                  </w:pPr>
                  <w:r>
                    <w:rPr>
                      <w:rFonts w:ascii="Times New Roman" w:hAnsi="Times New Roman"/>
                      <w:color w:val="000000"/>
                      <w:szCs w:val="21"/>
                    </w:rPr>
                    <w:t>废气治理</w:t>
                  </w:r>
                </w:p>
              </w:tc>
            </w:tr>
            <w:tr w:rsidR="006D4E05" w14:paraId="643D6BE9" w14:textId="77777777">
              <w:trPr>
                <w:trHeight w:val="390"/>
                <w:jc w:val="center"/>
              </w:trPr>
              <w:tc>
                <w:tcPr>
                  <w:tcW w:w="786" w:type="dxa"/>
                  <w:vAlign w:val="center"/>
                </w:tcPr>
                <w:p w14:paraId="00F1AA4F" w14:textId="77777777" w:rsidR="006D4E05" w:rsidRDefault="00000000">
                  <w:pPr>
                    <w:jc w:val="center"/>
                    <w:rPr>
                      <w:rFonts w:ascii="Times New Roman" w:hAnsi="Times New Roman"/>
                      <w:color w:val="000000"/>
                      <w:szCs w:val="21"/>
                    </w:rPr>
                  </w:pPr>
                  <w:r>
                    <w:rPr>
                      <w:rFonts w:ascii="Times New Roman" w:hAnsi="Times New Roman"/>
                      <w:color w:val="000000"/>
                      <w:szCs w:val="21"/>
                    </w:rPr>
                    <w:t>第十条</w:t>
                  </w:r>
                </w:p>
              </w:tc>
              <w:tc>
                <w:tcPr>
                  <w:tcW w:w="2739" w:type="dxa"/>
                  <w:vAlign w:val="center"/>
                </w:tcPr>
                <w:p w14:paraId="6B4D62A8" w14:textId="77777777" w:rsidR="006D4E05" w:rsidRDefault="00000000">
                  <w:pPr>
                    <w:jc w:val="center"/>
                    <w:rPr>
                      <w:rFonts w:ascii="Times New Roman" w:hAnsi="Times New Roman"/>
                      <w:color w:val="000000"/>
                      <w:szCs w:val="21"/>
                    </w:rPr>
                  </w:pPr>
                  <w:r>
                    <w:rPr>
                      <w:rFonts w:ascii="Times New Roman" w:hAnsi="Times New Roman"/>
                      <w:color w:val="000000"/>
                      <w:szCs w:val="21"/>
                    </w:rPr>
                    <w:t>废气处理：物料生产加工、存储、装卸、输送等环节应当严格落实粉尘防治措施、配备物料储库、喷淋、冲洗等各类防尘设备。</w:t>
                  </w:r>
                </w:p>
              </w:tc>
              <w:tc>
                <w:tcPr>
                  <w:tcW w:w="3331" w:type="dxa"/>
                  <w:vAlign w:val="center"/>
                </w:tcPr>
                <w:p w14:paraId="68D6EF9C"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本项目生产产生的废气均有效收集处理后达标排放，产生的粉尘经布袋除尘器处理后达标排放，酸性气体废气经</w:t>
                  </w:r>
                  <w:r>
                    <w:rPr>
                      <w:rFonts w:ascii="Times New Roman" w:hAnsi="Times New Roman" w:hint="eastAsia"/>
                      <w:color w:val="000000"/>
                      <w:szCs w:val="21"/>
                    </w:rPr>
                    <w:t>碱吸收</w:t>
                  </w:r>
                  <w:r>
                    <w:rPr>
                      <w:rFonts w:ascii="Times New Roman" w:hAnsi="Times New Roman"/>
                      <w:color w:val="000000"/>
                      <w:szCs w:val="21"/>
                    </w:rPr>
                    <w:t>处理后，达标排放。</w:t>
                  </w:r>
                </w:p>
              </w:tc>
              <w:tc>
                <w:tcPr>
                  <w:tcW w:w="691" w:type="dxa"/>
                  <w:vAlign w:val="center"/>
                </w:tcPr>
                <w:p w14:paraId="20A4A320"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571786F7" w14:textId="77777777">
              <w:trPr>
                <w:trHeight w:val="390"/>
                <w:jc w:val="center"/>
              </w:trPr>
              <w:tc>
                <w:tcPr>
                  <w:tcW w:w="786" w:type="dxa"/>
                  <w:vAlign w:val="center"/>
                </w:tcPr>
                <w:p w14:paraId="7BDD7069" w14:textId="77777777" w:rsidR="006D4E05" w:rsidRDefault="00000000">
                  <w:pPr>
                    <w:jc w:val="center"/>
                    <w:rPr>
                      <w:rFonts w:ascii="Times New Roman" w:hAnsi="Times New Roman"/>
                      <w:color w:val="000000"/>
                      <w:szCs w:val="21"/>
                    </w:rPr>
                  </w:pPr>
                  <w:r>
                    <w:rPr>
                      <w:rFonts w:ascii="Times New Roman" w:hAnsi="Times New Roman"/>
                      <w:color w:val="000000"/>
                      <w:szCs w:val="21"/>
                    </w:rPr>
                    <w:t>第十一条</w:t>
                  </w:r>
                </w:p>
              </w:tc>
              <w:tc>
                <w:tcPr>
                  <w:tcW w:w="2739" w:type="dxa"/>
                  <w:vAlign w:val="center"/>
                </w:tcPr>
                <w:p w14:paraId="22D84F3C" w14:textId="77777777" w:rsidR="006D4E05" w:rsidRDefault="00000000">
                  <w:pPr>
                    <w:jc w:val="center"/>
                    <w:rPr>
                      <w:rFonts w:ascii="Times New Roman" w:hAnsi="Times New Roman"/>
                      <w:color w:val="000000"/>
                      <w:szCs w:val="21"/>
                    </w:rPr>
                  </w:pPr>
                  <w:r>
                    <w:rPr>
                      <w:rFonts w:ascii="Times New Roman" w:hAnsi="Times New Roman"/>
                      <w:color w:val="000000"/>
                      <w:szCs w:val="21"/>
                    </w:rPr>
                    <w:t>酸洗和污水处理等过程中产生废气应当集中收集处理，确保达标排放。</w:t>
                  </w:r>
                </w:p>
              </w:tc>
              <w:tc>
                <w:tcPr>
                  <w:tcW w:w="3331" w:type="dxa"/>
                  <w:vAlign w:val="center"/>
                </w:tcPr>
                <w:p w14:paraId="51E4372A"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本项目酸洗工序委外</w:t>
                  </w:r>
                  <w:r>
                    <w:rPr>
                      <w:rFonts w:ascii="Times New Roman" w:hAnsi="Times New Roman"/>
                      <w:color w:val="000000"/>
                      <w:szCs w:val="21"/>
                    </w:rPr>
                    <w:t>；污水处理过程各建构筑加盖密闭。</w:t>
                  </w:r>
                </w:p>
              </w:tc>
              <w:tc>
                <w:tcPr>
                  <w:tcW w:w="691" w:type="dxa"/>
                  <w:vAlign w:val="center"/>
                </w:tcPr>
                <w:p w14:paraId="094617B2"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515F8835" w14:textId="77777777">
              <w:trPr>
                <w:trHeight w:val="390"/>
                <w:jc w:val="center"/>
              </w:trPr>
              <w:tc>
                <w:tcPr>
                  <w:tcW w:w="786" w:type="dxa"/>
                  <w:vAlign w:val="center"/>
                </w:tcPr>
                <w:p w14:paraId="378784E7" w14:textId="77777777" w:rsidR="006D4E05" w:rsidRDefault="00000000">
                  <w:pPr>
                    <w:jc w:val="center"/>
                    <w:rPr>
                      <w:rFonts w:ascii="Times New Roman" w:hAnsi="Times New Roman"/>
                      <w:color w:val="000000"/>
                      <w:szCs w:val="21"/>
                    </w:rPr>
                  </w:pPr>
                  <w:r>
                    <w:rPr>
                      <w:rFonts w:ascii="Times New Roman" w:hAnsi="Times New Roman"/>
                      <w:color w:val="000000"/>
                      <w:szCs w:val="21"/>
                    </w:rPr>
                    <w:t>（四）</w:t>
                  </w:r>
                </w:p>
              </w:tc>
              <w:tc>
                <w:tcPr>
                  <w:tcW w:w="6761" w:type="dxa"/>
                  <w:gridSpan w:val="3"/>
                  <w:vAlign w:val="center"/>
                </w:tcPr>
                <w:p w14:paraId="790B1B52" w14:textId="77777777" w:rsidR="006D4E05" w:rsidRDefault="00000000">
                  <w:pPr>
                    <w:jc w:val="center"/>
                    <w:rPr>
                      <w:rFonts w:ascii="Times New Roman" w:hAnsi="Times New Roman"/>
                      <w:color w:val="000000"/>
                      <w:szCs w:val="21"/>
                    </w:rPr>
                  </w:pPr>
                  <w:r>
                    <w:rPr>
                      <w:rFonts w:ascii="Times New Roman" w:hAnsi="Times New Roman"/>
                      <w:color w:val="000000"/>
                      <w:szCs w:val="21"/>
                    </w:rPr>
                    <w:t>固废处置</w:t>
                  </w:r>
                </w:p>
              </w:tc>
            </w:tr>
            <w:tr w:rsidR="006D4E05" w14:paraId="17021B3B" w14:textId="77777777">
              <w:trPr>
                <w:trHeight w:val="390"/>
                <w:jc w:val="center"/>
              </w:trPr>
              <w:tc>
                <w:tcPr>
                  <w:tcW w:w="786" w:type="dxa"/>
                  <w:vAlign w:val="center"/>
                </w:tcPr>
                <w:p w14:paraId="01C541C6" w14:textId="77777777" w:rsidR="006D4E05" w:rsidRDefault="00000000">
                  <w:pPr>
                    <w:jc w:val="center"/>
                    <w:rPr>
                      <w:rFonts w:ascii="Times New Roman" w:hAnsi="Times New Roman"/>
                      <w:color w:val="000000"/>
                      <w:szCs w:val="21"/>
                    </w:rPr>
                  </w:pPr>
                  <w:r>
                    <w:rPr>
                      <w:rFonts w:ascii="Times New Roman" w:hAnsi="Times New Roman"/>
                      <w:color w:val="000000"/>
                      <w:szCs w:val="21"/>
                    </w:rPr>
                    <w:t>第十二条</w:t>
                  </w:r>
                </w:p>
              </w:tc>
              <w:tc>
                <w:tcPr>
                  <w:tcW w:w="2739" w:type="dxa"/>
                  <w:vAlign w:val="center"/>
                </w:tcPr>
                <w:p w14:paraId="2357E441" w14:textId="77777777" w:rsidR="006D4E05" w:rsidRDefault="00000000">
                  <w:pPr>
                    <w:jc w:val="center"/>
                    <w:rPr>
                      <w:rFonts w:ascii="Times New Roman" w:hAnsi="Times New Roman"/>
                      <w:color w:val="000000"/>
                      <w:szCs w:val="21"/>
                    </w:rPr>
                  </w:pPr>
                  <w:r>
                    <w:rPr>
                      <w:rFonts w:ascii="Times New Roman" w:hAnsi="Times New Roman"/>
                      <w:color w:val="000000"/>
                      <w:szCs w:val="21"/>
                    </w:rPr>
                    <w:t>提供所有固体废物产生环节、种类、数量、成分、含量等数据，提交固体废物、副产品属性归类符合环评、标准等合法合规说明、证明</w:t>
                  </w:r>
                  <w:r>
                    <w:rPr>
                      <w:rFonts w:ascii="Times New Roman" w:hAnsi="Times New Roman"/>
                      <w:color w:val="000000"/>
                      <w:szCs w:val="21"/>
                    </w:rPr>
                    <w:lastRenderedPageBreak/>
                    <w:t>材料。</w:t>
                  </w:r>
                </w:p>
              </w:tc>
              <w:tc>
                <w:tcPr>
                  <w:tcW w:w="3331" w:type="dxa"/>
                  <w:vAlign w:val="center"/>
                </w:tcPr>
                <w:p w14:paraId="5E23F416"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公司生产过程中产生的固体废物，均经合理处置后，可以实现零排放，厂区各车间和固废场所均采用防腐防渗措施。</w:t>
                  </w:r>
                </w:p>
              </w:tc>
              <w:tc>
                <w:tcPr>
                  <w:tcW w:w="691" w:type="dxa"/>
                  <w:vAlign w:val="center"/>
                </w:tcPr>
                <w:p w14:paraId="0168C650"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5B04D7EC" w14:textId="77777777">
              <w:trPr>
                <w:trHeight w:val="390"/>
                <w:jc w:val="center"/>
              </w:trPr>
              <w:tc>
                <w:tcPr>
                  <w:tcW w:w="786" w:type="dxa"/>
                  <w:vAlign w:val="center"/>
                </w:tcPr>
                <w:p w14:paraId="16EFD8C6" w14:textId="77777777" w:rsidR="006D4E05" w:rsidRDefault="00000000">
                  <w:pPr>
                    <w:jc w:val="center"/>
                    <w:rPr>
                      <w:rFonts w:ascii="Times New Roman" w:hAnsi="Times New Roman"/>
                      <w:color w:val="000000"/>
                      <w:szCs w:val="21"/>
                    </w:rPr>
                  </w:pPr>
                  <w:r>
                    <w:rPr>
                      <w:rFonts w:ascii="Times New Roman" w:hAnsi="Times New Roman"/>
                      <w:color w:val="000000"/>
                      <w:szCs w:val="21"/>
                    </w:rPr>
                    <w:t>第十三条</w:t>
                  </w:r>
                </w:p>
              </w:tc>
              <w:tc>
                <w:tcPr>
                  <w:tcW w:w="2739" w:type="dxa"/>
                  <w:vAlign w:val="center"/>
                </w:tcPr>
                <w:p w14:paraId="7A449444" w14:textId="77777777" w:rsidR="006D4E05" w:rsidRDefault="00000000">
                  <w:pPr>
                    <w:jc w:val="center"/>
                    <w:rPr>
                      <w:rFonts w:ascii="Times New Roman" w:hAnsi="Times New Roman"/>
                      <w:color w:val="000000"/>
                      <w:szCs w:val="21"/>
                    </w:rPr>
                  </w:pPr>
                  <w:r>
                    <w:rPr>
                      <w:rFonts w:ascii="Times New Roman" w:hAnsi="Times New Roman"/>
                      <w:color w:val="000000"/>
                      <w:szCs w:val="21"/>
                    </w:rPr>
                    <w:t>酸洗后产生的废酸，环评明确为危险废物的按照危险废物管理，环评未明确废酸属性的，有环保部门组织专业机构进行鉴别鉴定。</w:t>
                  </w:r>
                </w:p>
              </w:tc>
              <w:tc>
                <w:tcPr>
                  <w:tcW w:w="3331" w:type="dxa"/>
                  <w:vAlign w:val="center"/>
                </w:tcPr>
                <w:p w14:paraId="400C3817"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本项目酸洗工序委外，不涉及废酸的产生。</w:t>
                  </w:r>
                </w:p>
              </w:tc>
              <w:tc>
                <w:tcPr>
                  <w:tcW w:w="691" w:type="dxa"/>
                  <w:vAlign w:val="center"/>
                </w:tcPr>
                <w:p w14:paraId="1B75E981"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2477DFB1" w14:textId="77777777">
              <w:trPr>
                <w:trHeight w:val="390"/>
                <w:jc w:val="center"/>
              </w:trPr>
              <w:tc>
                <w:tcPr>
                  <w:tcW w:w="786" w:type="dxa"/>
                  <w:vAlign w:val="center"/>
                </w:tcPr>
                <w:p w14:paraId="3F3A6C2B" w14:textId="77777777" w:rsidR="006D4E05" w:rsidRDefault="00000000">
                  <w:pPr>
                    <w:jc w:val="center"/>
                    <w:rPr>
                      <w:rFonts w:ascii="Times New Roman" w:hAnsi="Times New Roman"/>
                      <w:color w:val="000000"/>
                      <w:szCs w:val="21"/>
                    </w:rPr>
                  </w:pPr>
                  <w:r>
                    <w:rPr>
                      <w:rFonts w:ascii="Times New Roman" w:hAnsi="Times New Roman"/>
                      <w:color w:val="000000"/>
                      <w:szCs w:val="21"/>
                    </w:rPr>
                    <w:t>第十四条</w:t>
                  </w:r>
                </w:p>
              </w:tc>
              <w:tc>
                <w:tcPr>
                  <w:tcW w:w="2739" w:type="dxa"/>
                  <w:vAlign w:val="center"/>
                </w:tcPr>
                <w:p w14:paraId="1D065B0E" w14:textId="77777777" w:rsidR="006D4E05" w:rsidRDefault="00000000">
                  <w:pPr>
                    <w:jc w:val="center"/>
                    <w:rPr>
                      <w:rFonts w:ascii="Times New Roman" w:hAnsi="Times New Roman"/>
                      <w:color w:val="000000"/>
                      <w:szCs w:val="21"/>
                    </w:rPr>
                  </w:pPr>
                  <w:r>
                    <w:rPr>
                      <w:rFonts w:ascii="Times New Roman" w:hAnsi="Times New Roman"/>
                      <w:color w:val="000000"/>
                      <w:szCs w:val="21"/>
                    </w:rPr>
                    <w:t>污水处理站产生的污泥应当进行无害化安全处置。</w:t>
                  </w:r>
                </w:p>
              </w:tc>
              <w:tc>
                <w:tcPr>
                  <w:tcW w:w="3331" w:type="dxa"/>
                  <w:vAlign w:val="center"/>
                </w:tcPr>
                <w:p w14:paraId="3F11882A" w14:textId="77777777" w:rsidR="006D4E05" w:rsidRDefault="00000000">
                  <w:pPr>
                    <w:jc w:val="center"/>
                    <w:rPr>
                      <w:rFonts w:ascii="Times New Roman" w:hAnsi="Times New Roman"/>
                      <w:color w:val="000000"/>
                      <w:szCs w:val="21"/>
                    </w:rPr>
                  </w:pPr>
                  <w:r>
                    <w:rPr>
                      <w:rFonts w:ascii="Times New Roman" w:hAnsi="Times New Roman"/>
                      <w:color w:val="000000"/>
                      <w:szCs w:val="21"/>
                    </w:rPr>
                    <w:t>污水处理站产生污泥经无害化处理后外售。</w:t>
                  </w:r>
                </w:p>
              </w:tc>
              <w:tc>
                <w:tcPr>
                  <w:tcW w:w="691" w:type="dxa"/>
                  <w:vAlign w:val="center"/>
                </w:tcPr>
                <w:p w14:paraId="306E6DF9"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19126B72" w14:textId="77777777">
              <w:trPr>
                <w:trHeight w:val="390"/>
                <w:jc w:val="center"/>
              </w:trPr>
              <w:tc>
                <w:tcPr>
                  <w:tcW w:w="786" w:type="dxa"/>
                  <w:vAlign w:val="center"/>
                </w:tcPr>
                <w:p w14:paraId="77C42EF1" w14:textId="77777777" w:rsidR="006D4E05" w:rsidRDefault="00000000">
                  <w:pPr>
                    <w:jc w:val="center"/>
                    <w:rPr>
                      <w:rFonts w:ascii="Times New Roman" w:hAnsi="Times New Roman"/>
                      <w:color w:val="000000"/>
                      <w:szCs w:val="21"/>
                    </w:rPr>
                  </w:pPr>
                  <w:r>
                    <w:rPr>
                      <w:rFonts w:ascii="Times New Roman" w:hAnsi="Times New Roman"/>
                      <w:color w:val="000000"/>
                      <w:szCs w:val="21"/>
                    </w:rPr>
                    <w:t>第十五条</w:t>
                  </w:r>
                </w:p>
              </w:tc>
              <w:tc>
                <w:tcPr>
                  <w:tcW w:w="2739" w:type="dxa"/>
                  <w:vAlign w:val="center"/>
                </w:tcPr>
                <w:p w14:paraId="6EA127B7" w14:textId="77777777" w:rsidR="006D4E05" w:rsidRDefault="00000000">
                  <w:pPr>
                    <w:jc w:val="center"/>
                    <w:rPr>
                      <w:rFonts w:ascii="Times New Roman" w:hAnsi="Times New Roman"/>
                      <w:color w:val="000000"/>
                      <w:szCs w:val="21"/>
                    </w:rPr>
                  </w:pPr>
                  <w:r>
                    <w:rPr>
                      <w:rFonts w:ascii="Times New Roman" w:hAnsi="Times New Roman"/>
                      <w:color w:val="000000"/>
                      <w:szCs w:val="21"/>
                    </w:rPr>
                    <w:t>堆存原辅材料场所、酸洗车间、污水处理站及周边应当落实防腐防渗措施，防止特征污染因子污染土壤和地下水。</w:t>
                  </w:r>
                </w:p>
              </w:tc>
              <w:tc>
                <w:tcPr>
                  <w:tcW w:w="3331" w:type="dxa"/>
                  <w:vAlign w:val="center"/>
                </w:tcPr>
                <w:p w14:paraId="3421DF8F" w14:textId="77777777" w:rsidR="006D4E05" w:rsidRDefault="00000000">
                  <w:pPr>
                    <w:jc w:val="center"/>
                    <w:rPr>
                      <w:rFonts w:ascii="Times New Roman" w:hAnsi="Times New Roman"/>
                      <w:color w:val="000000"/>
                      <w:szCs w:val="21"/>
                    </w:rPr>
                  </w:pPr>
                  <w:r>
                    <w:rPr>
                      <w:rFonts w:ascii="Times New Roman" w:hAnsi="Times New Roman"/>
                      <w:color w:val="000000"/>
                      <w:szCs w:val="21"/>
                    </w:rPr>
                    <w:t>企业</w:t>
                  </w:r>
                  <w:r>
                    <w:rPr>
                      <w:rFonts w:ascii="Times New Roman" w:hAnsi="Times New Roman" w:hint="eastAsia"/>
                      <w:color w:val="000000"/>
                      <w:szCs w:val="21"/>
                    </w:rPr>
                    <w:t>生产</w:t>
                  </w:r>
                  <w:r>
                    <w:rPr>
                      <w:rFonts w:ascii="Times New Roman" w:hAnsi="Times New Roman"/>
                      <w:color w:val="000000"/>
                      <w:szCs w:val="21"/>
                    </w:rPr>
                    <w:t>车间、污水处理站及周边已落实防腐防渗措施，防止特征污染因子污染土壤和地下水。</w:t>
                  </w:r>
                </w:p>
              </w:tc>
              <w:tc>
                <w:tcPr>
                  <w:tcW w:w="691" w:type="dxa"/>
                  <w:vAlign w:val="center"/>
                </w:tcPr>
                <w:p w14:paraId="5BC9B544"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60ECE8DC" w14:textId="77777777">
              <w:trPr>
                <w:trHeight w:val="390"/>
                <w:jc w:val="center"/>
              </w:trPr>
              <w:tc>
                <w:tcPr>
                  <w:tcW w:w="786" w:type="dxa"/>
                  <w:vAlign w:val="center"/>
                </w:tcPr>
                <w:p w14:paraId="799D63A4" w14:textId="77777777" w:rsidR="006D4E05" w:rsidRDefault="00000000">
                  <w:pPr>
                    <w:jc w:val="center"/>
                    <w:rPr>
                      <w:rFonts w:ascii="Times New Roman" w:hAnsi="Times New Roman"/>
                      <w:color w:val="000000"/>
                      <w:szCs w:val="21"/>
                    </w:rPr>
                  </w:pPr>
                  <w:r>
                    <w:rPr>
                      <w:rFonts w:ascii="Times New Roman" w:hAnsi="Times New Roman"/>
                      <w:color w:val="000000"/>
                      <w:szCs w:val="21"/>
                    </w:rPr>
                    <w:t>（五）</w:t>
                  </w:r>
                </w:p>
              </w:tc>
              <w:tc>
                <w:tcPr>
                  <w:tcW w:w="6761" w:type="dxa"/>
                  <w:gridSpan w:val="3"/>
                  <w:vAlign w:val="center"/>
                </w:tcPr>
                <w:p w14:paraId="160D1257" w14:textId="77777777" w:rsidR="006D4E05" w:rsidRDefault="00000000">
                  <w:pPr>
                    <w:jc w:val="center"/>
                    <w:rPr>
                      <w:rFonts w:ascii="Times New Roman" w:hAnsi="Times New Roman"/>
                      <w:color w:val="000000"/>
                      <w:szCs w:val="21"/>
                    </w:rPr>
                  </w:pPr>
                  <w:r>
                    <w:rPr>
                      <w:rFonts w:ascii="Times New Roman" w:hAnsi="Times New Roman"/>
                      <w:color w:val="000000"/>
                      <w:szCs w:val="21"/>
                    </w:rPr>
                    <w:t>监测监控</w:t>
                  </w:r>
                </w:p>
              </w:tc>
            </w:tr>
            <w:tr w:rsidR="006D4E05" w14:paraId="19783BC9" w14:textId="77777777">
              <w:trPr>
                <w:trHeight w:val="390"/>
                <w:jc w:val="center"/>
              </w:trPr>
              <w:tc>
                <w:tcPr>
                  <w:tcW w:w="786" w:type="dxa"/>
                  <w:vAlign w:val="center"/>
                </w:tcPr>
                <w:p w14:paraId="10477A91" w14:textId="77777777" w:rsidR="006D4E05" w:rsidRDefault="00000000">
                  <w:pPr>
                    <w:jc w:val="center"/>
                    <w:rPr>
                      <w:rFonts w:ascii="Times New Roman" w:hAnsi="Times New Roman"/>
                      <w:color w:val="000000"/>
                      <w:szCs w:val="21"/>
                    </w:rPr>
                  </w:pPr>
                  <w:r>
                    <w:rPr>
                      <w:rFonts w:ascii="Times New Roman" w:hAnsi="Times New Roman"/>
                      <w:color w:val="000000"/>
                      <w:szCs w:val="21"/>
                    </w:rPr>
                    <w:t>第十六条</w:t>
                  </w:r>
                </w:p>
              </w:tc>
              <w:tc>
                <w:tcPr>
                  <w:tcW w:w="2739" w:type="dxa"/>
                  <w:vAlign w:val="center"/>
                </w:tcPr>
                <w:p w14:paraId="767A9A04" w14:textId="77777777" w:rsidR="006D4E05" w:rsidRDefault="00000000">
                  <w:pPr>
                    <w:jc w:val="center"/>
                    <w:rPr>
                      <w:rFonts w:ascii="Times New Roman" w:hAnsi="Times New Roman"/>
                      <w:color w:val="000000"/>
                      <w:szCs w:val="21"/>
                    </w:rPr>
                  </w:pPr>
                  <w:r>
                    <w:rPr>
                      <w:rFonts w:ascii="Times New Roman" w:hAnsi="Times New Roman"/>
                      <w:color w:val="000000"/>
                      <w:szCs w:val="21"/>
                    </w:rPr>
                    <w:t>监测监控：建成</w:t>
                  </w:r>
                  <w:r>
                    <w:rPr>
                      <w:rFonts w:ascii="Times New Roman" w:hAnsi="Times New Roman"/>
                      <w:color w:val="000000"/>
                      <w:szCs w:val="21"/>
                    </w:rPr>
                    <w:t>“</w:t>
                  </w:r>
                  <w:r>
                    <w:rPr>
                      <w:rFonts w:ascii="Times New Roman" w:hAnsi="Times New Roman"/>
                      <w:color w:val="000000"/>
                      <w:szCs w:val="21"/>
                    </w:rPr>
                    <w:t>一企一档</w:t>
                  </w:r>
                  <w:r>
                    <w:rPr>
                      <w:rFonts w:ascii="Times New Roman" w:hAnsi="Times New Roman"/>
                      <w:color w:val="000000"/>
                      <w:szCs w:val="21"/>
                    </w:rPr>
                    <w:t>”</w:t>
                  </w:r>
                  <w:r>
                    <w:rPr>
                      <w:rFonts w:ascii="Times New Roman" w:hAnsi="Times New Roman"/>
                      <w:color w:val="000000"/>
                      <w:szCs w:val="21"/>
                    </w:rPr>
                    <w:t>环境信息管理平台，实现污染源在线监测。</w:t>
                  </w:r>
                </w:p>
              </w:tc>
              <w:tc>
                <w:tcPr>
                  <w:tcW w:w="3331" w:type="dxa"/>
                  <w:vAlign w:val="center"/>
                </w:tcPr>
                <w:p w14:paraId="7C7628B0"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本项目建成后将会严格按照管理要求进行管理。</w:t>
                  </w:r>
                </w:p>
              </w:tc>
              <w:tc>
                <w:tcPr>
                  <w:tcW w:w="691" w:type="dxa"/>
                  <w:vAlign w:val="center"/>
                </w:tcPr>
                <w:p w14:paraId="16B700D4"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634038CE" w14:textId="77777777">
              <w:trPr>
                <w:trHeight w:val="390"/>
                <w:jc w:val="center"/>
              </w:trPr>
              <w:tc>
                <w:tcPr>
                  <w:tcW w:w="786" w:type="dxa"/>
                  <w:vAlign w:val="center"/>
                </w:tcPr>
                <w:p w14:paraId="521687D1" w14:textId="77777777" w:rsidR="006D4E05" w:rsidRDefault="00000000">
                  <w:pPr>
                    <w:jc w:val="center"/>
                    <w:rPr>
                      <w:rFonts w:ascii="Times New Roman" w:hAnsi="Times New Roman"/>
                      <w:color w:val="000000"/>
                      <w:szCs w:val="21"/>
                    </w:rPr>
                  </w:pPr>
                  <w:r>
                    <w:rPr>
                      <w:rFonts w:ascii="Times New Roman" w:hAnsi="Times New Roman"/>
                      <w:color w:val="000000"/>
                      <w:szCs w:val="21"/>
                    </w:rPr>
                    <w:t>第十七条</w:t>
                  </w:r>
                </w:p>
              </w:tc>
              <w:tc>
                <w:tcPr>
                  <w:tcW w:w="2739" w:type="dxa"/>
                  <w:vAlign w:val="center"/>
                </w:tcPr>
                <w:p w14:paraId="2019C2AC" w14:textId="77777777" w:rsidR="006D4E05" w:rsidRDefault="00000000">
                  <w:pPr>
                    <w:jc w:val="center"/>
                    <w:rPr>
                      <w:rFonts w:ascii="Times New Roman" w:hAnsi="Times New Roman"/>
                      <w:color w:val="000000"/>
                      <w:szCs w:val="21"/>
                    </w:rPr>
                  </w:pPr>
                  <w:r>
                    <w:rPr>
                      <w:rFonts w:ascii="Times New Roman" w:hAnsi="Times New Roman"/>
                      <w:color w:val="000000"/>
                      <w:szCs w:val="21"/>
                    </w:rPr>
                    <w:t>污水、雨水排口安装在线监测系统，实时监测主要特征污染物，监测数据与当地环保部门联网。</w:t>
                  </w:r>
                </w:p>
              </w:tc>
              <w:tc>
                <w:tcPr>
                  <w:tcW w:w="3331" w:type="dxa"/>
                  <w:vAlign w:val="center"/>
                </w:tcPr>
                <w:p w14:paraId="4536BA46" w14:textId="77777777" w:rsidR="006D4E05" w:rsidRDefault="00000000">
                  <w:pPr>
                    <w:rPr>
                      <w:rFonts w:ascii="Times New Roman" w:hAnsi="Times New Roman"/>
                      <w:color w:val="000000"/>
                      <w:szCs w:val="21"/>
                    </w:rPr>
                  </w:pPr>
                  <w:r>
                    <w:rPr>
                      <w:rFonts w:ascii="Times New Roman" w:hAnsi="Times New Roman" w:hint="eastAsia"/>
                      <w:color w:val="000000"/>
                      <w:szCs w:val="21"/>
                    </w:rPr>
                    <w:t>本项目酸洗工序委外，不涉及氟化物的排放</w:t>
                  </w:r>
                  <w:r>
                    <w:rPr>
                      <w:rFonts w:ascii="Times New Roman" w:hAnsi="Times New Roman"/>
                      <w:color w:val="000000"/>
                      <w:szCs w:val="21"/>
                    </w:rPr>
                    <w:t>。污水、雨水排口</w:t>
                  </w:r>
                  <w:r>
                    <w:rPr>
                      <w:rFonts w:ascii="Times New Roman" w:hAnsi="Times New Roman" w:hint="eastAsia"/>
                      <w:color w:val="000000"/>
                      <w:szCs w:val="21"/>
                    </w:rPr>
                    <w:t>无需</w:t>
                  </w:r>
                  <w:r>
                    <w:rPr>
                      <w:rFonts w:ascii="Times New Roman" w:hAnsi="Times New Roman"/>
                      <w:color w:val="000000"/>
                      <w:szCs w:val="21"/>
                    </w:rPr>
                    <w:t>安装在线监测系统，实时监测主要特征污染物，监测数据与当地环保部门联网。</w:t>
                  </w:r>
                </w:p>
              </w:tc>
              <w:tc>
                <w:tcPr>
                  <w:tcW w:w="691" w:type="dxa"/>
                  <w:vAlign w:val="center"/>
                </w:tcPr>
                <w:p w14:paraId="5B09AB96"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78DAE6EC" w14:textId="77777777">
              <w:trPr>
                <w:trHeight w:val="390"/>
                <w:jc w:val="center"/>
              </w:trPr>
              <w:tc>
                <w:tcPr>
                  <w:tcW w:w="786" w:type="dxa"/>
                  <w:vAlign w:val="center"/>
                </w:tcPr>
                <w:p w14:paraId="3C251E7E" w14:textId="77777777" w:rsidR="006D4E05" w:rsidRDefault="00000000">
                  <w:pPr>
                    <w:jc w:val="center"/>
                    <w:rPr>
                      <w:rFonts w:ascii="Times New Roman" w:hAnsi="Times New Roman"/>
                      <w:color w:val="000000"/>
                      <w:szCs w:val="21"/>
                    </w:rPr>
                  </w:pPr>
                  <w:r>
                    <w:rPr>
                      <w:rFonts w:ascii="Times New Roman" w:hAnsi="Times New Roman"/>
                      <w:color w:val="000000"/>
                      <w:szCs w:val="21"/>
                    </w:rPr>
                    <w:t>第十八条</w:t>
                  </w:r>
                </w:p>
              </w:tc>
              <w:tc>
                <w:tcPr>
                  <w:tcW w:w="2739" w:type="dxa"/>
                  <w:vAlign w:val="center"/>
                </w:tcPr>
                <w:p w14:paraId="624A071C" w14:textId="77777777" w:rsidR="006D4E05" w:rsidRDefault="00000000">
                  <w:pPr>
                    <w:jc w:val="center"/>
                    <w:rPr>
                      <w:rFonts w:ascii="Times New Roman" w:hAnsi="Times New Roman"/>
                      <w:color w:val="000000"/>
                      <w:szCs w:val="21"/>
                    </w:rPr>
                  </w:pPr>
                  <w:r>
                    <w:rPr>
                      <w:rFonts w:ascii="Times New Roman" w:hAnsi="Times New Roman"/>
                      <w:color w:val="000000"/>
                      <w:szCs w:val="21"/>
                    </w:rPr>
                    <w:t>污水、雨水（清洗水）排口以及酸洗车间、污水处理站等安装视频监控系统实时传输至环保部门。</w:t>
                  </w:r>
                </w:p>
              </w:tc>
              <w:tc>
                <w:tcPr>
                  <w:tcW w:w="3331" w:type="dxa"/>
                  <w:vAlign w:val="center"/>
                </w:tcPr>
                <w:p w14:paraId="0DEC5666"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本项目酸洗工序委外，不涉及氟化物的排放。污水、雨水（清洗水）排口以及酸洗车间、污水处理站等</w:t>
                  </w:r>
                  <w:r>
                    <w:rPr>
                      <w:rFonts w:ascii="Times New Roman" w:hAnsi="Times New Roman" w:hint="eastAsia"/>
                      <w:color w:val="000000"/>
                      <w:szCs w:val="21"/>
                    </w:rPr>
                    <w:t>无需</w:t>
                  </w:r>
                  <w:r>
                    <w:rPr>
                      <w:rFonts w:ascii="Times New Roman" w:hAnsi="Times New Roman"/>
                      <w:color w:val="000000"/>
                      <w:szCs w:val="21"/>
                    </w:rPr>
                    <w:t>安装视频监控系统实时传输至环保部门。</w:t>
                  </w:r>
                </w:p>
              </w:tc>
              <w:tc>
                <w:tcPr>
                  <w:tcW w:w="691" w:type="dxa"/>
                  <w:vAlign w:val="center"/>
                </w:tcPr>
                <w:p w14:paraId="3F0552FC"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25A58A98" w14:textId="77777777">
              <w:trPr>
                <w:trHeight w:val="390"/>
                <w:jc w:val="center"/>
              </w:trPr>
              <w:tc>
                <w:tcPr>
                  <w:tcW w:w="786" w:type="dxa"/>
                  <w:vAlign w:val="center"/>
                </w:tcPr>
                <w:p w14:paraId="3C046C55" w14:textId="77777777" w:rsidR="006D4E05" w:rsidRDefault="00000000">
                  <w:pPr>
                    <w:jc w:val="center"/>
                    <w:rPr>
                      <w:rFonts w:ascii="Times New Roman" w:hAnsi="Times New Roman"/>
                      <w:color w:val="000000"/>
                      <w:szCs w:val="21"/>
                    </w:rPr>
                  </w:pPr>
                  <w:r>
                    <w:rPr>
                      <w:rFonts w:ascii="Times New Roman" w:hAnsi="Times New Roman"/>
                      <w:color w:val="000000"/>
                      <w:szCs w:val="21"/>
                    </w:rPr>
                    <w:t>（六）</w:t>
                  </w:r>
                </w:p>
              </w:tc>
              <w:tc>
                <w:tcPr>
                  <w:tcW w:w="6761" w:type="dxa"/>
                  <w:gridSpan w:val="3"/>
                  <w:vAlign w:val="center"/>
                </w:tcPr>
                <w:p w14:paraId="5947ED0A" w14:textId="77777777" w:rsidR="006D4E05" w:rsidRDefault="00000000">
                  <w:pPr>
                    <w:jc w:val="center"/>
                    <w:rPr>
                      <w:rFonts w:ascii="Times New Roman" w:hAnsi="Times New Roman"/>
                      <w:color w:val="000000"/>
                      <w:szCs w:val="21"/>
                    </w:rPr>
                  </w:pPr>
                  <w:r>
                    <w:rPr>
                      <w:rFonts w:ascii="Times New Roman" w:hAnsi="Times New Roman"/>
                      <w:color w:val="000000"/>
                      <w:szCs w:val="21"/>
                    </w:rPr>
                    <w:t>用酸管控</w:t>
                  </w:r>
                </w:p>
              </w:tc>
            </w:tr>
            <w:tr w:rsidR="006D4E05" w14:paraId="0C7E61BD" w14:textId="77777777">
              <w:trPr>
                <w:trHeight w:val="390"/>
                <w:jc w:val="center"/>
              </w:trPr>
              <w:tc>
                <w:tcPr>
                  <w:tcW w:w="786" w:type="dxa"/>
                  <w:vAlign w:val="center"/>
                </w:tcPr>
                <w:p w14:paraId="008F815C" w14:textId="77777777" w:rsidR="006D4E05" w:rsidRDefault="00000000">
                  <w:pPr>
                    <w:jc w:val="center"/>
                    <w:rPr>
                      <w:rFonts w:ascii="Times New Roman" w:hAnsi="Times New Roman"/>
                      <w:color w:val="000000"/>
                      <w:szCs w:val="21"/>
                    </w:rPr>
                  </w:pPr>
                  <w:r>
                    <w:rPr>
                      <w:rFonts w:ascii="Times New Roman" w:hAnsi="Times New Roman"/>
                      <w:color w:val="000000"/>
                      <w:szCs w:val="21"/>
                    </w:rPr>
                    <w:t>第十九条</w:t>
                  </w:r>
                </w:p>
              </w:tc>
              <w:tc>
                <w:tcPr>
                  <w:tcW w:w="2739" w:type="dxa"/>
                  <w:vAlign w:val="center"/>
                </w:tcPr>
                <w:p w14:paraId="56B1BACC" w14:textId="77777777" w:rsidR="006D4E05" w:rsidRDefault="00000000">
                  <w:pPr>
                    <w:jc w:val="center"/>
                    <w:rPr>
                      <w:rFonts w:ascii="Times New Roman" w:hAnsi="Times New Roman"/>
                      <w:color w:val="000000"/>
                      <w:szCs w:val="21"/>
                    </w:rPr>
                  </w:pPr>
                  <w:r>
                    <w:rPr>
                      <w:rFonts w:ascii="Times New Roman" w:hAnsi="Times New Roman"/>
                      <w:color w:val="000000"/>
                      <w:szCs w:val="21"/>
                    </w:rPr>
                    <w:t>明确酸洗企业用酸类型，购酸、用酸应当到当地环保部门备案。</w:t>
                  </w:r>
                </w:p>
              </w:tc>
              <w:tc>
                <w:tcPr>
                  <w:tcW w:w="3331" w:type="dxa"/>
                  <w:vAlign w:val="center"/>
                </w:tcPr>
                <w:p w14:paraId="24317708"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本项目酸洗工序委外，不涉及</w:t>
                  </w:r>
                  <w:r>
                    <w:rPr>
                      <w:rFonts w:ascii="Times New Roman" w:hAnsi="Times New Roman" w:hint="eastAsia"/>
                      <w:color w:val="000000"/>
                      <w:szCs w:val="21"/>
                    </w:rPr>
                    <w:t>用酸类型</w:t>
                  </w:r>
                  <w:r>
                    <w:rPr>
                      <w:rFonts w:ascii="Times New Roman" w:hAnsi="Times New Roman"/>
                      <w:color w:val="000000"/>
                      <w:szCs w:val="21"/>
                    </w:rPr>
                    <w:t>。</w:t>
                  </w:r>
                </w:p>
              </w:tc>
              <w:tc>
                <w:tcPr>
                  <w:tcW w:w="691" w:type="dxa"/>
                  <w:vAlign w:val="center"/>
                </w:tcPr>
                <w:p w14:paraId="4795DE76"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5D404CDA" w14:textId="77777777">
              <w:trPr>
                <w:trHeight w:val="390"/>
                <w:jc w:val="center"/>
              </w:trPr>
              <w:tc>
                <w:tcPr>
                  <w:tcW w:w="786" w:type="dxa"/>
                  <w:vAlign w:val="center"/>
                </w:tcPr>
                <w:p w14:paraId="7A78CBFC" w14:textId="77777777" w:rsidR="006D4E05" w:rsidRDefault="00000000">
                  <w:pPr>
                    <w:jc w:val="center"/>
                    <w:rPr>
                      <w:rFonts w:ascii="Times New Roman" w:hAnsi="Times New Roman"/>
                      <w:color w:val="000000"/>
                      <w:szCs w:val="21"/>
                    </w:rPr>
                  </w:pPr>
                  <w:r>
                    <w:rPr>
                      <w:rFonts w:ascii="Times New Roman" w:hAnsi="Times New Roman"/>
                      <w:color w:val="000000"/>
                      <w:szCs w:val="21"/>
                    </w:rPr>
                    <w:t>第二十条</w:t>
                  </w:r>
                </w:p>
              </w:tc>
              <w:tc>
                <w:tcPr>
                  <w:tcW w:w="2739" w:type="dxa"/>
                  <w:vAlign w:val="center"/>
                </w:tcPr>
                <w:p w14:paraId="36008BCC" w14:textId="77777777" w:rsidR="006D4E05" w:rsidRDefault="00000000">
                  <w:pPr>
                    <w:jc w:val="center"/>
                    <w:rPr>
                      <w:rFonts w:ascii="Times New Roman" w:hAnsi="Times New Roman"/>
                      <w:color w:val="000000"/>
                      <w:szCs w:val="21"/>
                    </w:rPr>
                  </w:pPr>
                  <w:r>
                    <w:rPr>
                      <w:rFonts w:ascii="Times New Roman" w:hAnsi="Times New Roman"/>
                      <w:color w:val="000000"/>
                      <w:szCs w:val="21"/>
                    </w:rPr>
                    <w:t>严格控制酸（盐酸、氢氟酸）的源头管理，酸洗用酸应当是产品酸或经相关部门备案的副产品酸，不得使用其他企业生产过程中产生的废酸或副产酸。</w:t>
                  </w:r>
                </w:p>
              </w:tc>
              <w:tc>
                <w:tcPr>
                  <w:tcW w:w="3331" w:type="dxa"/>
                  <w:vAlign w:val="center"/>
                </w:tcPr>
                <w:p w14:paraId="5A059C25" w14:textId="77777777" w:rsidR="006D4E05" w:rsidRDefault="00000000">
                  <w:pPr>
                    <w:jc w:val="center"/>
                    <w:rPr>
                      <w:rFonts w:ascii="Times New Roman" w:hAnsi="Times New Roman"/>
                      <w:b/>
                      <w:bCs/>
                      <w:color w:val="000000"/>
                      <w:szCs w:val="21"/>
                    </w:rPr>
                  </w:pPr>
                  <w:r>
                    <w:rPr>
                      <w:rFonts w:ascii="Times New Roman" w:hAnsi="Times New Roman"/>
                      <w:color w:val="000000"/>
                      <w:szCs w:val="21"/>
                    </w:rPr>
                    <w:t>本项目酸洗工序委外，不涉及</w:t>
                  </w:r>
                  <w:r>
                    <w:rPr>
                      <w:rFonts w:ascii="Times New Roman" w:hAnsi="Times New Roman" w:hint="eastAsia"/>
                      <w:color w:val="000000"/>
                      <w:szCs w:val="21"/>
                    </w:rPr>
                    <w:t>废酸或副产酸的产生。</w:t>
                  </w:r>
                </w:p>
              </w:tc>
              <w:tc>
                <w:tcPr>
                  <w:tcW w:w="691" w:type="dxa"/>
                  <w:vAlign w:val="center"/>
                </w:tcPr>
                <w:p w14:paraId="798720D1"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115A88F3" w14:textId="77777777">
              <w:trPr>
                <w:trHeight w:val="390"/>
                <w:jc w:val="center"/>
              </w:trPr>
              <w:tc>
                <w:tcPr>
                  <w:tcW w:w="786" w:type="dxa"/>
                  <w:vAlign w:val="center"/>
                </w:tcPr>
                <w:p w14:paraId="61830022" w14:textId="77777777" w:rsidR="006D4E05" w:rsidRDefault="00000000">
                  <w:pPr>
                    <w:jc w:val="center"/>
                    <w:rPr>
                      <w:rFonts w:ascii="Times New Roman" w:hAnsi="Times New Roman"/>
                      <w:color w:val="000000"/>
                      <w:szCs w:val="21"/>
                    </w:rPr>
                  </w:pPr>
                  <w:r>
                    <w:rPr>
                      <w:rFonts w:ascii="Times New Roman" w:hAnsi="Times New Roman"/>
                      <w:color w:val="000000"/>
                      <w:szCs w:val="21"/>
                    </w:rPr>
                    <w:t>（七）</w:t>
                  </w:r>
                </w:p>
              </w:tc>
              <w:tc>
                <w:tcPr>
                  <w:tcW w:w="6761" w:type="dxa"/>
                  <w:gridSpan w:val="3"/>
                  <w:vAlign w:val="center"/>
                </w:tcPr>
                <w:p w14:paraId="4D682EBD" w14:textId="77777777" w:rsidR="006D4E05" w:rsidRDefault="00000000">
                  <w:pPr>
                    <w:jc w:val="center"/>
                    <w:rPr>
                      <w:rFonts w:ascii="Times New Roman" w:hAnsi="Times New Roman"/>
                      <w:color w:val="000000"/>
                      <w:szCs w:val="21"/>
                    </w:rPr>
                  </w:pPr>
                  <w:r>
                    <w:rPr>
                      <w:rFonts w:ascii="Times New Roman" w:hAnsi="Times New Roman"/>
                      <w:color w:val="000000"/>
                      <w:szCs w:val="21"/>
                    </w:rPr>
                    <w:t>日常管理</w:t>
                  </w:r>
                </w:p>
              </w:tc>
            </w:tr>
            <w:tr w:rsidR="006D4E05" w14:paraId="0CE78C62" w14:textId="77777777">
              <w:trPr>
                <w:trHeight w:val="390"/>
                <w:jc w:val="center"/>
              </w:trPr>
              <w:tc>
                <w:tcPr>
                  <w:tcW w:w="786" w:type="dxa"/>
                  <w:vAlign w:val="center"/>
                </w:tcPr>
                <w:p w14:paraId="61AB54C7" w14:textId="77777777" w:rsidR="006D4E05" w:rsidRDefault="00000000">
                  <w:pPr>
                    <w:jc w:val="center"/>
                    <w:rPr>
                      <w:rFonts w:ascii="Times New Roman" w:hAnsi="Times New Roman"/>
                      <w:color w:val="000000"/>
                      <w:szCs w:val="21"/>
                    </w:rPr>
                  </w:pPr>
                  <w:r>
                    <w:rPr>
                      <w:rFonts w:ascii="Times New Roman" w:hAnsi="Times New Roman"/>
                      <w:color w:val="000000"/>
                      <w:szCs w:val="21"/>
                    </w:rPr>
                    <w:t>第二十一条</w:t>
                  </w:r>
                </w:p>
              </w:tc>
              <w:tc>
                <w:tcPr>
                  <w:tcW w:w="2739" w:type="dxa"/>
                  <w:vAlign w:val="center"/>
                </w:tcPr>
                <w:p w14:paraId="3B33FC98" w14:textId="77777777" w:rsidR="006D4E05" w:rsidRDefault="00000000">
                  <w:pPr>
                    <w:jc w:val="center"/>
                    <w:rPr>
                      <w:rFonts w:ascii="Times New Roman" w:hAnsi="Times New Roman"/>
                      <w:color w:val="000000"/>
                      <w:szCs w:val="21"/>
                    </w:rPr>
                  </w:pPr>
                  <w:r>
                    <w:rPr>
                      <w:rFonts w:ascii="Times New Roman" w:hAnsi="Times New Roman"/>
                      <w:color w:val="000000"/>
                      <w:szCs w:val="21"/>
                    </w:rPr>
                    <w:t>建立环保管理责任体系，明确环保管理责任体系，明确各生产车间、工段的环保责任，落实考核及奖惩机制。</w:t>
                  </w:r>
                </w:p>
              </w:tc>
              <w:tc>
                <w:tcPr>
                  <w:tcW w:w="3331" w:type="dxa"/>
                  <w:vAlign w:val="center"/>
                </w:tcPr>
                <w:p w14:paraId="71979637"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本项目建成后将</w:t>
                  </w:r>
                  <w:r>
                    <w:rPr>
                      <w:rFonts w:ascii="Times New Roman" w:hAnsi="Times New Roman"/>
                      <w:color w:val="000000"/>
                      <w:szCs w:val="21"/>
                    </w:rPr>
                    <w:t>建立环保管理责任体系，同时各车间建立明确的生产环保台账，并定期监测。</w:t>
                  </w:r>
                </w:p>
              </w:tc>
              <w:tc>
                <w:tcPr>
                  <w:tcW w:w="691" w:type="dxa"/>
                  <w:vAlign w:val="center"/>
                </w:tcPr>
                <w:p w14:paraId="6C82F59F"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10789AC0" w14:textId="77777777">
              <w:trPr>
                <w:trHeight w:val="390"/>
                <w:jc w:val="center"/>
              </w:trPr>
              <w:tc>
                <w:tcPr>
                  <w:tcW w:w="786" w:type="dxa"/>
                  <w:vAlign w:val="center"/>
                </w:tcPr>
                <w:p w14:paraId="1A321F84"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第二十二条</w:t>
                  </w:r>
                </w:p>
              </w:tc>
              <w:tc>
                <w:tcPr>
                  <w:tcW w:w="2739" w:type="dxa"/>
                  <w:vAlign w:val="center"/>
                </w:tcPr>
                <w:p w14:paraId="14E75E88" w14:textId="77777777" w:rsidR="006D4E05" w:rsidRDefault="00000000">
                  <w:pPr>
                    <w:jc w:val="center"/>
                    <w:rPr>
                      <w:rFonts w:ascii="Times New Roman" w:hAnsi="Times New Roman"/>
                      <w:color w:val="000000"/>
                      <w:szCs w:val="21"/>
                    </w:rPr>
                  </w:pPr>
                  <w:r>
                    <w:rPr>
                      <w:rFonts w:ascii="Times New Roman" w:hAnsi="Times New Roman"/>
                      <w:color w:val="000000"/>
                      <w:szCs w:val="21"/>
                    </w:rPr>
                    <w:t>建立可溯源、能校核、全覆盖的生产台账、环保台账、现场台账等管理制度，对台账记录的真实性、准确性、完整性、规范性负责。实行自行监测、环境信息主动报告和环境信息公开制度。</w:t>
                  </w:r>
                </w:p>
              </w:tc>
              <w:tc>
                <w:tcPr>
                  <w:tcW w:w="3331" w:type="dxa"/>
                  <w:vAlign w:val="center"/>
                </w:tcPr>
                <w:p w14:paraId="144F04C0"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本项目建成后将建立可溯源、能校核、全覆盖的生产台账、环保台账、现场台账等管理制度，对台账记录的真实性、准确性、完整性、规范性负责。实行自行监测、环境信息主动报告和环境信息公开制度。</w:t>
                  </w:r>
                </w:p>
              </w:tc>
              <w:tc>
                <w:tcPr>
                  <w:tcW w:w="691" w:type="dxa"/>
                  <w:vAlign w:val="center"/>
                </w:tcPr>
                <w:p w14:paraId="4758F9B9"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1807E2EA" w14:textId="77777777">
              <w:trPr>
                <w:trHeight w:val="390"/>
                <w:jc w:val="center"/>
              </w:trPr>
              <w:tc>
                <w:tcPr>
                  <w:tcW w:w="786" w:type="dxa"/>
                  <w:vAlign w:val="center"/>
                </w:tcPr>
                <w:p w14:paraId="433FFFE2" w14:textId="77777777" w:rsidR="006D4E05" w:rsidRDefault="00000000">
                  <w:pPr>
                    <w:jc w:val="center"/>
                    <w:rPr>
                      <w:rFonts w:ascii="Times New Roman" w:hAnsi="Times New Roman"/>
                      <w:color w:val="000000"/>
                      <w:szCs w:val="21"/>
                    </w:rPr>
                  </w:pPr>
                  <w:r>
                    <w:rPr>
                      <w:rFonts w:ascii="Times New Roman" w:hAnsi="Times New Roman"/>
                      <w:color w:val="000000"/>
                      <w:szCs w:val="21"/>
                    </w:rPr>
                    <w:t>第二十三条</w:t>
                  </w:r>
                </w:p>
              </w:tc>
              <w:tc>
                <w:tcPr>
                  <w:tcW w:w="2739" w:type="dxa"/>
                  <w:vAlign w:val="center"/>
                </w:tcPr>
                <w:p w14:paraId="58E8B4BD" w14:textId="77777777" w:rsidR="006D4E05" w:rsidRDefault="00000000">
                  <w:pPr>
                    <w:jc w:val="center"/>
                    <w:rPr>
                      <w:rFonts w:ascii="Times New Roman" w:hAnsi="Times New Roman"/>
                      <w:color w:val="000000"/>
                      <w:szCs w:val="21"/>
                    </w:rPr>
                  </w:pPr>
                  <w:r>
                    <w:rPr>
                      <w:rFonts w:ascii="Times New Roman" w:hAnsi="Times New Roman"/>
                      <w:color w:val="000000"/>
                      <w:szCs w:val="21"/>
                    </w:rPr>
                    <w:t>开展突发环境事件风险评估，完善突发环境事件风险防控措施，排查消除环境安全隐患，明确隐患排查治理档案，制定或修编完成突发环境事件应急预案并备案。配备充足的应急物资及装备，定期组织开展突发环境事件应急演练。</w:t>
                  </w:r>
                </w:p>
              </w:tc>
              <w:tc>
                <w:tcPr>
                  <w:tcW w:w="3331" w:type="dxa"/>
                  <w:vAlign w:val="center"/>
                </w:tcPr>
                <w:p w14:paraId="393D10DF"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建成后将开展突发环境事件风险评估，完善突发环境事件风险防控措施，排查消除环境安全隐患，明确隐患排查治理档案，制定或修编完成突发环境事件应急预案并备案。本项目建成后将配备充足的应急物资及装备，定期组织开展突发环境事件应急演练。</w:t>
                  </w:r>
                </w:p>
              </w:tc>
              <w:tc>
                <w:tcPr>
                  <w:tcW w:w="691" w:type="dxa"/>
                  <w:vAlign w:val="center"/>
                </w:tcPr>
                <w:p w14:paraId="525687BA"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4C4ACAAB" w14:textId="77777777">
              <w:trPr>
                <w:trHeight w:val="390"/>
                <w:jc w:val="center"/>
              </w:trPr>
              <w:tc>
                <w:tcPr>
                  <w:tcW w:w="786" w:type="dxa"/>
                  <w:vAlign w:val="center"/>
                </w:tcPr>
                <w:p w14:paraId="5B53C3F6" w14:textId="77777777" w:rsidR="006D4E05" w:rsidRDefault="00000000">
                  <w:pPr>
                    <w:jc w:val="center"/>
                    <w:rPr>
                      <w:rFonts w:ascii="Times New Roman" w:hAnsi="Times New Roman"/>
                      <w:color w:val="000000"/>
                      <w:szCs w:val="21"/>
                    </w:rPr>
                  </w:pPr>
                  <w:r>
                    <w:rPr>
                      <w:rFonts w:ascii="Times New Roman" w:hAnsi="Times New Roman"/>
                      <w:color w:val="000000"/>
                      <w:szCs w:val="21"/>
                    </w:rPr>
                    <w:t>第二十四条</w:t>
                  </w:r>
                </w:p>
              </w:tc>
              <w:tc>
                <w:tcPr>
                  <w:tcW w:w="2739" w:type="dxa"/>
                  <w:vAlign w:val="center"/>
                </w:tcPr>
                <w:p w14:paraId="09186F3B" w14:textId="77777777" w:rsidR="006D4E05" w:rsidRDefault="00000000">
                  <w:pPr>
                    <w:jc w:val="center"/>
                    <w:rPr>
                      <w:rFonts w:ascii="Times New Roman" w:hAnsi="Times New Roman"/>
                      <w:color w:val="000000"/>
                      <w:szCs w:val="21"/>
                    </w:rPr>
                  </w:pPr>
                  <w:r>
                    <w:rPr>
                      <w:rFonts w:ascii="Times New Roman" w:hAnsi="Times New Roman"/>
                      <w:color w:val="000000"/>
                      <w:szCs w:val="21"/>
                    </w:rPr>
                    <w:t>对取缔关闭的石英砂企业应当进行风险管控，需要后续开发利用的，应当根据用途开展环境调查和风险评估，视情况对土壤和地下水进行修复。</w:t>
                  </w:r>
                </w:p>
              </w:tc>
              <w:tc>
                <w:tcPr>
                  <w:tcW w:w="3331" w:type="dxa"/>
                  <w:vAlign w:val="center"/>
                </w:tcPr>
                <w:p w14:paraId="0D495E33" w14:textId="77777777" w:rsidR="006D4E05" w:rsidRDefault="00000000">
                  <w:pPr>
                    <w:jc w:val="center"/>
                    <w:rPr>
                      <w:rFonts w:ascii="Times New Roman" w:hAnsi="Times New Roman"/>
                      <w:color w:val="000000"/>
                      <w:szCs w:val="21"/>
                    </w:rPr>
                  </w:pPr>
                  <w:r>
                    <w:rPr>
                      <w:rFonts w:ascii="Times New Roman" w:hAnsi="Times New Roman"/>
                      <w:color w:val="000000"/>
                      <w:szCs w:val="21"/>
                    </w:rPr>
                    <w:t>企业不属于取缔关闭的石英砂企业。</w:t>
                  </w:r>
                  <w:r>
                    <w:rPr>
                      <w:rFonts w:ascii="Times New Roman" w:hAnsi="Times New Roman" w:hint="eastAsia"/>
                      <w:color w:val="000000"/>
                      <w:szCs w:val="21"/>
                    </w:rPr>
                    <w:t>无需进行风险管理等措施。</w:t>
                  </w:r>
                </w:p>
              </w:tc>
              <w:tc>
                <w:tcPr>
                  <w:tcW w:w="691" w:type="dxa"/>
                  <w:vAlign w:val="center"/>
                </w:tcPr>
                <w:p w14:paraId="501E559E"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r w:rsidR="006D4E05" w14:paraId="0F7C00EA" w14:textId="77777777">
              <w:trPr>
                <w:trHeight w:val="390"/>
                <w:jc w:val="center"/>
              </w:trPr>
              <w:tc>
                <w:tcPr>
                  <w:tcW w:w="786" w:type="dxa"/>
                  <w:vAlign w:val="center"/>
                </w:tcPr>
                <w:p w14:paraId="787EC947" w14:textId="77777777" w:rsidR="006D4E05" w:rsidRDefault="00000000">
                  <w:pPr>
                    <w:jc w:val="center"/>
                    <w:rPr>
                      <w:rFonts w:ascii="Times New Roman" w:hAnsi="Times New Roman"/>
                      <w:color w:val="000000"/>
                      <w:szCs w:val="21"/>
                    </w:rPr>
                  </w:pPr>
                  <w:r>
                    <w:rPr>
                      <w:rFonts w:ascii="Times New Roman" w:hAnsi="Times New Roman"/>
                      <w:color w:val="000000"/>
                      <w:szCs w:val="21"/>
                    </w:rPr>
                    <w:t>第二十五条</w:t>
                  </w:r>
                </w:p>
              </w:tc>
              <w:tc>
                <w:tcPr>
                  <w:tcW w:w="2739" w:type="dxa"/>
                  <w:vAlign w:val="center"/>
                </w:tcPr>
                <w:p w14:paraId="3E27E8C1" w14:textId="77777777" w:rsidR="006D4E05" w:rsidRDefault="00000000">
                  <w:pPr>
                    <w:jc w:val="center"/>
                    <w:rPr>
                      <w:rFonts w:ascii="Times New Roman" w:hAnsi="Times New Roman"/>
                      <w:color w:val="000000"/>
                      <w:szCs w:val="21"/>
                    </w:rPr>
                  </w:pPr>
                  <w:r>
                    <w:rPr>
                      <w:rFonts w:ascii="Times New Roman" w:hAnsi="Times New Roman"/>
                      <w:color w:val="000000"/>
                      <w:szCs w:val="21"/>
                    </w:rPr>
                    <w:t>对现在涉酸洗工业企业，依据新要求，组织环评全面修编，并建立一企一档，从严管理涉酸洗企业数量及规模。</w:t>
                  </w:r>
                </w:p>
              </w:tc>
              <w:tc>
                <w:tcPr>
                  <w:tcW w:w="3331" w:type="dxa"/>
                  <w:vAlign w:val="center"/>
                </w:tcPr>
                <w:p w14:paraId="0B291EB2"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本项目酸洗工序委外，不属于涉及酸洗工业企业。</w:t>
                  </w:r>
                </w:p>
              </w:tc>
              <w:tc>
                <w:tcPr>
                  <w:tcW w:w="691" w:type="dxa"/>
                  <w:vAlign w:val="center"/>
                </w:tcPr>
                <w:p w14:paraId="1C15B441" w14:textId="77777777" w:rsidR="006D4E05" w:rsidRDefault="00000000">
                  <w:pPr>
                    <w:jc w:val="center"/>
                    <w:rPr>
                      <w:rFonts w:ascii="Times New Roman" w:hAnsi="Times New Roman"/>
                      <w:color w:val="000000"/>
                      <w:szCs w:val="21"/>
                    </w:rPr>
                  </w:pPr>
                  <w:r>
                    <w:rPr>
                      <w:rFonts w:ascii="Times New Roman" w:hAnsi="Times New Roman"/>
                      <w:color w:val="000000"/>
                      <w:szCs w:val="21"/>
                    </w:rPr>
                    <w:t>本项目符合要求</w:t>
                  </w:r>
                </w:p>
              </w:tc>
            </w:tr>
          </w:tbl>
          <w:p w14:paraId="44522517" w14:textId="77777777" w:rsidR="006D4E05" w:rsidRDefault="00000000">
            <w:pPr>
              <w:ind w:firstLineChars="200" w:firstLine="480"/>
              <w:rPr>
                <w:rFonts w:ascii="Times New Roman" w:hAnsi="Times New Roman"/>
                <w:b/>
                <w:bCs/>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）与《连云港市</w:t>
            </w:r>
            <w:r>
              <w:rPr>
                <w:rFonts w:ascii="Times New Roman" w:hAnsi="Times New Roman" w:hint="eastAsia"/>
                <w:color w:val="000000"/>
                <w:sz w:val="24"/>
                <w:szCs w:val="24"/>
              </w:rPr>
              <w:t>扬尘污染</w:t>
            </w:r>
            <w:r>
              <w:rPr>
                <w:rFonts w:ascii="Times New Roman" w:hAnsi="Times New Roman"/>
                <w:color w:val="000000"/>
                <w:sz w:val="24"/>
                <w:szCs w:val="24"/>
              </w:rPr>
              <w:t>防治管理</w:t>
            </w:r>
            <w:r>
              <w:rPr>
                <w:rFonts w:ascii="Times New Roman" w:hAnsi="Times New Roman" w:hint="eastAsia"/>
                <w:color w:val="000000"/>
                <w:sz w:val="24"/>
                <w:szCs w:val="24"/>
              </w:rPr>
              <w:t>办法</w:t>
            </w:r>
            <w:r>
              <w:rPr>
                <w:rFonts w:ascii="Times New Roman" w:hAnsi="Times New Roman"/>
                <w:color w:val="000000"/>
                <w:sz w:val="24"/>
                <w:szCs w:val="24"/>
              </w:rPr>
              <w:t>》相符性分析</w:t>
            </w:r>
            <w:r>
              <w:rPr>
                <w:rFonts w:ascii="Times New Roman" w:hAnsi="Times New Roman" w:hint="eastAsia"/>
                <w:color w:val="000000"/>
                <w:sz w:val="24"/>
                <w:szCs w:val="24"/>
              </w:rPr>
              <w:t>。</w:t>
            </w:r>
          </w:p>
          <w:p w14:paraId="353EFB22" w14:textId="77777777" w:rsidR="006D4E05" w:rsidRDefault="00000000">
            <w:pPr>
              <w:jc w:val="center"/>
              <w:rPr>
                <w:rFonts w:ascii="Times New Roman" w:hAnsi="Times New Roman"/>
                <w:color w:val="000000"/>
                <w:sz w:val="24"/>
                <w:szCs w:val="24"/>
              </w:rPr>
            </w:pPr>
            <w:r>
              <w:rPr>
                <w:rFonts w:ascii="Times New Roman" w:hAnsi="Times New Roman" w:hint="eastAsia"/>
                <w:b/>
                <w:bCs/>
                <w:color w:val="000000"/>
                <w:sz w:val="24"/>
                <w:szCs w:val="24"/>
              </w:rPr>
              <w:t>表</w:t>
            </w:r>
            <w:r>
              <w:rPr>
                <w:rFonts w:ascii="Times New Roman" w:hAnsi="Times New Roman" w:hint="eastAsia"/>
                <w:b/>
                <w:bCs/>
                <w:color w:val="000000"/>
                <w:sz w:val="24"/>
                <w:szCs w:val="24"/>
              </w:rPr>
              <w:t>1-11</w:t>
            </w:r>
            <w:r>
              <w:rPr>
                <w:rFonts w:ascii="Times New Roman" w:hAnsi="Times New Roman" w:hint="eastAsia"/>
                <w:b/>
                <w:bCs/>
                <w:color w:val="000000"/>
                <w:sz w:val="24"/>
                <w:szCs w:val="24"/>
              </w:rPr>
              <w:t>本项目与相关规范相符性分析</w:t>
            </w:r>
          </w:p>
          <w:tbl>
            <w:tblPr>
              <w:tblW w:w="496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4"/>
              <w:gridCol w:w="3704"/>
              <w:gridCol w:w="2009"/>
              <w:gridCol w:w="630"/>
            </w:tblGrid>
            <w:tr w:rsidR="006D4E05" w14:paraId="10C64440" w14:textId="77777777">
              <w:trPr>
                <w:trHeight w:val="342"/>
              </w:trPr>
              <w:tc>
                <w:tcPr>
                  <w:tcW w:w="770" w:type="pct"/>
                  <w:tcBorders>
                    <w:tl2br w:val="nil"/>
                    <w:tr2bl w:val="nil"/>
                  </w:tcBorders>
                  <w:vAlign w:val="center"/>
                </w:tcPr>
                <w:p w14:paraId="535C0D38"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相关政策</w:t>
                  </w:r>
                </w:p>
              </w:tc>
              <w:tc>
                <w:tcPr>
                  <w:tcW w:w="2469" w:type="pct"/>
                  <w:tcBorders>
                    <w:tl2br w:val="nil"/>
                    <w:tr2bl w:val="nil"/>
                  </w:tcBorders>
                  <w:vAlign w:val="center"/>
                </w:tcPr>
                <w:p w14:paraId="56F86394"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要求</w:t>
                  </w:r>
                </w:p>
              </w:tc>
              <w:tc>
                <w:tcPr>
                  <w:tcW w:w="1339" w:type="pct"/>
                  <w:tcBorders>
                    <w:tl2br w:val="nil"/>
                    <w:tr2bl w:val="nil"/>
                  </w:tcBorders>
                  <w:vAlign w:val="center"/>
                </w:tcPr>
                <w:p w14:paraId="23CD0E8B"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本项目</w:t>
                  </w:r>
                </w:p>
              </w:tc>
              <w:tc>
                <w:tcPr>
                  <w:tcW w:w="420" w:type="pct"/>
                  <w:tcBorders>
                    <w:tl2br w:val="nil"/>
                    <w:tr2bl w:val="nil"/>
                  </w:tcBorders>
                  <w:vAlign w:val="center"/>
                </w:tcPr>
                <w:p w14:paraId="7405BFE1"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符合性</w:t>
                  </w:r>
                </w:p>
              </w:tc>
            </w:tr>
            <w:tr w:rsidR="006D4E05" w14:paraId="079D0BAF" w14:textId="77777777">
              <w:trPr>
                <w:trHeight w:val="90"/>
              </w:trPr>
              <w:tc>
                <w:tcPr>
                  <w:tcW w:w="770" w:type="pct"/>
                  <w:vMerge w:val="restart"/>
                  <w:tcBorders>
                    <w:tl2br w:val="nil"/>
                    <w:tr2bl w:val="nil"/>
                  </w:tcBorders>
                  <w:vAlign w:val="center"/>
                </w:tcPr>
                <w:p w14:paraId="1E99A300"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《连云港市扬尘污染防治管理办法》</w:t>
                  </w:r>
                </w:p>
              </w:tc>
              <w:tc>
                <w:tcPr>
                  <w:tcW w:w="2469" w:type="pct"/>
                  <w:tcBorders>
                    <w:tl2br w:val="nil"/>
                    <w:tr2bl w:val="nil"/>
                  </w:tcBorders>
                  <w:vAlign w:val="center"/>
                </w:tcPr>
                <w:p w14:paraId="3080FF9F" w14:textId="77777777" w:rsidR="006D4E05" w:rsidRDefault="00000000">
                  <w:pPr>
                    <w:rPr>
                      <w:rFonts w:ascii="Times New Roman" w:hAnsi="Times New Roman"/>
                      <w:color w:val="000000"/>
                      <w:szCs w:val="21"/>
                    </w:rPr>
                  </w:pPr>
                  <w:r>
                    <w:rPr>
                      <w:rFonts w:ascii="Times New Roman" w:hAnsi="Times New Roman" w:hint="eastAsia"/>
                      <w:color w:val="000000"/>
                      <w:szCs w:val="21"/>
                    </w:rPr>
                    <w:t>第七条：</w:t>
                  </w:r>
                  <w:r>
                    <w:rPr>
                      <w:rFonts w:ascii="Times New Roman" w:hAnsi="Times New Roman"/>
                      <w:color w:val="000000"/>
                      <w:szCs w:val="21"/>
                    </w:rPr>
                    <w:t>工业企业应当符合下列扬尘污染防治要求：</w:t>
                  </w:r>
                </w:p>
                <w:p w14:paraId="2F159AC4" w14:textId="77777777" w:rsidR="006D4E05" w:rsidRDefault="00000000">
                  <w:pPr>
                    <w:rPr>
                      <w:rFonts w:ascii="Times New Roman" w:hAnsi="Times New Roman"/>
                      <w:color w:val="000000"/>
                      <w:szCs w:val="21"/>
                    </w:rPr>
                  </w:pPr>
                  <w:r>
                    <w:rPr>
                      <w:rFonts w:ascii="Times New Roman" w:hAnsi="Times New Roman"/>
                      <w:color w:val="000000"/>
                      <w:szCs w:val="21"/>
                    </w:rPr>
                    <w:t>（一）将扬尘污染防治纳入企业日常管理；</w:t>
                  </w:r>
                </w:p>
                <w:p w14:paraId="46ECCD54" w14:textId="77777777" w:rsidR="006D4E05" w:rsidRDefault="00000000">
                  <w:pPr>
                    <w:rPr>
                      <w:rFonts w:ascii="Times New Roman" w:hAnsi="Times New Roman"/>
                      <w:color w:val="000000"/>
                      <w:szCs w:val="21"/>
                    </w:rPr>
                  </w:pPr>
                  <w:r>
                    <w:rPr>
                      <w:rFonts w:ascii="Times New Roman" w:hAnsi="Times New Roman"/>
                      <w:color w:val="000000"/>
                      <w:szCs w:val="21"/>
                    </w:rPr>
                    <w:t>（二）在物料堆存、传输、装卸等环节按照规范采取措施防止扬尘污染；</w:t>
                  </w:r>
                </w:p>
                <w:p w14:paraId="14CC9D4F" w14:textId="77777777" w:rsidR="006D4E05" w:rsidRDefault="00000000">
                  <w:pPr>
                    <w:rPr>
                      <w:color w:val="000000"/>
                    </w:rPr>
                  </w:pPr>
                  <w:r>
                    <w:rPr>
                      <w:rFonts w:ascii="Times New Roman" w:hAnsi="Times New Roman"/>
                      <w:color w:val="000000"/>
                      <w:szCs w:val="21"/>
                    </w:rPr>
                    <w:t>（三）绿化或遮盖厂区内裸露地面，硬化道路、定期清扫、洒水降尘；</w:t>
                  </w:r>
                </w:p>
              </w:tc>
              <w:tc>
                <w:tcPr>
                  <w:tcW w:w="1339" w:type="pct"/>
                  <w:tcBorders>
                    <w:tl2br w:val="nil"/>
                    <w:tr2bl w:val="nil"/>
                  </w:tcBorders>
                  <w:vAlign w:val="center"/>
                </w:tcPr>
                <w:p w14:paraId="127F7CC8" w14:textId="77777777" w:rsidR="006D4E05" w:rsidRDefault="00000000">
                  <w:pPr>
                    <w:rPr>
                      <w:color w:val="000000"/>
                    </w:rPr>
                  </w:pPr>
                  <w:r>
                    <w:rPr>
                      <w:rFonts w:hint="eastAsia"/>
                      <w:color w:val="000000"/>
                    </w:rPr>
                    <w:t>（一）本项目建成后将按照规定将扬尘污染防治纳入企业日常管理；</w:t>
                  </w:r>
                </w:p>
                <w:p w14:paraId="7DE0F25B" w14:textId="77777777" w:rsidR="006D4E05" w:rsidRDefault="00000000">
                  <w:pPr>
                    <w:rPr>
                      <w:color w:val="000000"/>
                    </w:rPr>
                  </w:pPr>
                  <w:r>
                    <w:rPr>
                      <w:rFonts w:hint="eastAsia"/>
                      <w:color w:val="000000"/>
                    </w:rPr>
                    <w:t>（二）本项目建成后将按照规定在物料堆存、传输、装卸等环节按照规范采取措施防止扬尘污染；</w:t>
                  </w:r>
                </w:p>
                <w:p w14:paraId="3F9B2938" w14:textId="77777777" w:rsidR="006D4E05" w:rsidRDefault="00000000">
                  <w:pPr>
                    <w:rPr>
                      <w:color w:val="000000"/>
                    </w:rPr>
                  </w:pPr>
                  <w:r>
                    <w:rPr>
                      <w:rFonts w:hint="eastAsia"/>
                      <w:color w:val="000000"/>
                    </w:rPr>
                    <w:t>（三）本项目建成后将按照规定对厂区道路进行硬化、定期清扫、洒水降尘。</w:t>
                  </w:r>
                </w:p>
              </w:tc>
              <w:tc>
                <w:tcPr>
                  <w:tcW w:w="420" w:type="pct"/>
                  <w:tcBorders>
                    <w:tl2br w:val="nil"/>
                    <w:tr2bl w:val="nil"/>
                  </w:tcBorders>
                  <w:vAlign w:val="center"/>
                </w:tcPr>
                <w:p w14:paraId="037B1D5F" w14:textId="77777777" w:rsidR="006D4E05" w:rsidRDefault="00000000">
                  <w:pPr>
                    <w:jc w:val="center"/>
                    <w:rPr>
                      <w:rFonts w:ascii="Times New Roman" w:hAnsi="Times New Roman"/>
                      <w:color w:val="000000"/>
                      <w:szCs w:val="21"/>
                    </w:rPr>
                  </w:pPr>
                  <w:r>
                    <w:rPr>
                      <w:rFonts w:ascii="Times New Roman" w:hAnsi="Times New Roman"/>
                      <w:color w:val="000000"/>
                      <w:szCs w:val="21"/>
                    </w:rPr>
                    <w:t>相符</w:t>
                  </w:r>
                </w:p>
              </w:tc>
            </w:tr>
            <w:tr w:rsidR="006D4E05" w14:paraId="37CBBFC4" w14:textId="77777777">
              <w:trPr>
                <w:trHeight w:val="90"/>
              </w:trPr>
              <w:tc>
                <w:tcPr>
                  <w:tcW w:w="770" w:type="pct"/>
                  <w:vMerge/>
                  <w:tcBorders>
                    <w:tl2br w:val="nil"/>
                    <w:tr2bl w:val="nil"/>
                  </w:tcBorders>
                  <w:vAlign w:val="center"/>
                </w:tcPr>
                <w:p w14:paraId="443E03F6" w14:textId="77777777" w:rsidR="006D4E05" w:rsidRDefault="006D4E05">
                  <w:pPr>
                    <w:jc w:val="center"/>
                    <w:rPr>
                      <w:rFonts w:ascii="Times New Roman" w:hAnsi="Times New Roman"/>
                      <w:color w:val="000000"/>
                      <w:szCs w:val="21"/>
                    </w:rPr>
                  </w:pPr>
                </w:p>
              </w:tc>
              <w:tc>
                <w:tcPr>
                  <w:tcW w:w="2469" w:type="pct"/>
                  <w:tcBorders>
                    <w:tl2br w:val="nil"/>
                    <w:tr2bl w:val="nil"/>
                  </w:tcBorders>
                  <w:vAlign w:val="center"/>
                </w:tcPr>
                <w:p w14:paraId="55FA7B91" w14:textId="77777777" w:rsidR="006D4E05" w:rsidRDefault="00000000">
                  <w:pPr>
                    <w:rPr>
                      <w:rFonts w:ascii="Times New Roman" w:hAnsi="Times New Roman"/>
                      <w:color w:val="000000"/>
                      <w:szCs w:val="21"/>
                    </w:rPr>
                  </w:pPr>
                  <w:r>
                    <w:rPr>
                      <w:rFonts w:ascii="Times New Roman" w:hAnsi="Times New Roman" w:hint="eastAsia"/>
                      <w:color w:val="000000"/>
                      <w:szCs w:val="21"/>
                    </w:rPr>
                    <w:t>第八条：建设单位应当符合下列扬尘污染防治要求：</w:t>
                  </w:r>
                </w:p>
                <w:p w14:paraId="66E36F6F" w14:textId="77777777" w:rsidR="006D4E05" w:rsidRDefault="00000000">
                  <w:pPr>
                    <w:rPr>
                      <w:rFonts w:ascii="Times New Roman" w:hAnsi="Times New Roman"/>
                      <w:color w:val="000000"/>
                      <w:szCs w:val="21"/>
                    </w:rPr>
                  </w:pPr>
                  <w:r>
                    <w:rPr>
                      <w:rFonts w:ascii="Times New Roman" w:hAnsi="Times New Roman" w:hint="eastAsia"/>
                      <w:color w:val="000000"/>
                      <w:szCs w:val="21"/>
                    </w:rPr>
                    <w:t>（一）依法需要进行环境影响评价的工</w:t>
                  </w:r>
                  <w:r>
                    <w:rPr>
                      <w:rFonts w:ascii="Times New Roman" w:hAnsi="Times New Roman" w:hint="eastAsia"/>
                      <w:color w:val="000000"/>
                      <w:szCs w:val="21"/>
                    </w:rPr>
                    <w:lastRenderedPageBreak/>
                    <w:t>程，将扬尘污染的评估和防治措施列入建设项目环境影响评价文件；</w:t>
                  </w:r>
                </w:p>
                <w:p w14:paraId="1D18E22A" w14:textId="77777777" w:rsidR="006D4E05" w:rsidRDefault="00000000">
                  <w:pPr>
                    <w:rPr>
                      <w:rFonts w:ascii="Times New Roman" w:hAnsi="Times New Roman"/>
                      <w:color w:val="000000"/>
                      <w:szCs w:val="21"/>
                    </w:rPr>
                  </w:pPr>
                  <w:r>
                    <w:rPr>
                      <w:rFonts w:ascii="Times New Roman" w:hAnsi="Times New Roman" w:hint="eastAsia"/>
                      <w:color w:val="000000"/>
                      <w:szCs w:val="21"/>
                    </w:rPr>
                    <w:t>（二）将防治扬尘污染的费用列入工程造价，及时足额拨付施工单位；</w:t>
                  </w:r>
                </w:p>
                <w:p w14:paraId="6F913603" w14:textId="77777777" w:rsidR="006D4E05" w:rsidRDefault="00000000">
                  <w:pPr>
                    <w:rPr>
                      <w:rFonts w:ascii="Times New Roman" w:hAnsi="Times New Roman"/>
                      <w:color w:val="000000"/>
                      <w:szCs w:val="21"/>
                    </w:rPr>
                  </w:pPr>
                  <w:r>
                    <w:rPr>
                      <w:rFonts w:ascii="Times New Roman" w:hAnsi="Times New Roman" w:hint="eastAsia"/>
                      <w:color w:val="000000"/>
                      <w:szCs w:val="21"/>
                    </w:rPr>
                    <w:t>（三）综合协调多个施工单位同时施工的扬尘污染防治工作；</w:t>
                  </w:r>
                </w:p>
                <w:p w14:paraId="5D5BD109" w14:textId="77777777" w:rsidR="006D4E05" w:rsidRDefault="00000000">
                  <w:pPr>
                    <w:rPr>
                      <w:rFonts w:ascii="Times New Roman" w:hAnsi="Times New Roman"/>
                      <w:color w:val="000000"/>
                      <w:szCs w:val="21"/>
                    </w:rPr>
                  </w:pPr>
                  <w:r>
                    <w:rPr>
                      <w:rFonts w:ascii="Times New Roman" w:hAnsi="Times New Roman" w:hint="eastAsia"/>
                      <w:color w:val="000000"/>
                      <w:szCs w:val="21"/>
                    </w:rPr>
                    <w:t>（四）要求施工单位制定扬尘污染防治方案，落实扬尘污染应急管控要求，并委托监理单位负责方案的监督落实；</w:t>
                  </w:r>
                </w:p>
                <w:p w14:paraId="468282C4" w14:textId="77777777" w:rsidR="006D4E05" w:rsidRDefault="00000000">
                  <w:pPr>
                    <w:rPr>
                      <w:rFonts w:ascii="Times New Roman" w:hAnsi="Times New Roman"/>
                      <w:color w:val="000000"/>
                      <w:szCs w:val="21"/>
                    </w:rPr>
                  </w:pPr>
                  <w:r>
                    <w:rPr>
                      <w:rFonts w:ascii="Times New Roman" w:hAnsi="Times New Roman" w:hint="eastAsia"/>
                      <w:color w:val="000000"/>
                      <w:szCs w:val="21"/>
                    </w:rPr>
                    <w:t>（五）法律、法规、规章规定的其他防尘要求。</w:t>
                  </w:r>
                </w:p>
              </w:tc>
              <w:tc>
                <w:tcPr>
                  <w:tcW w:w="1339" w:type="pct"/>
                  <w:tcBorders>
                    <w:tl2br w:val="nil"/>
                    <w:tr2bl w:val="nil"/>
                  </w:tcBorders>
                  <w:vAlign w:val="center"/>
                </w:tcPr>
                <w:p w14:paraId="4B85E85C" w14:textId="77777777" w:rsidR="006D4E05" w:rsidRDefault="00000000">
                  <w:pPr>
                    <w:rPr>
                      <w:rFonts w:ascii="Times New Roman" w:hAnsi="Times New Roman"/>
                      <w:color w:val="000000"/>
                      <w:szCs w:val="21"/>
                    </w:rPr>
                  </w:pPr>
                  <w:r>
                    <w:rPr>
                      <w:rFonts w:ascii="Times New Roman" w:hAnsi="Times New Roman" w:hint="eastAsia"/>
                      <w:color w:val="000000"/>
                      <w:szCs w:val="21"/>
                    </w:rPr>
                    <w:lastRenderedPageBreak/>
                    <w:t>（一）本项目建设时将依法进行环境影响评价工程，将扬尘</w:t>
                  </w:r>
                  <w:r>
                    <w:rPr>
                      <w:rFonts w:ascii="Times New Roman" w:hAnsi="Times New Roman" w:hint="eastAsia"/>
                      <w:color w:val="000000"/>
                      <w:szCs w:val="21"/>
                    </w:rPr>
                    <w:lastRenderedPageBreak/>
                    <w:t>污染的评估和防治措施列入建设项目环境影响评价文件；</w:t>
                  </w:r>
                </w:p>
                <w:p w14:paraId="53A42E2A" w14:textId="77777777" w:rsidR="006D4E05" w:rsidRDefault="00000000">
                  <w:pPr>
                    <w:rPr>
                      <w:rFonts w:ascii="Times New Roman" w:hAnsi="Times New Roman"/>
                      <w:color w:val="000000"/>
                      <w:szCs w:val="21"/>
                    </w:rPr>
                  </w:pPr>
                  <w:r>
                    <w:rPr>
                      <w:rFonts w:ascii="Times New Roman" w:hAnsi="Times New Roman" w:hint="eastAsia"/>
                      <w:color w:val="000000"/>
                      <w:szCs w:val="21"/>
                    </w:rPr>
                    <w:t>（二）本项目建设时将防治扬尘污染的费用列入工程造价，及时足额拨付施工单位；</w:t>
                  </w:r>
                </w:p>
                <w:p w14:paraId="5F5803F7" w14:textId="77777777" w:rsidR="006D4E05" w:rsidRDefault="00000000">
                  <w:pPr>
                    <w:rPr>
                      <w:rFonts w:ascii="Times New Roman" w:hAnsi="Times New Roman"/>
                      <w:color w:val="000000"/>
                      <w:szCs w:val="21"/>
                    </w:rPr>
                  </w:pPr>
                  <w:r>
                    <w:rPr>
                      <w:rFonts w:ascii="Times New Roman" w:hAnsi="Times New Roman" w:hint="eastAsia"/>
                      <w:color w:val="000000"/>
                      <w:szCs w:val="21"/>
                    </w:rPr>
                    <w:t>（三）本项目建设时将按要求综合协调多个施工单位同时施工的扬尘污染防治工作；</w:t>
                  </w:r>
                </w:p>
                <w:p w14:paraId="150A6D50" w14:textId="77777777" w:rsidR="006D4E05" w:rsidRDefault="00000000">
                  <w:pPr>
                    <w:rPr>
                      <w:rFonts w:ascii="Times New Roman" w:hAnsi="Times New Roman"/>
                      <w:color w:val="000000"/>
                      <w:szCs w:val="21"/>
                    </w:rPr>
                  </w:pPr>
                  <w:r>
                    <w:rPr>
                      <w:rFonts w:ascii="Times New Roman" w:hAnsi="Times New Roman" w:hint="eastAsia"/>
                      <w:color w:val="000000"/>
                      <w:szCs w:val="21"/>
                    </w:rPr>
                    <w:t>（四）本项目建设时将要求施工单位制定扬尘污染防治方案，落实扬尘污染应急管控要求，并委托监理单位负责方案的监督落实；</w:t>
                  </w:r>
                </w:p>
                <w:p w14:paraId="3DC4BE49" w14:textId="77777777" w:rsidR="006D4E05" w:rsidRDefault="00000000">
                  <w:pPr>
                    <w:rPr>
                      <w:color w:val="000000"/>
                    </w:rPr>
                  </w:pPr>
                  <w:r>
                    <w:rPr>
                      <w:rFonts w:ascii="Times New Roman" w:hAnsi="Times New Roman" w:hint="eastAsia"/>
                      <w:color w:val="000000"/>
                      <w:szCs w:val="21"/>
                    </w:rPr>
                    <w:t>（五）本项目建设时将落实法律、法规、规章规定的其他防尘要求。</w:t>
                  </w:r>
                </w:p>
              </w:tc>
              <w:tc>
                <w:tcPr>
                  <w:tcW w:w="420" w:type="pct"/>
                  <w:tcBorders>
                    <w:tl2br w:val="nil"/>
                    <w:tr2bl w:val="nil"/>
                  </w:tcBorders>
                  <w:vAlign w:val="center"/>
                </w:tcPr>
                <w:p w14:paraId="33CDC79F"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相符</w:t>
                  </w:r>
                </w:p>
              </w:tc>
            </w:tr>
            <w:tr w:rsidR="006D4E05" w14:paraId="1738429B" w14:textId="77777777">
              <w:trPr>
                <w:trHeight w:val="90"/>
              </w:trPr>
              <w:tc>
                <w:tcPr>
                  <w:tcW w:w="770" w:type="pct"/>
                  <w:tcBorders>
                    <w:tl2br w:val="nil"/>
                    <w:tr2bl w:val="nil"/>
                  </w:tcBorders>
                  <w:vAlign w:val="center"/>
                </w:tcPr>
                <w:p w14:paraId="7F461D61" w14:textId="77777777" w:rsidR="006D4E05" w:rsidRDefault="006D4E05">
                  <w:pPr>
                    <w:jc w:val="center"/>
                    <w:rPr>
                      <w:rFonts w:ascii="Times New Roman" w:hAnsi="Times New Roman"/>
                      <w:color w:val="000000"/>
                      <w:szCs w:val="21"/>
                    </w:rPr>
                  </w:pPr>
                </w:p>
              </w:tc>
              <w:tc>
                <w:tcPr>
                  <w:tcW w:w="2469" w:type="pct"/>
                  <w:tcBorders>
                    <w:tl2br w:val="nil"/>
                    <w:tr2bl w:val="nil"/>
                  </w:tcBorders>
                  <w:vAlign w:val="center"/>
                </w:tcPr>
                <w:p w14:paraId="49493D21" w14:textId="77777777" w:rsidR="006D4E05" w:rsidRDefault="00000000">
                  <w:pPr>
                    <w:rPr>
                      <w:rFonts w:ascii="Times New Roman" w:hAnsi="Times New Roman"/>
                      <w:color w:val="000000"/>
                      <w:szCs w:val="21"/>
                    </w:rPr>
                  </w:pPr>
                  <w:r>
                    <w:rPr>
                      <w:rFonts w:ascii="Times New Roman" w:hAnsi="Times New Roman" w:hint="eastAsia"/>
                      <w:color w:val="000000"/>
                      <w:szCs w:val="21"/>
                    </w:rPr>
                    <w:t>第十一条：工程施工应当符合下列扬尘污染防治要求：</w:t>
                  </w:r>
                </w:p>
                <w:p w14:paraId="519F88DB" w14:textId="77777777" w:rsidR="006D4E05" w:rsidRDefault="00000000">
                  <w:pPr>
                    <w:rPr>
                      <w:rFonts w:ascii="Times New Roman" w:hAnsi="Times New Roman"/>
                      <w:color w:val="000000"/>
                      <w:szCs w:val="21"/>
                    </w:rPr>
                  </w:pPr>
                  <w:r>
                    <w:rPr>
                      <w:rFonts w:ascii="Times New Roman" w:hAnsi="Times New Roman" w:hint="eastAsia"/>
                      <w:color w:val="000000"/>
                      <w:szCs w:val="21"/>
                    </w:rPr>
                    <w:t>（一）施工工地周围按照规范设置硬质、密闭围挡；</w:t>
                  </w:r>
                </w:p>
                <w:p w14:paraId="5C4C86ED" w14:textId="77777777" w:rsidR="006D4E05" w:rsidRDefault="00000000">
                  <w:pPr>
                    <w:rPr>
                      <w:rFonts w:ascii="Times New Roman" w:hAnsi="Times New Roman"/>
                      <w:color w:val="000000"/>
                      <w:szCs w:val="21"/>
                    </w:rPr>
                  </w:pPr>
                  <w:r>
                    <w:rPr>
                      <w:rFonts w:ascii="Times New Roman" w:hAnsi="Times New Roman" w:hint="eastAsia"/>
                      <w:color w:val="000000"/>
                      <w:szCs w:val="21"/>
                    </w:rPr>
                    <w:t>（二）施工工地内主要通道进行硬化处理，对裸露地面和堆放的易产生扬尘污染的物料进行覆盖，覆盖物采用符合规范要求的防尘网或者防尘布，并保证覆盖物清洁；</w:t>
                  </w:r>
                </w:p>
                <w:p w14:paraId="56C9DA8D" w14:textId="77777777" w:rsidR="006D4E05" w:rsidRDefault="00000000">
                  <w:pPr>
                    <w:rPr>
                      <w:rFonts w:ascii="Times New Roman" w:hAnsi="Times New Roman"/>
                      <w:color w:val="000000"/>
                      <w:szCs w:val="21"/>
                    </w:rPr>
                  </w:pPr>
                  <w:r>
                    <w:rPr>
                      <w:rFonts w:ascii="Times New Roman" w:hAnsi="Times New Roman" w:hint="eastAsia"/>
                      <w:color w:val="000000"/>
                      <w:szCs w:val="21"/>
                    </w:rPr>
                    <w:t>（三）施工工地出入口安装冲洗设施，确保车身、车轮净车出场，并保持出入口通道以及道路两侧的清洁；</w:t>
                  </w:r>
                </w:p>
                <w:p w14:paraId="7C8789F9" w14:textId="77777777" w:rsidR="006D4E05" w:rsidRDefault="00000000">
                  <w:pPr>
                    <w:rPr>
                      <w:rFonts w:ascii="Times New Roman" w:hAnsi="Times New Roman"/>
                      <w:color w:val="000000"/>
                      <w:szCs w:val="21"/>
                    </w:rPr>
                  </w:pPr>
                  <w:r>
                    <w:rPr>
                      <w:rFonts w:ascii="Times New Roman" w:hAnsi="Times New Roman" w:hint="eastAsia"/>
                      <w:color w:val="000000"/>
                      <w:szCs w:val="21"/>
                    </w:rPr>
                    <w:t>（四）建筑垃圾在四十八小时内及时清运，不能及时清运的，实施覆盖或者采取其他有效防尘措施；</w:t>
                  </w:r>
                </w:p>
                <w:p w14:paraId="7A5C2977" w14:textId="77777777" w:rsidR="006D4E05" w:rsidRDefault="00000000">
                  <w:pPr>
                    <w:rPr>
                      <w:rFonts w:ascii="Times New Roman" w:hAnsi="Times New Roman"/>
                      <w:color w:val="000000"/>
                      <w:szCs w:val="21"/>
                    </w:rPr>
                  </w:pPr>
                  <w:r>
                    <w:rPr>
                      <w:rFonts w:ascii="Times New Roman" w:hAnsi="Times New Roman" w:hint="eastAsia"/>
                      <w:color w:val="000000"/>
                      <w:szCs w:val="21"/>
                    </w:rPr>
                    <w:t>（五）暂时不能开工的建设用地，建设单位应当对裸露地面进行覆盖；超过三个月的，应当进行绿化、铺装或者遮盖；</w:t>
                  </w:r>
                </w:p>
                <w:p w14:paraId="5D16EE6E" w14:textId="77777777" w:rsidR="006D4E05" w:rsidRDefault="00000000">
                  <w:pPr>
                    <w:rPr>
                      <w:rFonts w:ascii="Times New Roman" w:hAnsi="Times New Roman"/>
                      <w:color w:val="000000"/>
                      <w:szCs w:val="21"/>
                    </w:rPr>
                  </w:pPr>
                  <w:r>
                    <w:rPr>
                      <w:rFonts w:ascii="Times New Roman" w:hAnsi="Times New Roman" w:hint="eastAsia"/>
                      <w:color w:val="000000"/>
                      <w:szCs w:val="21"/>
                    </w:rPr>
                    <w:t>（六）伴有泥浆的施工作业，配备相应的泥浆池、泥浆沟，做到泥浆不外流，废浆采用密封式罐车外运；</w:t>
                  </w:r>
                </w:p>
                <w:p w14:paraId="39F8C250" w14:textId="77777777" w:rsidR="006D4E05" w:rsidRDefault="00000000">
                  <w:pPr>
                    <w:rPr>
                      <w:rFonts w:ascii="Times New Roman" w:hAnsi="Times New Roman"/>
                      <w:color w:val="000000"/>
                      <w:szCs w:val="21"/>
                    </w:rPr>
                  </w:pPr>
                  <w:r>
                    <w:rPr>
                      <w:rFonts w:ascii="Times New Roman" w:hAnsi="Times New Roman" w:hint="eastAsia"/>
                      <w:color w:val="000000"/>
                      <w:szCs w:val="21"/>
                    </w:rPr>
                    <w:t>（七）施工工地按照规范使用预拌混凝土、预拌砂浆；</w:t>
                  </w:r>
                </w:p>
                <w:p w14:paraId="61A26138" w14:textId="77777777" w:rsidR="006D4E05" w:rsidRDefault="00000000">
                  <w:pPr>
                    <w:rPr>
                      <w:rFonts w:ascii="Times New Roman" w:hAnsi="Times New Roman"/>
                      <w:color w:val="000000"/>
                      <w:szCs w:val="21"/>
                    </w:rPr>
                  </w:pPr>
                  <w:r>
                    <w:rPr>
                      <w:rFonts w:ascii="Times New Roman" w:hAnsi="Times New Roman" w:hint="eastAsia"/>
                      <w:color w:val="000000"/>
                      <w:szCs w:val="21"/>
                    </w:rPr>
                    <w:t>（八）对土方、拆除、洗刨等易起尘工程作业采取洒水降尘措施，缩短起尘操</w:t>
                  </w:r>
                  <w:r>
                    <w:rPr>
                      <w:rFonts w:ascii="Times New Roman" w:hAnsi="Times New Roman" w:hint="eastAsia"/>
                      <w:color w:val="000000"/>
                      <w:szCs w:val="21"/>
                    </w:rPr>
                    <w:lastRenderedPageBreak/>
                    <w:t>作时间；</w:t>
                  </w:r>
                </w:p>
                <w:p w14:paraId="5FDE3D23" w14:textId="77777777" w:rsidR="006D4E05" w:rsidRDefault="00000000">
                  <w:pPr>
                    <w:rPr>
                      <w:rFonts w:ascii="Times New Roman" w:hAnsi="Times New Roman"/>
                      <w:color w:val="000000"/>
                      <w:szCs w:val="21"/>
                    </w:rPr>
                  </w:pPr>
                  <w:r>
                    <w:rPr>
                      <w:rFonts w:ascii="Times New Roman" w:hAnsi="Times New Roman" w:hint="eastAsia"/>
                      <w:color w:val="000000"/>
                      <w:szCs w:val="21"/>
                    </w:rPr>
                    <w:t>（九）重污染天气预警期间，根据应急需求，采取停止工地土石方作业、建筑物拆除施工等应急措施；</w:t>
                  </w:r>
                </w:p>
                <w:p w14:paraId="51F28679" w14:textId="77777777" w:rsidR="006D4E05" w:rsidRDefault="00000000">
                  <w:pPr>
                    <w:rPr>
                      <w:rFonts w:ascii="Times New Roman" w:hAnsi="Times New Roman"/>
                      <w:color w:val="000000"/>
                      <w:szCs w:val="21"/>
                    </w:rPr>
                  </w:pPr>
                  <w:r>
                    <w:rPr>
                      <w:rFonts w:ascii="Times New Roman" w:hAnsi="Times New Roman" w:hint="eastAsia"/>
                      <w:color w:val="000000"/>
                      <w:szCs w:val="21"/>
                    </w:rPr>
                    <w:t>（十）法律、法规、规章规定的其他防尘措施。</w:t>
                  </w:r>
                </w:p>
                <w:p w14:paraId="6B442CFA" w14:textId="77777777" w:rsidR="006D4E05" w:rsidRDefault="00000000">
                  <w:pPr>
                    <w:rPr>
                      <w:rFonts w:ascii="Times New Roman" w:hAnsi="Times New Roman"/>
                      <w:color w:val="000000"/>
                      <w:szCs w:val="21"/>
                    </w:rPr>
                  </w:pPr>
                  <w:r>
                    <w:rPr>
                      <w:rFonts w:ascii="Times New Roman" w:hAnsi="Times New Roman" w:hint="eastAsia"/>
                      <w:color w:val="000000"/>
                      <w:szCs w:val="21"/>
                    </w:rPr>
                    <w:t>大力发展绿色建筑，创新扬尘污染防治技术，鼓励五千平方米及以上建筑工地按照规范安装视频监控，并与住房和城乡建设主管部门联网。鼓励装配式施工，推广使用新能源渣土运输车辆，推进“全电工地”试点。</w:t>
                  </w:r>
                </w:p>
              </w:tc>
              <w:tc>
                <w:tcPr>
                  <w:tcW w:w="1339" w:type="pct"/>
                  <w:tcBorders>
                    <w:tl2br w:val="nil"/>
                    <w:tr2bl w:val="nil"/>
                  </w:tcBorders>
                  <w:vAlign w:val="center"/>
                </w:tcPr>
                <w:p w14:paraId="0FC2FB24" w14:textId="77777777" w:rsidR="006D4E05" w:rsidRDefault="00000000">
                  <w:pPr>
                    <w:rPr>
                      <w:rFonts w:ascii="Times New Roman" w:hAnsi="Times New Roman"/>
                      <w:color w:val="000000"/>
                      <w:szCs w:val="21"/>
                    </w:rPr>
                  </w:pPr>
                  <w:r>
                    <w:rPr>
                      <w:rFonts w:ascii="Times New Roman" w:hAnsi="Times New Roman" w:hint="eastAsia"/>
                      <w:color w:val="000000"/>
                      <w:szCs w:val="21"/>
                    </w:rPr>
                    <w:lastRenderedPageBreak/>
                    <w:t>（一）本项目建设时施工工地周围将按照规范设置硬质、密闭围挡；</w:t>
                  </w:r>
                </w:p>
                <w:p w14:paraId="647B8DDE" w14:textId="77777777" w:rsidR="006D4E05" w:rsidRDefault="00000000">
                  <w:pPr>
                    <w:rPr>
                      <w:rFonts w:ascii="Times New Roman" w:hAnsi="Times New Roman"/>
                      <w:color w:val="000000"/>
                      <w:szCs w:val="21"/>
                    </w:rPr>
                  </w:pPr>
                  <w:r>
                    <w:rPr>
                      <w:rFonts w:ascii="Times New Roman" w:hAnsi="Times New Roman" w:hint="eastAsia"/>
                      <w:color w:val="000000"/>
                      <w:szCs w:val="21"/>
                    </w:rPr>
                    <w:t>（二）本项目建设时将在施工工地内主要通道进行硬化处理，对裸露地面和堆放的易产生扬尘污染的物料进行覆盖，覆盖物采用符合规范要求的防尘网或者防尘布，并保证覆盖物清洁；</w:t>
                  </w:r>
                </w:p>
                <w:p w14:paraId="3EA5E451" w14:textId="77777777" w:rsidR="006D4E05" w:rsidRDefault="00000000">
                  <w:pPr>
                    <w:rPr>
                      <w:rFonts w:ascii="Times New Roman" w:hAnsi="Times New Roman"/>
                      <w:color w:val="000000"/>
                      <w:szCs w:val="21"/>
                    </w:rPr>
                  </w:pPr>
                  <w:r>
                    <w:rPr>
                      <w:rFonts w:ascii="Times New Roman" w:hAnsi="Times New Roman" w:hint="eastAsia"/>
                      <w:color w:val="000000"/>
                      <w:szCs w:val="21"/>
                    </w:rPr>
                    <w:t>（三）本项目建设时将在施工工地出入口安装冲洗设施，确保车身、车轮净车出场，并保持出入口通道以及道路两侧的清洁；</w:t>
                  </w:r>
                </w:p>
                <w:p w14:paraId="68E88754" w14:textId="77777777" w:rsidR="006D4E05" w:rsidRDefault="00000000">
                  <w:pPr>
                    <w:rPr>
                      <w:rFonts w:ascii="Times New Roman" w:hAnsi="Times New Roman"/>
                      <w:color w:val="000000"/>
                      <w:szCs w:val="21"/>
                    </w:rPr>
                  </w:pPr>
                  <w:r>
                    <w:rPr>
                      <w:rFonts w:ascii="Times New Roman" w:hAnsi="Times New Roman" w:hint="eastAsia"/>
                      <w:color w:val="000000"/>
                      <w:szCs w:val="21"/>
                    </w:rPr>
                    <w:t>（四）本项目建设时建筑垃圾将按要求在四十八小时内及时清运，不能及时清</w:t>
                  </w:r>
                  <w:r>
                    <w:rPr>
                      <w:rFonts w:ascii="Times New Roman" w:hAnsi="Times New Roman" w:hint="eastAsia"/>
                      <w:color w:val="000000"/>
                      <w:szCs w:val="21"/>
                    </w:rPr>
                    <w:lastRenderedPageBreak/>
                    <w:t>运的，实施覆盖或者采取其他有效防尘措施；</w:t>
                  </w:r>
                </w:p>
                <w:p w14:paraId="7D979B6D" w14:textId="77777777" w:rsidR="006D4E05" w:rsidRDefault="00000000">
                  <w:pPr>
                    <w:rPr>
                      <w:rFonts w:ascii="Times New Roman" w:hAnsi="Times New Roman"/>
                      <w:color w:val="000000"/>
                      <w:szCs w:val="21"/>
                    </w:rPr>
                  </w:pPr>
                  <w:r>
                    <w:rPr>
                      <w:rFonts w:ascii="Times New Roman" w:hAnsi="Times New Roman" w:hint="eastAsia"/>
                      <w:color w:val="000000"/>
                      <w:szCs w:val="21"/>
                    </w:rPr>
                    <w:t>（五）本项目若暂时不能开工的建设时，将按要求对裸露地面进行覆盖；超过三个月的，将进行绿化、铺装或者遮盖；</w:t>
                  </w:r>
                </w:p>
                <w:p w14:paraId="023F4F3B" w14:textId="77777777" w:rsidR="006D4E05" w:rsidRDefault="00000000">
                  <w:pPr>
                    <w:rPr>
                      <w:rFonts w:ascii="Times New Roman" w:hAnsi="Times New Roman"/>
                      <w:color w:val="000000"/>
                      <w:szCs w:val="21"/>
                    </w:rPr>
                  </w:pPr>
                  <w:r>
                    <w:rPr>
                      <w:rFonts w:ascii="Times New Roman" w:hAnsi="Times New Roman" w:hint="eastAsia"/>
                      <w:color w:val="000000"/>
                      <w:szCs w:val="21"/>
                    </w:rPr>
                    <w:t>（六）若本项目建设时伴有泥浆的施工作业，将配备相应的泥浆池、泥浆沟，做到泥浆不外流，废浆采用密封式罐车外运；</w:t>
                  </w:r>
                </w:p>
                <w:p w14:paraId="3168A55F" w14:textId="77777777" w:rsidR="006D4E05" w:rsidRDefault="00000000">
                  <w:pPr>
                    <w:rPr>
                      <w:rFonts w:ascii="Times New Roman" w:hAnsi="Times New Roman"/>
                      <w:color w:val="000000"/>
                      <w:szCs w:val="21"/>
                    </w:rPr>
                  </w:pPr>
                  <w:r>
                    <w:rPr>
                      <w:rFonts w:ascii="Times New Roman" w:hAnsi="Times New Roman" w:hint="eastAsia"/>
                      <w:color w:val="000000"/>
                      <w:szCs w:val="21"/>
                    </w:rPr>
                    <w:t>（七）本项目建设时施工工地将按照规范使用预拌混凝土、预拌砂浆；</w:t>
                  </w:r>
                </w:p>
                <w:p w14:paraId="02CC8A4F" w14:textId="77777777" w:rsidR="006D4E05" w:rsidRDefault="00000000">
                  <w:pPr>
                    <w:rPr>
                      <w:rFonts w:ascii="Times New Roman" w:hAnsi="Times New Roman"/>
                      <w:color w:val="000000"/>
                      <w:szCs w:val="21"/>
                    </w:rPr>
                  </w:pPr>
                  <w:r>
                    <w:rPr>
                      <w:rFonts w:ascii="Times New Roman" w:hAnsi="Times New Roman" w:hint="eastAsia"/>
                      <w:color w:val="000000"/>
                      <w:szCs w:val="21"/>
                    </w:rPr>
                    <w:t>（八）本项目建设时对土方、拆除、洗刨等易起尘工程作业采取洒水降尘措施，缩短起尘操作时间；</w:t>
                  </w:r>
                </w:p>
                <w:p w14:paraId="631714E3" w14:textId="77777777" w:rsidR="006D4E05" w:rsidRDefault="00000000">
                  <w:pPr>
                    <w:rPr>
                      <w:rFonts w:ascii="Times New Roman" w:hAnsi="Times New Roman"/>
                      <w:color w:val="000000"/>
                      <w:szCs w:val="21"/>
                    </w:rPr>
                  </w:pPr>
                  <w:r>
                    <w:rPr>
                      <w:rFonts w:ascii="Times New Roman" w:hAnsi="Times New Roman" w:hint="eastAsia"/>
                      <w:color w:val="000000"/>
                      <w:szCs w:val="21"/>
                    </w:rPr>
                    <w:t>（九）本项目建设时若遇到重污染天气预警期间，根据应急需求，采取停止工地土石方作业、建筑物拆除施工等应急措施；</w:t>
                  </w:r>
                </w:p>
                <w:p w14:paraId="18F917FF" w14:textId="77777777" w:rsidR="006D4E05" w:rsidRDefault="00000000">
                  <w:pPr>
                    <w:rPr>
                      <w:color w:val="000000"/>
                    </w:rPr>
                  </w:pPr>
                  <w:r>
                    <w:rPr>
                      <w:rFonts w:ascii="Times New Roman" w:hAnsi="Times New Roman" w:hint="eastAsia"/>
                      <w:color w:val="000000"/>
                      <w:szCs w:val="21"/>
                    </w:rPr>
                    <w:t>（十）本企业将严格遵循法律、法规、规章规定的其他防尘措施。</w:t>
                  </w:r>
                </w:p>
              </w:tc>
              <w:tc>
                <w:tcPr>
                  <w:tcW w:w="420" w:type="pct"/>
                  <w:tcBorders>
                    <w:tl2br w:val="nil"/>
                    <w:tr2bl w:val="nil"/>
                  </w:tcBorders>
                  <w:vAlign w:val="center"/>
                </w:tcPr>
                <w:p w14:paraId="677201F5" w14:textId="77777777" w:rsidR="006D4E05" w:rsidRDefault="00000000">
                  <w:pPr>
                    <w:jc w:val="center"/>
                    <w:rPr>
                      <w:rFonts w:ascii="Times New Roman" w:hAnsi="Times New Roman"/>
                      <w:color w:val="000000"/>
                      <w:szCs w:val="21"/>
                    </w:rPr>
                  </w:pPr>
                  <w:r>
                    <w:rPr>
                      <w:rFonts w:ascii="Times New Roman" w:hAnsi="Times New Roman"/>
                      <w:color w:val="000000"/>
                      <w:szCs w:val="21"/>
                    </w:rPr>
                    <w:lastRenderedPageBreak/>
                    <w:t>相符</w:t>
                  </w:r>
                </w:p>
              </w:tc>
            </w:tr>
          </w:tbl>
          <w:p w14:paraId="22D9691D" w14:textId="77777777" w:rsidR="006D4E05" w:rsidRDefault="006D4E05">
            <w:pPr>
              <w:spacing w:line="360" w:lineRule="auto"/>
              <w:ind w:firstLineChars="200" w:firstLine="480"/>
              <w:rPr>
                <w:rFonts w:ascii="Times New Roman" w:hAnsi="Times New Roman"/>
                <w:color w:val="000000"/>
                <w:sz w:val="24"/>
                <w:szCs w:val="24"/>
              </w:rPr>
            </w:pPr>
          </w:p>
        </w:tc>
      </w:tr>
    </w:tbl>
    <w:p w14:paraId="144F1BE4" w14:textId="77777777" w:rsidR="006D4E05" w:rsidRDefault="006D4E05">
      <w:pPr>
        <w:spacing w:line="360" w:lineRule="auto"/>
        <w:ind w:firstLineChars="200" w:firstLine="480"/>
        <w:rPr>
          <w:rFonts w:ascii="Times New Roman" w:hAnsi="Times New Roman"/>
          <w:color w:val="000000"/>
          <w:sz w:val="24"/>
          <w:szCs w:val="24"/>
        </w:rPr>
        <w:sectPr w:rsidR="006D4E05">
          <w:footerReference w:type="default" r:id="rId9"/>
          <w:pgSz w:w="11906" w:h="16838"/>
          <w:pgMar w:top="1701" w:right="1531" w:bottom="1701" w:left="1531" w:header="851" w:footer="1077" w:gutter="0"/>
          <w:pgNumType w:start="1"/>
          <w:cols w:space="720"/>
          <w:docGrid w:linePitch="312"/>
        </w:sectPr>
      </w:pPr>
    </w:p>
    <w:p w14:paraId="191AC0CE" w14:textId="77777777" w:rsidR="006D4E05" w:rsidRDefault="00000000">
      <w:pPr>
        <w:spacing w:afterLines="50" w:after="120"/>
        <w:outlineLvl w:val="0"/>
        <w:rPr>
          <w:rFonts w:ascii="Times New Roman" w:hAnsi="Times New Roman"/>
          <w:b/>
          <w:color w:val="000000"/>
          <w:sz w:val="24"/>
          <w:szCs w:val="24"/>
        </w:rPr>
      </w:pPr>
      <w:bookmarkStart w:id="30" w:name="_Toc18329"/>
      <w:bookmarkStart w:id="31" w:name="_Toc20971"/>
      <w:bookmarkStart w:id="32" w:name="_Toc457"/>
      <w:bookmarkStart w:id="33" w:name="_Toc19827"/>
      <w:bookmarkStart w:id="34" w:name="_Toc28558"/>
      <w:bookmarkStart w:id="35" w:name="_Toc82342695"/>
      <w:bookmarkStart w:id="36" w:name="_Toc715"/>
      <w:bookmarkStart w:id="37" w:name="_Toc18979"/>
      <w:bookmarkStart w:id="38" w:name="_Toc19740"/>
      <w:bookmarkStart w:id="39" w:name="_Toc4803"/>
      <w:bookmarkStart w:id="40" w:name="_Toc3908"/>
      <w:bookmarkStart w:id="41" w:name="_Toc82342696"/>
      <w:bookmarkStart w:id="42" w:name="_Toc18325"/>
      <w:bookmarkStart w:id="43" w:name="_Toc82342697"/>
      <w:bookmarkStart w:id="44" w:name="_Toc3742"/>
      <w:bookmarkStart w:id="45" w:name="_Toc13683"/>
      <w:bookmarkStart w:id="46" w:name="_Toc2358"/>
      <w:r>
        <w:rPr>
          <w:rFonts w:ascii="Times New Roman" w:hAnsi="Times New Roman"/>
          <w:b/>
          <w:color w:val="000000"/>
          <w:sz w:val="28"/>
          <w:szCs w:val="28"/>
        </w:rPr>
        <w:lastRenderedPageBreak/>
        <w:t>二、建设项目工程分析</w:t>
      </w:r>
      <w:bookmarkEnd w:id="30"/>
      <w:bookmarkEnd w:id="31"/>
      <w:bookmarkEnd w:id="32"/>
      <w:bookmarkEnd w:id="33"/>
      <w:bookmarkEnd w:id="34"/>
      <w:bookmarkEnd w:id="35"/>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8494"/>
      </w:tblGrid>
      <w:tr w:rsidR="006D4E05" w14:paraId="1A2682E5" w14:textId="77777777">
        <w:trPr>
          <w:trHeight w:val="7168"/>
          <w:jc w:val="center"/>
        </w:trPr>
        <w:tc>
          <w:tcPr>
            <w:tcW w:w="584" w:type="dxa"/>
            <w:noWrap/>
            <w:vAlign w:val="center"/>
          </w:tcPr>
          <w:p w14:paraId="4D2749B5" w14:textId="77777777" w:rsidR="006D4E05" w:rsidRDefault="00000000">
            <w:pPr>
              <w:pStyle w:val="afc"/>
              <w:adjustRightInd w:val="0"/>
              <w:snapToGrid w:val="0"/>
              <w:spacing w:before="0" w:beforeAutospacing="0" w:after="0" w:afterAutospacing="0" w:line="360" w:lineRule="auto"/>
              <w:jc w:val="both"/>
              <w:rPr>
                <w:rFonts w:ascii="Times New Roman" w:hAnsi="Times New Roman"/>
                <w:color w:val="000000"/>
                <w:szCs w:val="24"/>
              </w:rPr>
            </w:pPr>
            <w:r>
              <w:rPr>
                <w:rFonts w:ascii="Times New Roman" w:hAnsi="Times New Roman"/>
                <w:b/>
                <w:bCs/>
                <w:color w:val="000000"/>
                <w:szCs w:val="24"/>
              </w:rPr>
              <w:t>建设内容</w:t>
            </w:r>
          </w:p>
        </w:tc>
        <w:tc>
          <w:tcPr>
            <w:tcW w:w="8495" w:type="dxa"/>
            <w:noWrap/>
          </w:tcPr>
          <w:p w14:paraId="1BA3E8F3" w14:textId="77777777" w:rsidR="006D4E05" w:rsidRDefault="00000000">
            <w:pPr>
              <w:adjustRightInd w:val="0"/>
              <w:snapToGrid w:val="0"/>
              <w:spacing w:line="360" w:lineRule="auto"/>
              <w:ind w:firstLineChars="200" w:firstLine="482"/>
              <w:jc w:val="left"/>
              <w:textAlignment w:val="baseline"/>
              <w:rPr>
                <w:rFonts w:ascii="Times New Roman" w:hAnsi="Times New Roman"/>
                <w:b/>
                <w:color w:val="000000"/>
                <w:kern w:val="0"/>
                <w:sz w:val="24"/>
                <w:szCs w:val="24"/>
              </w:rPr>
            </w:pPr>
            <w:r>
              <w:rPr>
                <w:rFonts w:ascii="Times New Roman" w:hAnsi="Times New Roman"/>
                <w:b/>
                <w:color w:val="000000"/>
                <w:kern w:val="0"/>
                <w:sz w:val="24"/>
                <w:szCs w:val="24"/>
              </w:rPr>
              <w:t>1</w:t>
            </w:r>
            <w:r>
              <w:rPr>
                <w:rFonts w:ascii="Times New Roman" w:hAnsi="Times New Roman"/>
                <w:b/>
                <w:color w:val="000000"/>
                <w:kern w:val="0"/>
                <w:sz w:val="24"/>
                <w:szCs w:val="24"/>
              </w:rPr>
              <w:t>、项目由来</w:t>
            </w:r>
          </w:p>
          <w:p w14:paraId="5033E6AC"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bookmarkStart w:id="47" w:name="OLE_LINK19"/>
            <w:bookmarkStart w:id="48" w:name="OLE_LINK86"/>
            <w:r>
              <w:rPr>
                <w:rFonts w:ascii="Times New Roman" w:hAnsi="Times New Roman"/>
                <w:color w:val="000000"/>
                <w:sz w:val="24"/>
                <w:szCs w:val="24"/>
              </w:rPr>
              <w:t>连云港</w:t>
            </w:r>
            <w:r>
              <w:rPr>
                <w:rFonts w:ascii="Times New Roman" w:hAnsi="Times New Roman" w:hint="eastAsia"/>
                <w:color w:val="000000"/>
                <w:sz w:val="24"/>
                <w:szCs w:val="24"/>
              </w:rPr>
              <w:t>恒福</w:t>
            </w:r>
            <w:r>
              <w:rPr>
                <w:rFonts w:ascii="Times New Roman" w:hAnsi="Times New Roman"/>
                <w:color w:val="000000"/>
                <w:sz w:val="24"/>
                <w:szCs w:val="24"/>
              </w:rPr>
              <w:t>石英制品有限公司</w:t>
            </w:r>
            <w:bookmarkEnd w:id="47"/>
            <w:r>
              <w:rPr>
                <w:rFonts w:ascii="Times New Roman" w:hAnsi="Times New Roman"/>
                <w:color w:val="000000"/>
                <w:sz w:val="24"/>
                <w:szCs w:val="24"/>
              </w:rPr>
              <w:t>，位于</w:t>
            </w:r>
            <w:r>
              <w:rPr>
                <w:rFonts w:ascii="Times New Roman" w:hAnsi="Times New Roman" w:hint="eastAsia"/>
                <w:color w:val="000000"/>
                <w:sz w:val="24"/>
                <w:szCs w:val="24"/>
              </w:rPr>
              <w:t>江苏省连云港市连云港经济技术开发区长白山路</w:t>
            </w:r>
            <w:r>
              <w:rPr>
                <w:rFonts w:ascii="Times New Roman" w:hAnsi="Times New Roman" w:hint="eastAsia"/>
                <w:color w:val="000000"/>
                <w:sz w:val="24"/>
                <w:szCs w:val="24"/>
              </w:rPr>
              <w:t>1</w:t>
            </w:r>
            <w:r>
              <w:rPr>
                <w:rFonts w:ascii="Times New Roman" w:hAnsi="Times New Roman" w:hint="eastAsia"/>
                <w:color w:val="000000"/>
                <w:sz w:val="24"/>
                <w:szCs w:val="24"/>
              </w:rPr>
              <w:t>号</w:t>
            </w:r>
            <w:r>
              <w:rPr>
                <w:rFonts w:ascii="Times New Roman" w:hAnsi="Times New Roman"/>
                <w:color w:val="000000"/>
                <w:sz w:val="24"/>
                <w:szCs w:val="24"/>
              </w:rPr>
              <w:t>，</w:t>
            </w:r>
            <w:r>
              <w:rPr>
                <w:rFonts w:ascii="Times New Roman" w:hAnsi="Times New Roman" w:hint="eastAsia"/>
                <w:color w:val="000000"/>
                <w:sz w:val="24"/>
                <w:szCs w:val="24"/>
              </w:rPr>
              <w:t>成立于</w:t>
            </w:r>
            <w:r>
              <w:rPr>
                <w:rFonts w:ascii="Times New Roman" w:hAnsi="Times New Roman" w:hint="eastAsia"/>
                <w:color w:val="000000"/>
                <w:sz w:val="24"/>
                <w:szCs w:val="24"/>
              </w:rPr>
              <w:t>2023</w:t>
            </w:r>
            <w:r>
              <w:rPr>
                <w:rFonts w:ascii="Times New Roman" w:hAnsi="Times New Roman" w:hint="eastAsia"/>
                <w:color w:val="000000"/>
                <w:sz w:val="24"/>
                <w:szCs w:val="24"/>
              </w:rPr>
              <w:t>年</w:t>
            </w:r>
            <w:r>
              <w:rPr>
                <w:rFonts w:ascii="Times New Roman" w:hAnsi="Times New Roman" w:hint="eastAsia"/>
                <w:color w:val="000000"/>
                <w:sz w:val="24"/>
                <w:szCs w:val="24"/>
              </w:rPr>
              <w:t>12</w:t>
            </w:r>
            <w:r>
              <w:rPr>
                <w:rFonts w:ascii="Times New Roman" w:hAnsi="Times New Roman" w:hint="eastAsia"/>
                <w:color w:val="000000"/>
                <w:sz w:val="24"/>
                <w:szCs w:val="24"/>
              </w:rPr>
              <w:t>月</w:t>
            </w:r>
            <w:r>
              <w:rPr>
                <w:rFonts w:ascii="Times New Roman" w:hAnsi="Times New Roman" w:hint="eastAsia"/>
                <w:color w:val="000000"/>
                <w:sz w:val="24"/>
                <w:szCs w:val="24"/>
              </w:rPr>
              <w:t>7</w:t>
            </w:r>
            <w:r>
              <w:rPr>
                <w:rFonts w:ascii="Times New Roman" w:hAnsi="Times New Roman" w:hint="eastAsia"/>
                <w:color w:val="000000"/>
                <w:sz w:val="24"/>
                <w:szCs w:val="24"/>
              </w:rPr>
              <w:t>日，</w:t>
            </w:r>
            <w:r>
              <w:rPr>
                <w:rFonts w:ascii="Times New Roman" w:hAnsi="Times New Roman"/>
                <w:color w:val="000000"/>
                <w:sz w:val="24"/>
                <w:szCs w:val="24"/>
              </w:rPr>
              <w:t>主要从事</w:t>
            </w:r>
            <w:r>
              <w:rPr>
                <w:rFonts w:ascii="Times New Roman" w:hAnsi="Times New Roman" w:hint="eastAsia"/>
                <w:color w:val="000000"/>
                <w:sz w:val="24"/>
                <w:szCs w:val="24"/>
              </w:rPr>
              <w:t>非金属矿及制品销售等活动</w:t>
            </w:r>
            <w:r>
              <w:rPr>
                <w:rFonts w:ascii="Times New Roman" w:hAnsi="Times New Roman"/>
                <w:color w:val="000000"/>
                <w:sz w:val="24"/>
                <w:szCs w:val="24"/>
              </w:rPr>
              <w:t>。</w:t>
            </w:r>
            <w:bookmarkEnd w:id="48"/>
          </w:p>
          <w:p w14:paraId="17F7CB02"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高纯石英砂是光伏行业、电子行业及高端电光源行业不可或缺的原材料。广受国内外市场欢迎，石英深加工产品供不应求，为抓住发展机遇，抢占市场，做强石英深加工科技能力，连云港恒福石英制品有限公司计划投资</w:t>
            </w:r>
            <w:r>
              <w:rPr>
                <w:rFonts w:ascii="Times New Roman" w:hAnsi="Times New Roman" w:hint="eastAsia"/>
                <w:color w:val="000000"/>
                <w:sz w:val="24"/>
                <w:szCs w:val="24"/>
              </w:rPr>
              <w:t>30000</w:t>
            </w:r>
            <w:r>
              <w:rPr>
                <w:rFonts w:ascii="Times New Roman" w:hAnsi="Times New Roman" w:hint="eastAsia"/>
                <w:color w:val="000000"/>
                <w:sz w:val="24"/>
                <w:szCs w:val="24"/>
              </w:rPr>
              <w:t>万元</w:t>
            </w:r>
            <w:bookmarkStart w:id="49" w:name="OLE_LINK143"/>
            <w:r>
              <w:rPr>
                <w:rFonts w:ascii="Times New Roman" w:hAnsi="Times New Roman" w:hint="eastAsia"/>
                <w:color w:val="000000"/>
                <w:sz w:val="24"/>
                <w:szCs w:val="24"/>
              </w:rPr>
              <w:t>新建半导体用高纯石英砂生产线</w:t>
            </w:r>
            <w:bookmarkEnd w:id="49"/>
            <w:r>
              <w:rPr>
                <w:rFonts w:ascii="Times New Roman" w:hAnsi="Times New Roman" w:hint="eastAsia"/>
                <w:color w:val="000000"/>
                <w:sz w:val="24"/>
                <w:szCs w:val="24"/>
              </w:rPr>
              <w:t>，购置纯化设备、纯水设备、焙烧炉、磁选机、浮选机、烘干机等设备，</w:t>
            </w:r>
            <w:bookmarkStart w:id="50" w:name="OLE_LINK144"/>
            <w:r>
              <w:rPr>
                <w:rFonts w:ascii="Times New Roman" w:hAnsi="Times New Roman" w:hint="eastAsia"/>
                <w:color w:val="000000"/>
                <w:sz w:val="24"/>
                <w:szCs w:val="24"/>
              </w:rPr>
              <w:t>项目建成后可形成年产</w:t>
            </w:r>
            <w:r>
              <w:rPr>
                <w:rFonts w:ascii="Times New Roman" w:hAnsi="Times New Roman" w:hint="eastAsia"/>
                <w:color w:val="000000"/>
                <w:sz w:val="24"/>
                <w:szCs w:val="24"/>
              </w:rPr>
              <w:t>1</w:t>
            </w:r>
            <w:r>
              <w:rPr>
                <w:rFonts w:ascii="Times New Roman" w:hAnsi="Times New Roman" w:hint="eastAsia"/>
                <w:color w:val="000000"/>
                <w:sz w:val="24"/>
                <w:szCs w:val="24"/>
              </w:rPr>
              <w:t>万吨半导体用高纯石英砂材料的生产能力。</w:t>
            </w:r>
            <w:bookmarkEnd w:id="50"/>
          </w:p>
          <w:p w14:paraId="02B82E7F"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目前，该项目已取得备案，项目代码：</w:t>
            </w:r>
            <w:r>
              <w:rPr>
                <w:rFonts w:ascii="Times New Roman" w:hAnsi="Times New Roman"/>
                <w:color w:val="000000"/>
                <w:sz w:val="24"/>
                <w:szCs w:val="24"/>
              </w:rPr>
              <w:t>2</w:t>
            </w:r>
            <w:r>
              <w:rPr>
                <w:rFonts w:ascii="Times New Roman" w:hAnsi="Times New Roman" w:hint="eastAsia"/>
                <w:color w:val="000000"/>
                <w:sz w:val="24"/>
                <w:szCs w:val="24"/>
              </w:rPr>
              <w:t>406</w:t>
            </w:r>
            <w:r>
              <w:rPr>
                <w:rFonts w:ascii="Times New Roman" w:hAnsi="Times New Roman"/>
                <w:color w:val="000000"/>
                <w:sz w:val="24"/>
                <w:szCs w:val="24"/>
              </w:rPr>
              <w:t>-3207</w:t>
            </w:r>
            <w:r>
              <w:rPr>
                <w:rFonts w:ascii="Times New Roman" w:hAnsi="Times New Roman" w:hint="eastAsia"/>
                <w:color w:val="000000"/>
                <w:sz w:val="24"/>
                <w:szCs w:val="24"/>
              </w:rPr>
              <w:t>71</w:t>
            </w:r>
            <w:r>
              <w:rPr>
                <w:rFonts w:ascii="Times New Roman" w:hAnsi="Times New Roman"/>
                <w:color w:val="000000"/>
                <w:sz w:val="24"/>
                <w:szCs w:val="24"/>
              </w:rPr>
              <w:t>-89-0</w:t>
            </w:r>
            <w:r>
              <w:rPr>
                <w:rFonts w:ascii="Times New Roman" w:hAnsi="Times New Roman" w:hint="eastAsia"/>
                <w:color w:val="000000"/>
                <w:sz w:val="24"/>
                <w:szCs w:val="24"/>
              </w:rPr>
              <w:t>1</w:t>
            </w:r>
            <w:r>
              <w:rPr>
                <w:rFonts w:ascii="Times New Roman" w:hAnsi="Times New Roman"/>
                <w:color w:val="000000"/>
                <w:sz w:val="24"/>
                <w:szCs w:val="24"/>
              </w:rPr>
              <w:t>-</w:t>
            </w:r>
            <w:r>
              <w:rPr>
                <w:rFonts w:ascii="Times New Roman" w:hAnsi="Times New Roman" w:hint="eastAsia"/>
                <w:color w:val="000000"/>
                <w:sz w:val="24"/>
                <w:szCs w:val="24"/>
              </w:rPr>
              <w:t>401960</w:t>
            </w:r>
            <w:r>
              <w:rPr>
                <w:rFonts w:ascii="Times New Roman" w:hAnsi="Times New Roman"/>
                <w:color w:val="000000"/>
                <w:sz w:val="24"/>
                <w:szCs w:val="24"/>
              </w:rPr>
              <w:t>。</w:t>
            </w:r>
          </w:p>
          <w:p w14:paraId="5BABAD0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根据《中华人民共和国环境影响评价法</w:t>
            </w:r>
            <w:r>
              <w:rPr>
                <w:rFonts w:ascii="Times New Roman" w:hAnsi="Times New Roman" w:hint="eastAsia"/>
                <w:color w:val="000000"/>
                <w:sz w:val="24"/>
                <w:szCs w:val="24"/>
              </w:rPr>
              <w:t>》《</w:t>
            </w:r>
            <w:r>
              <w:rPr>
                <w:rFonts w:ascii="Times New Roman" w:hAnsi="Times New Roman"/>
                <w:color w:val="000000"/>
                <w:sz w:val="24"/>
                <w:szCs w:val="24"/>
              </w:rPr>
              <w:t>建设项目环境影响评价分类管理名录》及《建设项目环境保护管理条例》（国务院令第</w:t>
            </w:r>
            <w:r>
              <w:rPr>
                <w:rFonts w:ascii="Times New Roman" w:hAnsi="Times New Roman"/>
                <w:color w:val="000000"/>
                <w:sz w:val="24"/>
                <w:szCs w:val="24"/>
              </w:rPr>
              <w:t>682</w:t>
            </w:r>
            <w:r>
              <w:rPr>
                <w:rFonts w:ascii="Times New Roman" w:hAnsi="Times New Roman"/>
                <w:color w:val="000000"/>
                <w:sz w:val="24"/>
                <w:szCs w:val="24"/>
              </w:rPr>
              <w:t>号）有关规定，项目需开展环评工作</w:t>
            </w:r>
            <w:r>
              <w:rPr>
                <w:rFonts w:ascii="Times New Roman" w:hAnsi="Times New Roman"/>
                <w:color w:val="000000"/>
                <w:szCs w:val="21"/>
              </w:rPr>
              <w:t>。</w:t>
            </w:r>
            <w:r>
              <w:rPr>
                <w:rFonts w:ascii="Times New Roman" w:hAnsi="Times New Roman"/>
                <w:color w:val="000000"/>
                <w:sz w:val="24"/>
                <w:szCs w:val="24"/>
              </w:rPr>
              <w:t>根据《建设项目环境影响评价分类管理名录》，项目属于《建设项目环境影响评价分类管理名录》中</w:t>
            </w:r>
            <w:r>
              <w:rPr>
                <w:rFonts w:ascii="宋体" w:hAnsi="宋体" w:cs="宋体" w:hint="eastAsia"/>
                <w:color w:val="000000"/>
                <w:sz w:val="24"/>
                <w:szCs w:val="24"/>
              </w:rPr>
              <w:t>“</w:t>
            </w:r>
            <w:r>
              <w:rPr>
                <w:rFonts w:ascii="Times New Roman" w:hAnsi="Times New Roman"/>
                <w:color w:val="000000"/>
                <w:sz w:val="24"/>
                <w:szCs w:val="24"/>
              </w:rPr>
              <w:t>二十七、非金属矿物制品业</w:t>
            </w:r>
            <w:r>
              <w:rPr>
                <w:rFonts w:ascii="Times New Roman" w:hAnsi="Times New Roman"/>
                <w:color w:val="000000"/>
                <w:sz w:val="24"/>
                <w:szCs w:val="24"/>
              </w:rPr>
              <w:t>30</w:t>
            </w:r>
            <w:r>
              <w:rPr>
                <w:rFonts w:ascii="Times New Roman" w:hAnsi="Times New Roman"/>
                <w:color w:val="000000"/>
                <w:sz w:val="24"/>
                <w:szCs w:val="24"/>
              </w:rPr>
              <w:t>石墨及其他非金属矿物制品制</w:t>
            </w:r>
            <w:bookmarkStart w:id="51" w:name="OLE_LINK142"/>
            <w:r>
              <w:rPr>
                <w:rFonts w:ascii="Times New Roman" w:hAnsi="Times New Roman"/>
                <w:color w:val="000000"/>
                <w:sz w:val="24"/>
                <w:szCs w:val="24"/>
              </w:rPr>
              <w:t>造</w:t>
            </w:r>
            <w:bookmarkEnd w:id="51"/>
            <w:r>
              <w:rPr>
                <w:rFonts w:ascii="Times New Roman" w:hAnsi="Times New Roman"/>
                <w:color w:val="000000"/>
                <w:sz w:val="24"/>
                <w:szCs w:val="24"/>
              </w:rPr>
              <w:t>309</w:t>
            </w:r>
            <w:r>
              <w:rPr>
                <w:rFonts w:ascii="宋体" w:hAnsi="宋体" w:cs="宋体" w:hint="eastAsia"/>
                <w:color w:val="000000"/>
                <w:sz w:val="24"/>
                <w:szCs w:val="24"/>
              </w:rPr>
              <w:t>”</w:t>
            </w:r>
            <w:r>
              <w:rPr>
                <w:rFonts w:ascii="Times New Roman" w:hAnsi="Times New Roman"/>
                <w:color w:val="000000"/>
                <w:sz w:val="24"/>
                <w:szCs w:val="24"/>
              </w:rPr>
              <w:t>中</w:t>
            </w:r>
            <w:r>
              <w:rPr>
                <w:rFonts w:ascii="宋体" w:hAnsi="宋体" w:cs="宋体" w:hint="eastAsia"/>
                <w:color w:val="000000"/>
                <w:sz w:val="24"/>
                <w:szCs w:val="24"/>
              </w:rPr>
              <w:t>的“其他”</w:t>
            </w:r>
            <w:r>
              <w:rPr>
                <w:rFonts w:ascii="Times New Roman" w:hAnsi="Times New Roman"/>
                <w:color w:val="000000"/>
                <w:sz w:val="24"/>
                <w:szCs w:val="24"/>
              </w:rPr>
              <w:t>类，需编制环境影响报告表，为此连云港</w:t>
            </w:r>
            <w:r>
              <w:rPr>
                <w:rFonts w:ascii="Times New Roman" w:hAnsi="Times New Roman" w:hint="eastAsia"/>
                <w:color w:val="000000"/>
                <w:sz w:val="24"/>
                <w:szCs w:val="24"/>
              </w:rPr>
              <w:t>恒福</w:t>
            </w:r>
            <w:r>
              <w:rPr>
                <w:rFonts w:ascii="Times New Roman" w:hAnsi="Times New Roman"/>
                <w:color w:val="000000"/>
                <w:sz w:val="24"/>
                <w:szCs w:val="24"/>
              </w:rPr>
              <w:t>石英制品有限公司委托</w:t>
            </w:r>
            <w:r>
              <w:rPr>
                <w:rFonts w:ascii="Times New Roman" w:hAnsi="Times New Roman" w:hint="eastAsia"/>
                <w:color w:val="000000"/>
                <w:sz w:val="24"/>
                <w:szCs w:val="24"/>
              </w:rPr>
              <w:t>江苏联平安全环境技术研究有限公司</w:t>
            </w:r>
            <w:r>
              <w:rPr>
                <w:rFonts w:ascii="Times New Roman" w:hAnsi="Times New Roman"/>
                <w:color w:val="000000"/>
                <w:sz w:val="24"/>
                <w:szCs w:val="24"/>
              </w:rPr>
              <w:t>承担该公司项目环境影响报告表的编制工作，</w:t>
            </w:r>
            <w:r>
              <w:rPr>
                <w:rFonts w:ascii="Times New Roman" w:hAnsi="Times New Roman" w:hint="eastAsia"/>
                <w:color w:val="000000"/>
                <w:sz w:val="24"/>
                <w:szCs w:val="24"/>
              </w:rPr>
              <w:t>江苏联平安全环境技术研究有限公司</w:t>
            </w:r>
            <w:r>
              <w:rPr>
                <w:rFonts w:ascii="Times New Roman" w:hAnsi="Times New Roman"/>
                <w:color w:val="000000"/>
                <w:sz w:val="24"/>
                <w:szCs w:val="24"/>
              </w:rPr>
              <w:t>经过现场勘察及工程分析，依据《建设项目环境影响报告表编制技术指南》（污染影响类）的要求，并参照环境影响评价技术导则，编制了《连云港</w:t>
            </w:r>
            <w:r>
              <w:rPr>
                <w:rFonts w:ascii="Times New Roman" w:hAnsi="Times New Roman" w:hint="eastAsia"/>
                <w:color w:val="000000"/>
                <w:sz w:val="24"/>
                <w:szCs w:val="24"/>
              </w:rPr>
              <w:t>恒福</w:t>
            </w:r>
            <w:r>
              <w:rPr>
                <w:rFonts w:ascii="Times New Roman" w:hAnsi="Times New Roman"/>
                <w:color w:val="000000"/>
                <w:sz w:val="24"/>
                <w:szCs w:val="24"/>
              </w:rPr>
              <w:t>石英制品有限公司</w:t>
            </w:r>
            <w:r>
              <w:rPr>
                <w:rFonts w:ascii="Times New Roman" w:hAnsi="Times New Roman" w:hint="eastAsia"/>
                <w:color w:val="000000"/>
                <w:sz w:val="24"/>
                <w:szCs w:val="24"/>
              </w:rPr>
              <w:t>半导体用高纯石英砂生产</w:t>
            </w:r>
            <w:r>
              <w:rPr>
                <w:rFonts w:ascii="Times New Roman" w:hAnsi="Times New Roman"/>
                <w:color w:val="000000"/>
                <w:sz w:val="24"/>
                <w:szCs w:val="24"/>
              </w:rPr>
              <w:t>项目环境影响报告表》。对项目产生的污染和对环境的影响进行分析，从环境保护角度评估项目建设的可行性。</w:t>
            </w:r>
          </w:p>
          <w:p w14:paraId="32435033" w14:textId="77777777" w:rsidR="006D4E05" w:rsidRDefault="00000000">
            <w:pPr>
              <w:adjustRightInd w:val="0"/>
              <w:snapToGrid w:val="0"/>
              <w:spacing w:line="360" w:lineRule="auto"/>
              <w:ind w:firstLineChars="200" w:firstLine="482"/>
              <w:textAlignment w:val="baseline"/>
              <w:rPr>
                <w:rFonts w:ascii="Times New Roman" w:hAnsi="Times New Roman"/>
                <w:b/>
                <w:color w:val="000000"/>
                <w:kern w:val="0"/>
                <w:sz w:val="24"/>
                <w:szCs w:val="24"/>
              </w:rPr>
            </w:pPr>
            <w:r>
              <w:rPr>
                <w:rFonts w:ascii="Times New Roman" w:hAnsi="Times New Roman"/>
                <w:b/>
                <w:color w:val="000000"/>
                <w:kern w:val="0"/>
                <w:sz w:val="24"/>
                <w:szCs w:val="24"/>
              </w:rPr>
              <w:t>2</w:t>
            </w:r>
            <w:r>
              <w:rPr>
                <w:rFonts w:ascii="Times New Roman" w:hAnsi="Times New Roman"/>
                <w:b/>
                <w:color w:val="000000"/>
                <w:kern w:val="0"/>
                <w:sz w:val="24"/>
                <w:szCs w:val="24"/>
              </w:rPr>
              <w:t>、建设内容及规模</w:t>
            </w:r>
          </w:p>
          <w:p w14:paraId="4EFA45A7"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bookmarkStart w:id="52" w:name="OLE_LINK89"/>
            <w:r>
              <w:rPr>
                <w:rFonts w:ascii="Times New Roman" w:hAnsi="Times New Roman"/>
                <w:color w:val="000000"/>
                <w:kern w:val="0"/>
                <w:sz w:val="24"/>
                <w:szCs w:val="24"/>
              </w:rPr>
              <w:t>本项目总投资</w:t>
            </w:r>
            <w:r>
              <w:rPr>
                <w:rFonts w:ascii="Times New Roman" w:hAnsi="Times New Roman" w:hint="eastAsia"/>
                <w:color w:val="000000"/>
                <w:kern w:val="0"/>
                <w:sz w:val="24"/>
                <w:szCs w:val="24"/>
              </w:rPr>
              <w:t>3000</w:t>
            </w:r>
            <w:r>
              <w:rPr>
                <w:rFonts w:ascii="Times New Roman" w:hAnsi="Times New Roman"/>
                <w:color w:val="000000"/>
                <w:kern w:val="0"/>
                <w:sz w:val="24"/>
                <w:szCs w:val="24"/>
              </w:rPr>
              <w:t>0</w:t>
            </w:r>
            <w:r>
              <w:rPr>
                <w:rFonts w:ascii="Times New Roman" w:hAnsi="Times New Roman"/>
                <w:color w:val="000000"/>
                <w:kern w:val="0"/>
                <w:sz w:val="24"/>
                <w:szCs w:val="24"/>
              </w:rPr>
              <w:t>万元，通过</w:t>
            </w:r>
            <w:bookmarkEnd w:id="52"/>
            <w:r>
              <w:rPr>
                <w:rFonts w:ascii="Times New Roman" w:hAnsi="Times New Roman" w:hint="eastAsia"/>
                <w:color w:val="000000"/>
                <w:kern w:val="0"/>
                <w:sz w:val="24"/>
                <w:szCs w:val="24"/>
              </w:rPr>
              <w:t>购买</w:t>
            </w:r>
            <w:bookmarkStart w:id="53" w:name="OLE_LINK30"/>
            <w:r>
              <w:rPr>
                <w:rFonts w:ascii="Times New Roman" w:hAnsi="Times New Roman" w:hint="eastAsia"/>
                <w:color w:val="000000"/>
                <w:kern w:val="0"/>
                <w:sz w:val="24"/>
                <w:szCs w:val="24"/>
              </w:rPr>
              <w:t>原连云港昭菱磨料有限公司</w:t>
            </w:r>
            <w:bookmarkEnd w:id="53"/>
            <w:r>
              <w:rPr>
                <w:rFonts w:ascii="Times New Roman" w:hAnsi="Times New Roman" w:hint="eastAsia"/>
                <w:color w:val="000000"/>
                <w:kern w:val="0"/>
                <w:sz w:val="24"/>
                <w:szCs w:val="24"/>
              </w:rPr>
              <w:t>45</w:t>
            </w:r>
            <w:r>
              <w:rPr>
                <w:rFonts w:ascii="Times New Roman" w:hAnsi="Times New Roman" w:hint="eastAsia"/>
                <w:color w:val="000000"/>
                <w:kern w:val="0"/>
                <w:sz w:val="24"/>
                <w:szCs w:val="24"/>
              </w:rPr>
              <w:t>亩地块，利用地上现有厂房及办公楼，及新建</w:t>
            </w:r>
            <w:r>
              <w:rPr>
                <w:rFonts w:ascii="Times New Roman" w:hAnsi="Times New Roman" w:hint="eastAsia"/>
                <w:color w:val="000000"/>
                <w:kern w:val="0"/>
                <w:sz w:val="24"/>
                <w:szCs w:val="24"/>
              </w:rPr>
              <w:t>8500</w:t>
            </w:r>
            <w:r>
              <w:rPr>
                <w:rFonts w:ascii="Times New Roman" w:hAnsi="Times New Roman" w:hint="eastAsia"/>
                <w:color w:val="000000"/>
                <w:kern w:val="0"/>
                <w:sz w:val="24"/>
                <w:szCs w:val="24"/>
              </w:rPr>
              <w:t>平方米仓库，并购置纯化设备、焙烧炉、磁选机、浮选机、烘干机、氯化炉等设备，新建半导体用高纯石英砂生产线，项目建成后可形成年产</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万吨半导体用高纯石英砂材料的生产能力。本项目分两期建设，一期利用地上现有厂房及办公楼，并购置纯化设备、焙烧炉、</w:t>
            </w:r>
            <w:r>
              <w:rPr>
                <w:rFonts w:ascii="Times New Roman" w:hAnsi="Times New Roman" w:hint="eastAsia"/>
                <w:color w:val="000000"/>
                <w:kern w:val="0"/>
                <w:sz w:val="24"/>
                <w:szCs w:val="24"/>
              </w:rPr>
              <w:lastRenderedPageBreak/>
              <w:t>磁选机、浮选机、烘干机等设备，新建半导体用高纯石英砂生产线，项目建成后可形成年产</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万吨半导体用高纯石英砂材料的生产能力。二期新建</w:t>
            </w:r>
            <w:r>
              <w:rPr>
                <w:rFonts w:ascii="Times New Roman" w:hAnsi="Times New Roman" w:hint="eastAsia"/>
                <w:color w:val="000000"/>
                <w:kern w:val="0"/>
                <w:sz w:val="24"/>
                <w:szCs w:val="24"/>
              </w:rPr>
              <w:t>8500</w:t>
            </w:r>
            <w:r>
              <w:rPr>
                <w:rFonts w:ascii="Times New Roman" w:hAnsi="Times New Roman" w:hint="eastAsia"/>
                <w:color w:val="000000"/>
                <w:kern w:val="0"/>
                <w:sz w:val="24"/>
                <w:szCs w:val="24"/>
              </w:rPr>
              <w:t>平方米仓库及购置氯化炉设备。由于原料来源不同，因此纯化工艺有所区别，现企业采购原材料石英石品质较高，无需氯化工序即可达到</w:t>
            </w:r>
            <w:r>
              <w:rPr>
                <w:rFonts w:ascii="Times New Roman" w:hAnsi="Times New Roman" w:hint="eastAsia"/>
                <w:color w:val="000000"/>
                <w:kern w:val="0"/>
                <w:sz w:val="24"/>
                <w:szCs w:val="24"/>
              </w:rPr>
              <w:t>99.998%</w:t>
            </w:r>
            <w:r>
              <w:rPr>
                <w:rFonts w:ascii="Times New Roman" w:hAnsi="Times New Roman" w:hint="eastAsia"/>
                <w:color w:val="000000"/>
                <w:kern w:val="0"/>
                <w:sz w:val="24"/>
                <w:szCs w:val="24"/>
              </w:rPr>
              <w:t>产品规格，若后期企业采购原料品质降低或客户要求提高，部分产品则增加氯化工序，降低石英砂中铝含量增强石英砂品质。氯化炉仅增强高纯石英石品质不涉及产能增加。</w:t>
            </w:r>
          </w:p>
          <w:p w14:paraId="6E583630"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）构建筑物</w:t>
            </w:r>
          </w:p>
          <w:p w14:paraId="1E9AFE2D"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sz w:val="24"/>
                <w:szCs w:val="24"/>
              </w:rPr>
              <w:t>本项目所在厂区建构筑物平面布置见表</w:t>
            </w:r>
            <w:r>
              <w:rPr>
                <w:rFonts w:ascii="Times New Roman" w:hAnsi="Times New Roman"/>
                <w:color w:val="000000"/>
                <w:kern w:val="0"/>
                <w:sz w:val="24"/>
                <w:szCs w:val="24"/>
              </w:rPr>
              <w:t>2-1</w:t>
            </w:r>
            <w:r>
              <w:rPr>
                <w:rFonts w:ascii="Times New Roman" w:hAnsi="Times New Roman"/>
                <w:color w:val="000000"/>
                <w:kern w:val="0"/>
                <w:sz w:val="24"/>
                <w:szCs w:val="24"/>
              </w:rPr>
              <w:t>。</w:t>
            </w:r>
          </w:p>
          <w:p w14:paraId="1D9BF335"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 xml:space="preserve">2-1  </w:t>
            </w:r>
            <w:r>
              <w:rPr>
                <w:rFonts w:ascii="Times New Roman" w:hAnsi="Times New Roman"/>
                <w:b/>
                <w:bCs/>
                <w:color w:val="000000"/>
                <w:sz w:val="24"/>
                <w:szCs w:val="24"/>
              </w:rPr>
              <w:t>厂区建构筑物分布情况一览表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994"/>
              <w:gridCol w:w="1322"/>
              <w:gridCol w:w="1279"/>
              <w:gridCol w:w="3028"/>
            </w:tblGrid>
            <w:tr w:rsidR="006D4E05" w14:paraId="1DEBC823" w14:textId="77777777">
              <w:trPr>
                <w:trHeight w:val="141"/>
                <w:jc w:val="center"/>
              </w:trPr>
              <w:tc>
                <w:tcPr>
                  <w:tcW w:w="993" w:type="pct"/>
                  <w:tcBorders>
                    <w:top w:val="single" w:sz="4" w:space="0" w:color="auto"/>
                    <w:left w:val="single" w:sz="4" w:space="0" w:color="auto"/>
                    <w:right w:val="single" w:sz="4" w:space="0" w:color="auto"/>
                  </w:tcBorders>
                  <w:vAlign w:val="center"/>
                </w:tcPr>
                <w:p w14:paraId="157D5B3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建筑物、构筑物名称</w:t>
                  </w:r>
                </w:p>
              </w:tc>
              <w:tc>
                <w:tcPr>
                  <w:tcW w:w="601" w:type="pct"/>
                  <w:tcBorders>
                    <w:top w:val="single" w:sz="4" w:space="0" w:color="auto"/>
                    <w:left w:val="single" w:sz="4" w:space="0" w:color="auto"/>
                    <w:right w:val="single" w:sz="4" w:space="0" w:color="auto"/>
                  </w:tcBorders>
                  <w:vAlign w:val="center"/>
                </w:tcPr>
                <w:p w14:paraId="37C6854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层数（</w:t>
                  </w:r>
                  <w:r>
                    <w:rPr>
                      <w:rFonts w:ascii="Times New Roman" w:hAnsi="Times New Roman"/>
                      <w:b/>
                      <w:bCs/>
                      <w:color w:val="000000"/>
                      <w:szCs w:val="21"/>
                    </w:rPr>
                    <w:t>F</w:t>
                  </w:r>
                  <w:r>
                    <w:rPr>
                      <w:rFonts w:ascii="Times New Roman" w:hAnsi="Times New Roman"/>
                      <w:b/>
                      <w:bCs/>
                      <w:color w:val="000000"/>
                      <w:szCs w:val="21"/>
                    </w:rPr>
                    <w:t>）</w:t>
                  </w:r>
                </w:p>
              </w:tc>
              <w:tc>
                <w:tcPr>
                  <w:tcW w:w="800" w:type="pct"/>
                  <w:tcBorders>
                    <w:top w:val="single" w:sz="4" w:space="0" w:color="auto"/>
                    <w:left w:val="nil"/>
                    <w:right w:val="single" w:sz="4" w:space="0" w:color="auto"/>
                  </w:tcBorders>
                  <w:vAlign w:val="center"/>
                </w:tcPr>
                <w:p w14:paraId="0FAF35AA" w14:textId="77777777" w:rsidR="006D4E05" w:rsidRDefault="00000000">
                  <w:pPr>
                    <w:adjustRightInd w:val="0"/>
                    <w:snapToGrid w:val="0"/>
                    <w:jc w:val="center"/>
                    <w:rPr>
                      <w:b/>
                      <w:bCs/>
                      <w:color w:val="000000"/>
                    </w:rPr>
                  </w:pPr>
                  <w:r>
                    <w:rPr>
                      <w:b/>
                      <w:bCs/>
                      <w:color w:val="000000"/>
                    </w:rPr>
                    <w:t>占地面积（㎡）</w:t>
                  </w:r>
                </w:p>
              </w:tc>
              <w:tc>
                <w:tcPr>
                  <w:tcW w:w="774" w:type="pct"/>
                  <w:tcBorders>
                    <w:top w:val="single" w:sz="4" w:space="0" w:color="auto"/>
                    <w:left w:val="nil"/>
                    <w:right w:val="single" w:sz="4" w:space="0" w:color="auto"/>
                  </w:tcBorders>
                  <w:vAlign w:val="center"/>
                </w:tcPr>
                <w:p w14:paraId="1A2FF493" w14:textId="77777777" w:rsidR="006D4E05" w:rsidRDefault="00000000">
                  <w:pPr>
                    <w:adjustRightInd w:val="0"/>
                    <w:snapToGrid w:val="0"/>
                    <w:jc w:val="center"/>
                    <w:rPr>
                      <w:b/>
                      <w:bCs/>
                      <w:color w:val="000000"/>
                    </w:rPr>
                  </w:pPr>
                  <w:r>
                    <w:rPr>
                      <w:b/>
                      <w:bCs/>
                      <w:color w:val="000000"/>
                    </w:rPr>
                    <w:t>建筑面积（㎡）</w:t>
                  </w:r>
                </w:p>
              </w:tc>
              <w:tc>
                <w:tcPr>
                  <w:tcW w:w="1829" w:type="pct"/>
                  <w:tcBorders>
                    <w:top w:val="single" w:sz="4" w:space="0" w:color="auto"/>
                    <w:left w:val="nil"/>
                    <w:right w:val="single" w:sz="4" w:space="0" w:color="auto"/>
                  </w:tcBorders>
                  <w:vAlign w:val="center"/>
                </w:tcPr>
                <w:p w14:paraId="4E751E1A"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备注</w:t>
                  </w:r>
                </w:p>
              </w:tc>
            </w:tr>
            <w:tr w:rsidR="006D4E05" w14:paraId="5038FA1C" w14:textId="77777777">
              <w:trPr>
                <w:trHeight w:val="129"/>
                <w:jc w:val="center"/>
              </w:trPr>
              <w:tc>
                <w:tcPr>
                  <w:tcW w:w="5000" w:type="pct"/>
                  <w:gridSpan w:val="5"/>
                  <w:tcBorders>
                    <w:top w:val="single" w:sz="4" w:space="0" w:color="auto"/>
                    <w:left w:val="single" w:sz="4" w:space="0" w:color="auto"/>
                    <w:right w:val="single" w:sz="4" w:space="0" w:color="auto"/>
                  </w:tcBorders>
                  <w:vAlign w:val="center"/>
                </w:tcPr>
                <w:p w14:paraId="0EC5121C"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一期</w:t>
                  </w:r>
                </w:p>
              </w:tc>
            </w:tr>
            <w:tr w:rsidR="006D4E05" w14:paraId="4EAA93B6" w14:textId="77777777">
              <w:trPr>
                <w:trHeight w:val="129"/>
                <w:jc w:val="center"/>
              </w:trPr>
              <w:tc>
                <w:tcPr>
                  <w:tcW w:w="993" w:type="pct"/>
                  <w:tcBorders>
                    <w:top w:val="single" w:sz="4" w:space="0" w:color="auto"/>
                    <w:left w:val="single" w:sz="4" w:space="0" w:color="auto"/>
                    <w:right w:val="single" w:sz="4" w:space="0" w:color="auto"/>
                  </w:tcBorders>
                  <w:vAlign w:val="center"/>
                </w:tcPr>
                <w:p w14:paraId="27E20FA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生产车间</w:t>
                  </w:r>
                  <w:r>
                    <w:rPr>
                      <w:rFonts w:ascii="Times New Roman" w:hAnsi="Times New Roman" w:hint="eastAsia"/>
                      <w:bCs/>
                      <w:color w:val="000000"/>
                      <w:szCs w:val="21"/>
                    </w:rPr>
                    <w:t>1#</w:t>
                  </w:r>
                </w:p>
              </w:tc>
              <w:tc>
                <w:tcPr>
                  <w:tcW w:w="601" w:type="pct"/>
                  <w:tcBorders>
                    <w:top w:val="single" w:sz="4" w:space="0" w:color="auto"/>
                    <w:left w:val="single" w:sz="4" w:space="0" w:color="auto"/>
                    <w:right w:val="single" w:sz="4" w:space="0" w:color="auto"/>
                  </w:tcBorders>
                  <w:vAlign w:val="center"/>
                </w:tcPr>
                <w:p w14:paraId="14E953A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p>
              </w:tc>
              <w:tc>
                <w:tcPr>
                  <w:tcW w:w="800" w:type="pct"/>
                  <w:tcBorders>
                    <w:top w:val="single" w:sz="4" w:space="0" w:color="auto"/>
                    <w:left w:val="nil"/>
                    <w:right w:val="single" w:sz="4" w:space="0" w:color="auto"/>
                  </w:tcBorders>
                  <w:vAlign w:val="center"/>
                </w:tcPr>
                <w:p w14:paraId="2AD4D271"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2048</w:t>
                  </w:r>
                </w:p>
              </w:tc>
              <w:tc>
                <w:tcPr>
                  <w:tcW w:w="774" w:type="pct"/>
                  <w:tcBorders>
                    <w:top w:val="single" w:sz="4" w:space="0" w:color="auto"/>
                    <w:left w:val="nil"/>
                    <w:right w:val="single" w:sz="4" w:space="0" w:color="auto"/>
                  </w:tcBorders>
                  <w:vAlign w:val="center"/>
                </w:tcPr>
                <w:p w14:paraId="445ED40C"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2048</w:t>
                  </w:r>
                </w:p>
              </w:tc>
              <w:tc>
                <w:tcPr>
                  <w:tcW w:w="1829" w:type="pct"/>
                  <w:tcBorders>
                    <w:top w:val="single" w:sz="4" w:space="0" w:color="auto"/>
                    <w:left w:val="nil"/>
                    <w:right w:val="single" w:sz="4" w:space="0" w:color="auto"/>
                  </w:tcBorders>
                  <w:vAlign w:val="center"/>
                </w:tcPr>
                <w:p w14:paraId="35DC11B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利旧，用于水淬工序、原料贮存</w:t>
                  </w:r>
                </w:p>
              </w:tc>
            </w:tr>
            <w:tr w:rsidR="006D4E05" w14:paraId="7038B9A9" w14:textId="77777777">
              <w:trPr>
                <w:trHeight w:val="479"/>
                <w:jc w:val="center"/>
              </w:trPr>
              <w:tc>
                <w:tcPr>
                  <w:tcW w:w="993" w:type="pct"/>
                  <w:tcBorders>
                    <w:top w:val="single" w:sz="4" w:space="0" w:color="auto"/>
                    <w:left w:val="single" w:sz="4" w:space="0" w:color="auto"/>
                    <w:right w:val="single" w:sz="4" w:space="0" w:color="auto"/>
                  </w:tcBorders>
                  <w:vAlign w:val="center"/>
                </w:tcPr>
                <w:p w14:paraId="2FADA1F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生产车间</w:t>
                  </w:r>
                  <w:r>
                    <w:rPr>
                      <w:rFonts w:ascii="Times New Roman" w:hAnsi="Times New Roman" w:hint="eastAsia"/>
                      <w:bCs/>
                      <w:color w:val="000000"/>
                      <w:szCs w:val="21"/>
                    </w:rPr>
                    <w:t>2#</w:t>
                  </w:r>
                </w:p>
              </w:tc>
              <w:tc>
                <w:tcPr>
                  <w:tcW w:w="601" w:type="pct"/>
                  <w:tcBorders>
                    <w:top w:val="single" w:sz="4" w:space="0" w:color="auto"/>
                    <w:left w:val="single" w:sz="4" w:space="0" w:color="auto"/>
                    <w:right w:val="single" w:sz="4" w:space="0" w:color="auto"/>
                  </w:tcBorders>
                  <w:vAlign w:val="center"/>
                </w:tcPr>
                <w:p w14:paraId="23F454A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color w:val="000000"/>
                      <w:szCs w:val="21"/>
                    </w:rPr>
                    <w:t>1</w:t>
                  </w:r>
                </w:p>
              </w:tc>
              <w:tc>
                <w:tcPr>
                  <w:tcW w:w="800" w:type="pct"/>
                  <w:tcBorders>
                    <w:top w:val="single" w:sz="4" w:space="0" w:color="auto"/>
                    <w:left w:val="nil"/>
                    <w:right w:val="single" w:sz="4" w:space="0" w:color="auto"/>
                  </w:tcBorders>
                  <w:vAlign w:val="center"/>
                </w:tcPr>
                <w:p w14:paraId="78F426A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4320</w:t>
                  </w:r>
                </w:p>
              </w:tc>
              <w:tc>
                <w:tcPr>
                  <w:tcW w:w="774" w:type="pct"/>
                  <w:tcBorders>
                    <w:top w:val="single" w:sz="4" w:space="0" w:color="auto"/>
                    <w:left w:val="nil"/>
                    <w:right w:val="single" w:sz="4" w:space="0" w:color="auto"/>
                  </w:tcBorders>
                  <w:vAlign w:val="center"/>
                </w:tcPr>
                <w:p w14:paraId="4B99B14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4320</w:t>
                  </w:r>
                </w:p>
              </w:tc>
              <w:tc>
                <w:tcPr>
                  <w:tcW w:w="1829" w:type="pct"/>
                  <w:tcBorders>
                    <w:top w:val="single" w:sz="4" w:space="0" w:color="auto"/>
                    <w:left w:val="nil"/>
                    <w:right w:val="single" w:sz="4" w:space="0" w:color="auto"/>
                  </w:tcBorders>
                  <w:vAlign w:val="center"/>
                </w:tcPr>
                <w:p w14:paraId="0E7B27DC" w14:textId="77777777" w:rsidR="006D4E05" w:rsidRDefault="00000000">
                  <w:pPr>
                    <w:adjustRightInd w:val="0"/>
                    <w:snapToGrid w:val="0"/>
                    <w:jc w:val="center"/>
                    <w:rPr>
                      <w:rFonts w:ascii="Times New Roman" w:hAnsi="Times New Roman"/>
                      <w:b/>
                      <w:bCs/>
                      <w:color w:val="000000"/>
                      <w:szCs w:val="21"/>
                    </w:rPr>
                  </w:pPr>
                  <w:r>
                    <w:rPr>
                      <w:rFonts w:ascii="宋体" w:hAnsi="宋体" w:cs="宋体" w:hint="eastAsia"/>
                      <w:color w:val="000000"/>
                      <w:szCs w:val="21"/>
                    </w:rPr>
                    <w:t>利旧，用于成品贮存、焙烧、粉碎、浮选、烘干、筛分、磁选工序、纯水制备及高温氯化工序</w:t>
                  </w:r>
                </w:p>
              </w:tc>
            </w:tr>
            <w:tr w:rsidR="006D4E05" w14:paraId="42B30B9B" w14:textId="77777777">
              <w:trPr>
                <w:trHeight w:val="90"/>
                <w:jc w:val="center"/>
              </w:trPr>
              <w:tc>
                <w:tcPr>
                  <w:tcW w:w="993" w:type="pct"/>
                  <w:tcBorders>
                    <w:left w:val="single" w:sz="4" w:space="0" w:color="auto"/>
                    <w:bottom w:val="single" w:sz="4" w:space="0" w:color="auto"/>
                    <w:right w:val="single" w:sz="4" w:space="0" w:color="auto"/>
                  </w:tcBorders>
                  <w:vAlign w:val="center"/>
                </w:tcPr>
                <w:p w14:paraId="608FD2C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一般固废库</w:t>
                  </w:r>
                </w:p>
              </w:tc>
              <w:tc>
                <w:tcPr>
                  <w:tcW w:w="601" w:type="pct"/>
                  <w:tcBorders>
                    <w:left w:val="single" w:sz="4" w:space="0" w:color="auto"/>
                    <w:bottom w:val="single" w:sz="4" w:space="0" w:color="auto"/>
                    <w:right w:val="single" w:sz="4" w:space="0" w:color="auto"/>
                  </w:tcBorders>
                  <w:vAlign w:val="center"/>
                </w:tcPr>
                <w:p w14:paraId="6F26C4A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p>
              </w:tc>
              <w:tc>
                <w:tcPr>
                  <w:tcW w:w="800" w:type="pct"/>
                  <w:tcBorders>
                    <w:top w:val="single" w:sz="4" w:space="0" w:color="auto"/>
                    <w:left w:val="nil"/>
                    <w:bottom w:val="single" w:sz="4" w:space="0" w:color="auto"/>
                    <w:right w:val="single" w:sz="4" w:space="0" w:color="auto"/>
                  </w:tcBorders>
                  <w:vAlign w:val="center"/>
                </w:tcPr>
                <w:p w14:paraId="7741FB1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100</w:t>
                  </w:r>
                </w:p>
              </w:tc>
              <w:tc>
                <w:tcPr>
                  <w:tcW w:w="774" w:type="pct"/>
                  <w:tcBorders>
                    <w:top w:val="single" w:sz="4" w:space="0" w:color="auto"/>
                    <w:left w:val="nil"/>
                    <w:bottom w:val="single" w:sz="4" w:space="0" w:color="auto"/>
                    <w:right w:val="single" w:sz="4" w:space="0" w:color="auto"/>
                  </w:tcBorders>
                  <w:vAlign w:val="center"/>
                </w:tcPr>
                <w:p w14:paraId="1D09CFE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100</w:t>
                  </w:r>
                </w:p>
              </w:tc>
              <w:tc>
                <w:tcPr>
                  <w:tcW w:w="1829" w:type="pct"/>
                  <w:tcBorders>
                    <w:left w:val="nil"/>
                    <w:bottom w:val="single" w:sz="4" w:space="0" w:color="auto"/>
                    <w:right w:val="single" w:sz="4" w:space="0" w:color="auto"/>
                  </w:tcBorders>
                  <w:vAlign w:val="center"/>
                </w:tcPr>
                <w:p w14:paraId="7B40EC2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利旧</w:t>
                  </w:r>
                </w:p>
              </w:tc>
            </w:tr>
            <w:tr w:rsidR="006D4E05" w14:paraId="6AB6E7B8" w14:textId="77777777">
              <w:trPr>
                <w:trHeight w:val="90"/>
                <w:jc w:val="center"/>
              </w:trPr>
              <w:tc>
                <w:tcPr>
                  <w:tcW w:w="993" w:type="pct"/>
                  <w:tcBorders>
                    <w:left w:val="single" w:sz="4" w:space="0" w:color="auto"/>
                    <w:bottom w:val="single" w:sz="4" w:space="0" w:color="auto"/>
                    <w:right w:val="single" w:sz="4" w:space="0" w:color="auto"/>
                  </w:tcBorders>
                  <w:vAlign w:val="center"/>
                </w:tcPr>
                <w:p w14:paraId="3ABF813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办公区</w:t>
                  </w:r>
                </w:p>
              </w:tc>
              <w:tc>
                <w:tcPr>
                  <w:tcW w:w="601" w:type="pct"/>
                  <w:tcBorders>
                    <w:left w:val="single" w:sz="4" w:space="0" w:color="auto"/>
                    <w:bottom w:val="single" w:sz="4" w:space="0" w:color="auto"/>
                    <w:right w:val="single" w:sz="4" w:space="0" w:color="auto"/>
                  </w:tcBorders>
                  <w:vAlign w:val="center"/>
                </w:tcPr>
                <w:p w14:paraId="3BA816D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800" w:type="pct"/>
                  <w:tcBorders>
                    <w:top w:val="single" w:sz="4" w:space="0" w:color="auto"/>
                    <w:left w:val="nil"/>
                    <w:bottom w:val="single" w:sz="4" w:space="0" w:color="auto"/>
                    <w:right w:val="single" w:sz="4" w:space="0" w:color="auto"/>
                  </w:tcBorders>
                  <w:vAlign w:val="center"/>
                </w:tcPr>
                <w:p w14:paraId="2F607E4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88</w:t>
                  </w:r>
                </w:p>
              </w:tc>
              <w:tc>
                <w:tcPr>
                  <w:tcW w:w="774" w:type="pct"/>
                  <w:tcBorders>
                    <w:top w:val="single" w:sz="4" w:space="0" w:color="auto"/>
                    <w:left w:val="nil"/>
                    <w:bottom w:val="single" w:sz="4" w:space="0" w:color="auto"/>
                    <w:right w:val="single" w:sz="4" w:space="0" w:color="auto"/>
                  </w:tcBorders>
                  <w:vAlign w:val="center"/>
                </w:tcPr>
                <w:p w14:paraId="265C044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88</w:t>
                  </w:r>
                </w:p>
              </w:tc>
              <w:tc>
                <w:tcPr>
                  <w:tcW w:w="1829" w:type="pct"/>
                  <w:tcBorders>
                    <w:left w:val="nil"/>
                    <w:bottom w:val="single" w:sz="4" w:space="0" w:color="auto"/>
                    <w:right w:val="single" w:sz="4" w:space="0" w:color="auto"/>
                  </w:tcBorders>
                  <w:vAlign w:val="center"/>
                </w:tcPr>
                <w:p w14:paraId="4CD5316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利旧</w:t>
                  </w:r>
                </w:p>
              </w:tc>
            </w:tr>
            <w:tr w:rsidR="006D4E05" w14:paraId="446A3771" w14:textId="77777777">
              <w:trPr>
                <w:trHeight w:val="90"/>
                <w:jc w:val="center"/>
              </w:trPr>
              <w:tc>
                <w:tcPr>
                  <w:tcW w:w="5000" w:type="pct"/>
                  <w:gridSpan w:val="5"/>
                  <w:tcBorders>
                    <w:left w:val="single" w:sz="4" w:space="0" w:color="auto"/>
                    <w:bottom w:val="single" w:sz="4" w:space="0" w:color="auto"/>
                    <w:right w:val="single" w:sz="4" w:space="0" w:color="auto"/>
                  </w:tcBorders>
                  <w:vAlign w:val="center"/>
                </w:tcPr>
                <w:p w14:paraId="6249EAD0"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二期</w:t>
                  </w:r>
                </w:p>
              </w:tc>
            </w:tr>
            <w:tr w:rsidR="006D4E05" w14:paraId="61C0B90A" w14:textId="77777777">
              <w:trPr>
                <w:trHeight w:val="216"/>
                <w:jc w:val="center"/>
              </w:trPr>
              <w:tc>
                <w:tcPr>
                  <w:tcW w:w="993" w:type="pct"/>
                  <w:tcBorders>
                    <w:left w:val="single" w:sz="4" w:space="0" w:color="auto"/>
                    <w:bottom w:val="single" w:sz="4" w:space="0" w:color="auto"/>
                    <w:right w:val="single" w:sz="4" w:space="0" w:color="auto"/>
                  </w:tcBorders>
                  <w:vAlign w:val="center"/>
                </w:tcPr>
                <w:p w14:paraId="0F37684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仓库</w:t>
                  </w:r>
                </w:p>
              </w:tc>
              <w:tc>
                <w:tcPr>
                  <w:tcW w:w="601" w:type="pct"/>
                  <w:tcBorders>
                    <w:left w:val="single" w:sz="4" w:space="0" w:color="auto"/>
                    <w:bottom w:val="single" w:sz="4" w:space="0" w:color="auto"/>
                    <w:right w:val="single" w:sz="4" w:space="0" w:color="auto"/>
                  </w:tcBorders>
                  <w:vAlign w:val="center"/>
                </w:tcPr>
                <w:p w14:paraId="2F181BD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p>
              </w:tc>
              <w:tc>
                <w:tcPr>
                  <w:tcW w:w="800" w:type="pct"/>
                  <w:tcBorders>
                    <w:top w:val="single" w:sz="4" w:space="0" w:color="auto"/>
                    <w:left w:val="nil"/>
                    <w:bottom w:val="single" w:sz="4" w:space="0" w:color="auto"/>
                    <w:right w:val="single" w:sz="4" w:space="0" w:color="auto"/>
                  </w:tcBorders>
                  <w:vAlign w:val="center"/>
                </w:tcPr>
                <w:p w14:paraId="4EBE351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8500</w:t>
                  </w:r>
                </w:p>
              </w:tc>
              <w:tc>
                <w:tcPr>
                  <w:tcW w:w="774" w:type="pct"/>
                  <w:tcBorders>
                    <w:top w:val="single" w:sz="4" w:space="0" w:color="auto"/>
                    <w:left w:val="nil"/>
                    <w:bottom w:val="single" w:sz="4" w:space="0" w:color="auto"/>
                    <w:right w:val="single" w:sz="4" w:space="0" w:color="auto"/>
                  </w:tcBorders>
                  <w:vAlign w:val="center"/>
                </w:tcPr>
                <w:p w14:paraId="70CF190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8500</w:t>
                  </w:r>
                </w:p>
              </w:tc>
              <w:tc>
                <w:tcPr>
                  <w:tcW w:w="1829" w:type="pct"/>
                  <w:tcBorders>
                    <w:left w:val="nil"/>
                    <w:bottom w:val="single" w:sz="4" w:space="0" w:color="auto"/>
                    <w:right w:val="single" w:sz="4" w:space="0" w:color="auto"/>
                  </w:tcBorders>
                  <w:vAlign w:val="center"/>
                </w:tcPr>
                <w:p w14:paraId="0BCD9D1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新建，位于生产车间</w:t>
                  </w:r>
                  <w:r>
                    <w:rPr>
                      <w:rFonts w:ascii="Times New Roman" w:hAnsi="Times New Roman" w:hint="eastAsia"/>
                      <w:color w:val="000000"/>
                      <w:szCs w:val="21"/>
                    </w:rPr>
                    <w:t>1#</w:t>
                  </w:r>
                  <w:r>
                    <w:rPr>
                      <w:rFonts w:ascii="Times New Roman" w:hAnsi="Times New Roman" w:hint="eastAsia"/>
                      <w:color w:val="000000"/>
                      <w:szCs w:val="21"/>
                    </w:rPr>
                    <w:t>西侧，用于氯气钢瓶存储</w:t>
                  </w:r>
                </w:p>
              </w:tc>
            </w:tr>
            <w:tr w:rsidR="006D4E05" w14:paraId="191B5AA5" w14:textId="77777777">
              <w:trPr>
                <w:jc w:val="center"/>
              </w:trPr>
              <w:tc>
                <w:tcPr>
                  <w:tcW w:w="993" w:type="pct"/>
                  <w:tcBorders>
                    <w:left w:val="single" w:sz="4" w:space="0" w:color="auto"/>
                    <w:right w:val="single" w:sz="4" w:space="0" w:color="auto"/>
                  </w:tcBorders>
                  <w:vAlign w:val="center"/>
                </w:tcPr>
                <w:p w14:paraId="5820EDC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总计</w:t>
                  </w:r>
                </w:p>
              </w:tc>
              <w:tc>
                <w:tcPr>
                  <w:tcW w:w="601" w:type="pct"/>
                  <w:tcBorders>
                    <w:left w:val="single" w:sz="4" w:space="0" w:color="auto"/>
                    <w:right w:val="single" w:sz="4" w:space="0" w:color="auto"/>
                  </w:tcBorders>
                  <w:vAlign w:val="center"/>
                </w:tcPr>
                <w:p w14:paraId="7106E4E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800" w:type="pct"/>
                  <w:tcBorders>
                    <w:top w:val="single" w:sz="4" w:space="0" w:color="auto"/>
                    <w:left w:val="nil"/>
                    <w:bottom w:val="single" w:sz="4" w:space="0" w:color="auto"/>
                    <w:right w:val="single" w:sz="4" w:space="0" w:color="auto"/>
                  </w:tcBorders>
                  <w:vAlign w:val="center"/>
                </w:tcPr>
                <w:p w14:paraId="2CD9B5A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15056</w:t>
                  </w:r>
                </w:p>
              </w:tc>
              <w:tc>
                <w:tcPr>
                  <w:tcW w:w="774" w:type="pct"/>
                  <w:tcBorders>
                    <w:top w:val="single" w:sz="4" w:space="0" w:color="auto"/>
                    <w:left w:val="nil"/>
                    <w:bottom w:val="single" w:sz="4" w:space="0" w:color="auto"/>
                    <w:right w:val="single" w:sz="4" w:space="0" w:color="auto"/>
                  </w:tcBorders>
                  <w:vAlign w:val="center"/>
                </w:tcPr>
                <w:p w14:paraId="1822AFB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15056</w:t>
                  </w:r>
                </w:p>
              </w:tc>
              <w:tc>
                <w:tcPr>
                  <w:tcW w:w="1829" w:type="pct"/>
                  <w:tcBorders>
                    <w:left w:val="nil"/>
                    <w:right w:val="single" w:sz="4" w:space="0" w:color="auto"/>
                  </w:tcBorders>
                  <w:vAlign w:val="center"/>
                </w:tcPr>
                <w:p w14:paraId="45F0652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bl>
          <w:p w14:paraId="5611C003"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）产品方案</w:t>
            </w:r>
          </w:p>
          <w:p w14:paraId="56523C79"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本项目二期仅新建仓库及增加氯化炉设备，不涉及产能增加。</w:t>
            </w:r>
            <w:r>
              <w:rPr>
                <w:rFonts w:ascii="Times New Roman" w:hAnsi="Times New Roman"/>
                <w:color w:val="000000"/>
                <w:kern w:val="0"/>
                <w:sz w:val="24"/>
                <w:szCs w:val="24"/>
              </w:rPr>
              <w:t>本项目产品方案见表</w:t>
            </w:r>
            <w:r>
              <w:rPr>
                <w:rFonts w:ascii="Times New Roman" w:hAnsi="Times New Roman"/>
                <w:color w:val="000000"/>
                <w:kern w:val="0"/>
                <w:sz w:val="24"/>
                <w:szCs w:val="24"/>
              </w:rPr>
              <w:t>2-2</w:t>
            </w:r>
            <w:r>
              <w:rPr>
                <w:rFonts w:ascii="Times New Roman" w:hAnsi="Times New Roman"/>
                <w:color w:val="000000"/>
                <w:kern w:val="0"/>
                <w:sz w:val="24"/>
                <w:szCs w:val="24"/>
              </w:rPr>
              <w:t>。</w:t>
            </w:r>
          </w:p>
          <w:p w14:paraId="3FC1B51B"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 xml:space="preserve">2-2  </w:t>
            </w:r>
            <w:r>
              <w:rPr>
                <w:rFonts w:ascii="Times New Roman" w:hAnsi="Times New Roman" w:hint="eastAsia"/>
                <w:b/>
                <w:bCs/>
                <w:color w:val="000000"/>
                <w:sz w:val="24"/>
                <w:szCs w:val="24"/>
              </w:rPr>
              <w:t>本项目</w:t>
            </w:r>
            <w:r>
              <w:rPr>
                <w:rFonts w:ascii="Times New Roman" w:hAnsi="Times New Roman"/>
                <w:b/>
                <w:bCs/>
                <w:color w:val="000000"/>
                <w:sz w:val="24"/>
                <w:szCs w:val="24"/>
              </w:rPr>
              <w:t>主体工程及产品方案一览表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95"/>
              <w:gridCol w:w="1314"/>
              <w:gridCol w:w="1433"/>
              <w:gridCol w:w="1528"/>
              <w:gridCol w:w="683"/>
            </w:tblGrid>
            <w:tr w:rsidR="006D4E05" w14:paraId="551137F0" w14:textId="77777777">
              <w:trPr>
                <w:trHeight w:val="432"/>
                <w:jc w:val="center"/>
              </w:trPr>
              <w:tc>
                <w:tcPr>
                  <w:tcW w:w="1217" w:type="pct"/>
                  <w:vAlign w:val="center"/>
                </w:tcPr>
                <w:p w14:paraId="757FE450"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工程名称</w:t>
                  </w:r>
                </w:p>
              </w:tc>
              <w:tc>
                <w:tcPr>
                  <w:tcW w:w="783" w:type="pct"/>
                  <w:vAlign w:val="center"/>
                </w:tcPr>
                <w:p w14:paraId="61EC7391"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产品</w:t>
                  </w:r>
                </w:p>
              </w:tc>
              <w:tc>
                <w:tcPr>
                  <w:tcW w:w="794" w:type="pct"/>
                  <w:vAlign w:val="center"/>
                </w:tcPr>
                <w:p w14:paraId="241C7440"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产品规格</w:t>
                  </w:r>
                </w:p>
              </w:tc>
              <w:tc>
                <w:tcPr>
                  <w:tcW w:w="867" w:type="pct"/>
                  <w:vAlign w:val="center"/>
                </w:tcPr>
                <w:p w14:paraId="7032749D"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设计产能（</w:t>
                  </w:r>
                  <w:r>
                    <w:rPr>
                      <w:rFonts w:ascii="Times New Roman" w:hAnsi="Times New Roman"/>
                      <w:b/>
                      <w:color w:val="000000"/>
                      <w:szCs w:val="21"/>
                    </w:rPr>
                    <w:t>t/a</w:t>
                  </w:r>
                  <w:r>
                    <w:rPr>
                      <w:rFonts w:ascii="Times New Roman" w:hAnsi="Times New Roman"/>
                      <w:b/>
                      <w:color w:val="000000"/>
                      <w:szCs w:val="21"/>
                    </w:rPr>
                    <w:t>）</w:t>
                  </w:r>
                </w:p>
              </w:tc>
              <w:tc>
                <w:tcPr>
                  <w:tcW w:w="924" w:type="pct"/>
                  <w:vAlign w:val="center"/>
                </w:tcPr>
                <w:p w14:paraId="2E8FF3DD"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年运行时间（</w:t>
                  </w:r>
                  <w:r>
                    <w:rPr>
                      <w:rFonts w:ascii="Times New Roman" w:hAnsi="Times New Roman"/>
                      <w:b/>
                      <w:color w:val="000000"/>
                      <w:szCs w:val="21"/>
                    </w:rPr>
                    <w:t>h</w:t>
                  </w:r>
                  <w:r>
                    <w:rPr>
                      <w:rFonts w:ascii="Times New Roman" w:hAnsi="Times New Roman"/>
                      <w:b/>
                      <w:color w:val="000000"/>
                      <w:szCs w:val="21"/>
                    </w:rPr>
                    <w:t>）</w:t>
                  </w:r>
                </w:p>
              </w:tc>
              <w:tc>
                <w:tcPr>
                  <w:tcW w:w="413" w:type="pct"/>
                  <w:vAlign w:val="center"/>
                </w:tcPr>
                <w:p w14:paraId="53D989A2" w14:textId="77777777" w:rsidR="006D4E05" w:rsidRDefault="00000000">
                  <w:pPr>
                    <w:adjustRightInd w:val="0"/>
                    <w:snapToGrid w:val="0"/>
                    <w:jc w:val="center"/>
                    <w:rPr>
                      <w:rFonts w:ascii="Times New Roman" w:hAnsi="Times New Roman"/>
                      <w:b/>
                      <w:color w:val="000000"/>
                      <w:szCs w:val="21"/>
                    </w:rPr>
                  </w:pPr>
                  <w:r>
                    <w:rPr>
                      <w:rFonts w:ascii="Times New Roman" w:hAnsi="Times New Roman" w:hint="eastAsia"/>
                      <w:b/>
                      <w:color w:val="000000"/>
                      <w:szCs w:val="21"/>
                    </w:rPr>
                    <w:t>备注</w:t>
                  </w:r>
                </w:p>
              </w:tc>
            </w:tr>
            <w:tr w:rsidR="006D4E05" w14:paraId="1A9E2D76" w14:textId="77777777">
              <w:trPr>
                <w:trHeight w:val="112"/>
                <w:jc w:val="center"/>
              </w:trPr>
              <w:tc>
                <w:tcPr>
                  <w:tcW w:w="1217" w:type="pct"/>
                  <w:vAlign w:val="center"/>
                </w:tcPr>
                <w:p w14:paraId="4D96957C"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高纯石英砂生产线</w:t>
                  </w:r>
                </w:p>
              </w:tc>
              <w:tc>
                <w:tcPr>
                  <w:tcW w:w="783" w:type="pct"/>
                  <w:vAlign w:val="center"/>
                </w:tcPr>
                <w:p w14:paraId="08BFFE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高纯石英砂</w:t>
                  </w:r>
                </w:p>
              </w:tc>
              <w:tc>
                <w:tcPr>
                  <w:tcW w:w="794" w:type="pct"/>
                  <w:vAlign w:val="center"/>
                </w:tcPr>
                <w:p w14:paraId="69B0C93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99.99</w:t>
                  </w:r>
                  <w:r>
                    <w:rPr>
                      <w:rFonts w:ascii="Times New Roman" w:hAnsi="Times New Roman" w:hint="eastAsia"/>
                      <w:color w:val="000000"/>
                      <w:szCs w:val="21"/>
                    </w:rPr>
                    <w:t>8</w:t>
                  </w:r>
                  <w:r>
                    <w:rPr>
                      <w:rFonts w:ascii="Times New Roman" w:hAnsi="Times New Roman"/>
                      <w:color w:val="000000"/>
                      <w:szCs w:val="21"/>
                    </w:rPr>
                    <w:t>%</w:t>
                  </w:r>
                </w:p>
              </w:tc>
              <w:tc>
                <w:tcPr>
                  <w:tcW w:w="867" w:type="pct"/>
                  <w:vAlign w:val="center"/>
                </w:tcPr>
                <w:p w14:paraId="729EAEE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10000</w:t>
                  </w:r>
                </w:p>
              </w:tc>
              <w:tc>
                <w:tcPr>
                  <w:tcW w:w="924" w:type="pct"/>
                  <w:vAlign w:val="center"/>
                </w:tcPr>
                <w:p w14:paraId="6812B08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7200</w:t>
                  </w:r>
                </w:p>
              </w:tc>
              <w:tc>
                <w:tcPr>
                  <w:tcW w:w="413" w:type="pct"/>
                  <w:vAlign w:val="center"/>
                </w:tcPr>
                <w:p w14:paraId="2F8AAAF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w:t>
                  </w:r>
                </w:p>
              </w:tc>
            </w:tr>
          </w:tbl>
          <w:p w14:paraId="28BA8704"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3</w:t>
            </w:r>
            <w:r>
              <w:rPr>
                <w:rFonts w:ascii="Times New Roman" w:hAnsi="Times New Roman" w:hint="eastAsia"/>
                <w:color w:val="000000"/>
                <w:kern w:val="0"/>
                <w:sz w:val="24"/>
                <w:szCs w:val="24"/>
              </w:rPr>
              <w:t>）产品质量标准</w:t>
            </w:r>
          </w:p>
          <w:p w14:paraId="358C2562"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本项目生产的高纯度石英材料主要用于</w:t>
            </w:r>
            <w:r>
              <w:rPr>
                <w:rFonts w:ascii="Times New Roman" w:hAnsi="Times New Roman" w:hint="eastAsia"/>
                <w:color w:val="000000"/>
                <w:kern w:val="0"/>
                <w:sz w:val="24"/>
                <w:szCs w:val="24"/>
              </w:rPr>
              <w:t>半导体</w:t>
            </w:r>
            <w:r>
              <w:rPr>
                <w:rFonts w:ascii="Times New Roman" w:hAnsi="Times New Roman"/>
                <w:color w:val="000000"/>
                <w:kern w:val="0"/>
                <w:sz w:val="24"/>
                <w:szCs w:val="24"/>
              </w:rPr>
              <w:t>产业。</w:t>
            </w:r>
          </w:p>
          <w:p w14:paraId="0B2047C9"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高纯石英砂产品要求耐高温、热膨胀系数低等，具体参照</w:t>
            </w:r>
            <w:r>
              <w:rPr>
                <w:rFonts w:ascii="Times New Roman" w:hAnsi="Times New Roman" w:hint="eastAsia"/>
                <w:color w:val="000000"/>
                <w:kern w:val="0"/>
                <w:sz w:val="24"/>
                <w:szCs w:val="24"/>
              </w:rPr>
              <w:t>《电子产品用高纯石英砂第</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部分：技术条件》（</w:t>
            </w:r>
            <w:r>
              <w:rPr>
                <w:rFonts w:ascii="Times New Roman" w:hAnsi="Times New Roman" w:hint="eastAsia"/>
                <w:color w:val="000000"/>
                <w:kern w:val="0"/>
                <w:sz w:val="24"/>
                <w:szCs w:val="24"/>
              </w:rPr>
              <w:t>SJ/T3328.1-2016</w:t>
            </w:r>
            <w:r>
              <w:rPr>
                <w:rFonts w:ascii="Times New Roman" w:hAnsi="Times New Roman" w:hint="eastAsia"/>
                <w:color w:val="000000"/>
                <w:kern w:val="0"/>
                <w:sz w:val="24"/>
                <w:szCs w:val="24"/>
              </w:rPr>
              <w:t>）</w:t>
            </w:r>
            <w:r>
              <w:rPr>
                <w:rFonts w:ascii="Times New Roman" w:hAnsi="Times New Roman"/>
                <w:color w:val="000000"/>
                <w:kern w:val="0"/>
                <w:sz w:val="24"/>
                <w:szCs w:val="24"/>
              </w:rPr>
              <w:t>执行，其主要成分含量如下：</w:t>
            </w:r>
          </w:p>
          <w:p w14:paraId="7864E3BD" w14:textId="77777777" w:rsidR="006D4E05" w:rsidRDefault="006D4E05">
            <w:pPr>
              <w:adjustRightInd w:val="0"/>
              <w:snapToGrid w:val="0"/>
              <w:ind w:firstLineChars="200" w:firstLine="482"/>
              <w:jc w:val="center"/>
              <w:rPr>
                <w:rFonts w:ascii="Times New Roman" w:hAnsi="Times New Roman"/>
                <w:b/>
                <w:bCs/>
                <w:color w:val="000000"/>
                <w:kern w:val="0"/>
                <w:sz w:val="24"/>
                <w:szCs w:val="24"/>
              </w:rPr>
            </w:pPr>
          </w:p>
          <w:p w14:paraId="600ED8AD" w14:textId="77777777" w:rsidR="00134B40" w:rsidRDefault="00134B40">
            <w:pPr>
              <w:adjustRightInd w:val="0"/>
              <w:snapToGrid w:val="0"/>
              <w:ind w:firstLineChars="200" w:firstLine="482"/>
              <w:jc w:val="center"/>
              <w:rPr>
                <w:rFonts w:ascii="Times New Roman" w:hAnsi="Times New Roman"/>
                <w:b/>
                <w:bCs/>
                <w:color w:val="000000"/>
                <w:kern w:val="0"/>
                <w:sz w:val="24"/>
                <w:szCs w:val="24"/>
              </w:rPr>
            </w:pPr>
          </w:p>
          <w:p w14:paraId="461BE27F" w14:textId="7F14E7D5" w:rsidR="006D4E05" w:rsidRDefault="00000000">
            <w:pPr>
              <w:adjustRightInd w:val="0"/>
              <w:snapToGrid w:val="0"/>
              <w:ind w:firstLineChars="200" w:firstLine="482"/>
              <w:jc w:val="center"/>
              <w:rPr>
                <w:rFonts w:ascii="Times New Roman" w:hAnsi="Times New Roman"/>
                <w:b/>
                <w:bCs/>
                <w:color w:val="000000"/>
                <w:kern w:val="0"/>
                <w:sz w:val="24"/>
                <w:szCs w:val="24"/>
              </w:rPr>
            </w:pPr>
            <w:r>
              <w:rPr>
                <w:rFonts w:ascii="Times New Roman" w:hAnsi="Times New Roman"/>
                <w:b/>
                <w:bCs/>
                <w:color w:val="000000"/>
                <w:kern w:val="0"/>
                <w:sz w:val="24"/>
                <w:szCs w:val="24"/>
              </w:rPr>
              <w:lastRenderedPageBreak/>
              <w:t>表</w:t>
            </w:r>
            <w:r>
              <w:rPr>
                <w:rFonts w:ascii="Times New Roman" w:hAnsi="Times New Roman"/>
                <w:b/>
                <w:bCs/>
                <w:color w:val="000000"/>
                <w:kern w:val="0"/>
                <w:sz w:val="24"/>
                <w:szCs w:val="24"/>
              </w:rPr>
              <w:t>2-</w:t>
            </w:r>
            <w:r>
              <w:rPr>
                <w:rFonts w:ascii="Times New Roman" w:hAnsi="Times New Roman" w:hint="eastAsia"/>
                <w:b/>
                <w:bCs/>
                <w:color w:val="000000"/>
                <w:kern w:val="0"/>
                <w:sz w:val="24"/>
                <w:szCs w:val="24"/>
              </w:rPr>
              <w:t>3</w:t>
            </w:r>
            <w:r>
              <w:rPr>
                <w:rFonts w:ascii="Times New Roman" w:hAnsi="Times New Roman"/>
                <w:b/>
                <w:bCs/>
                <w:color w:val="000000"/>
                <w:kern w:val="0"/>
                <w:sz w:val="24"/>
                <w:szCs w:val="24"/>
              </w:rPr>
              <w:t xml:space="preserve"> </w:t>
            </w:r>
            <w:r>
              <w:rPr>
                <w:rFonts w:ascii="Times New Roman" w:hAnsi="Times New Roman"/>
                <w:b/>
                <w:bCs/>
                <w:color w:val="000000"/>
                <w:kern w:val="0"/>
                <w:sz w:val="24"/>
                <w:szCs w:val="24"/>
              </w:rPr>
              <w:t>产品标准表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8"/>
              <w:gridCol w:w="4660"/>
            </w:tblGrid>
            <w:tr w:rsidR="006D4E05" w14:paraId="2347D0DA" w14:textId="77777777">
              <w:trPr>
                <w:trHeight w:val="493"/>
              </w:trPr>
              <w:tc>
                <w:tcPr>
                  <w:tcW w:w="2431" w:type="dxa"/>
                  <w:shd w:val="clear" w:color="auto" w:fill="auto"/>
                  <w:vAlign w:val="center"/>
                </w:tcPr>
                <w:p w14:paraId="719A2798" w14:textId="77777777" w:rsidR="006D4E05" w:rsidRDefault="00000000">
                  <w:pPr>
                    <w:adjustRightInd w:val="0"/>
                    <w:snapToGrid w:val="0"/>
                    <w:jc w:val="center"/>
                    <w:rPr>
                      <w:rFonts w:ascii="Times New Roman" w:hAnsi="Times New Roman"/>
                      <w:b/>
                      <w:color w:val="000000"/>
                      <w:szCs w:val="21"/>
                    </w:rPr>
                  </w:pPr>
                  <w:r>
                    <w:rPr>
                      <w:rFonts w:ascii="Times New Roman" w:hAnsi="Times New Roman" w:hint="eastAsia"/>
                      <w:b/>
                      <w:color w:val="000000"/>
                      <w:szCs w:val="21"/>
                    </w:rPr>
                    <w:t>类别</w:t>
                  </w:r>
                </w:p>
              </w:tc>
              <w:tc>
                <w:tcPr>
                  <w:tcW w:w="3140" w:type="dxa"/>
                  <w:shd w:val="clear" w:color="auto" w:fill="auto"/>
                  <w:vAlign w:val="center"/>
                </w:tcPr>
                <w:p w14:paraId="6B75C668" w14:textId="77777777" w:rsidR="006D4E05" w:rsidRDefault="00000000">
                  <w:pPr>
                    <w:adjustRightInd w:val="0"/>
                    <w:snapToGrid w:val="0"/>
                    <w:jc w:val="center"/>
                    <w:rPr>
                      <w:rFonts w:ascii="Times New Roman" w:hAnsi="Times New Roman"/>
                      <w:b/>
                      <w:color w:val="000000"/>
                      <w:szCs w:val="21"/>
                    </w:rPr>
                  </w:pPr>
                  <w:r>
                    <w:rPr>
                      <w:rFonts w:ascii="Times New Roman" w:hAnsi="Times New Roman" w:hint="eastAsia"/>
                      <w:b/>
                      <w:color w:val="000000"/>
                      <w:szCs w:val="21"/>
                    </w:rPr>
                    <w:t>标准要求</w:t>
                  </w:r>
                </w:p>
              </w:tc>
            </w:tr>
            <w:tr w:rsidR="006D4E05" w14:paraId="68F00550" w14:textId="77777777">
              <w:trPr>
                <w:trHeight w:val="377"/>
              </w:trPr>
              <w:tc>
                <w:tcPr>
                  <w:tcW w:w="2431" w:type="dxa"/>
                  <w:shd w:val="clear" w:color="auto" w:fill="auto"/>
                  <w:vAlign w:val="center"/>
                </w:tcPr>
                <w:p w14:paraId="2416C87D"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外观</w:t>
                  </w:r>
                </w:p>
              </w:tc>
              <w:tc>
                <w:tcPr>
                  <w:tcW w:w="3140" w:type="dxa"/>
                  <w:shd w:val="clear" w:color="auto" w:fill="auto"/>
                  <w:vAlign w:val="center"/>
                </w:tcPr>
                <w:p w14:paraId="3C3C87C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具有一定透明度的白色颗粒，无异色、肉眼可见的杂质</w:t>
                  </w:r>
                </w:p>
              </w:tc>
            </w:tr>
            <w:tr w:rsidR="006D4E05" w14:paraId="30F44056" w14:textId="77777777">
              <w:trPr>
                <w:trHeight w:val="335"/>
              </w:trPr>
              <w:tc>
                <w:tcPr>
                  <w:tcW w:w="2431" w:type="dxa"/>
                  <w:shd w:val="clear" w:color="auto" w:fill="auto"/>
                  <w:vAlign w:val="center"/>
                </w:tcPr>
                <w:p w14:paraId="49CE04E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粒度</w:t>
                  </w:r>
                </w:p>
              </w:tc>
              <w:tc>
                <w:tcPr>
                  <w:tcW w:w="3140" w:type="dxa"/>
                  <w:shd w:val="clear" w:color="auto" w:fill="auto"/>
                  <w:vAlign w:val="center"/>
                </w:tcPr>
                <w:p w14:paraId="1802C364"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粒径应在</w:t>
                  </w:r>
                  <w:r>
                    <w:rPr>
                      <w:rFonts w:ascii="Times New Roman" w:hAnsi="Times New Roman" w:hint="eastAsia"/>
                      <w:bCs/>
                      <w:color w:val="000000"/>
                      <w:szCs w:val="21"/>
                    </w:rPr>
                    <w:t>70um~350um</w:t>
                  </w:r>
                  <w:r>
                    <w:rPr>
                      <w:rFonts w:ascii="Times New Roman" w:hAnsi="Times New Roman" w:hint="eastAsia"/>
                      <w:bCs/>
                      <w:color w:val="000000"/>
                      <w:szCs w:val="21"/>
                    </w:rPr>
                    <w:t>范围内</w:t>
                  </w:r>
                </w:p>
              </w:tc>
            </w:tr>
            <w:tr w:rsidR="006D4E05" w14:paraId="6E501EE2" w14:textId="77777777">
              <w:trPr>
                <w:trHeight w:val="171"/>
              </w:trPr>
              <w:tc>
                <w:tcPr>
                  <w:tcW w:w="2431" w:type="dxa"/>
                  <w:shd w:val="clear" w:color="auto" w:fill="auto"/>
                  <w:vAlign w:val="center"/>
                </w:tcPr>
                <w:p w14:paraId="7FE43408"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二氧化硅</w:t>
                  </w:r>
                </w:p>
              </w:tc>
              <w:tc>
                <w:tcPr>
                  <w:tcW w:w="3140" w:type="dxa"/>
                  <w:shd w:val="clear" w:color="auto" w:fill="auto"/>
                  <w:vAlign w:val="center"/>
                </w:tcPr>
                <w:p w14:paraId="7EBAFE7C"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99.998%</w:t>
                  </w:r>
                </w:p>
              </w:tc>
            </w:tr>
            <w:tr w:rsidR="006D4E05" w14:paraId="737A5C91" w14:textId="77777777">
              <w:trPr>
                <w:trHeight w:val="171"/>
              </w:trPr>
              <w:tc>
                <w:tcPr>
                  <w:tcW w:w="2431" w:type="dxa"/>
                  <w:shd w:val="clear" w:color="auto" w:fill="auto"/>
                  <w:vAlign w:val="center"/>
                </w:tcPr>
                <w:p w14:paraId="6DCBE14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铝（</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1E703CE7"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16</w:t>
                  </w:r>
                </w:p>
              </w:tc>
            </w:tr>
            <w:tr w:rsidR="006D4E05" w14:paraId="79052D82" w14:textId="77777777">
              <w:trPr>
                <w:trHeight w:val="171"/>
              </w:trPr>
              <w:tc>
                <w:tcPr>
                  <w:tcW w:w="2431" w:type="dxa"/>
                  <w:shd w:val="clear" w:color="auto" w:fill="auto"/>
                  <w:vAlign w:val="center"/>
                </w:tcPr>
                <w:p w14:paraId="58A8B63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钙（</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2A66AE7D"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0.8</w:t>
                  </w:r>
                </w:p>
              </w:tc>
            </w:tr>
            <w:tr w:rsidR="006D4E05" w14:paraId="34754EE2" w14:textId="77777777">
              <w:trPr>
                <w:trHeight w:val="171"/>
              </w:trPr>
              <w:tc>
                <w:tcPr>
                  <w:tcW w:w="2431" w:type="dxa"/>
                  <w:shd w:val="clear" w:color="auto" w:fill="auto"/>
                  <w:vAlign w:val="center"/>
                </w:tcPr>
                <w:p w14:paraId="35A93C92"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铁（</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4CE32A37"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0.3</w:t>
                  </w:r>
                </w:p>
              </w:tc>
            </w:tr>
            <w:tr w:rsidR="006D4E05" w14:paraId="34F23025" w14:textId="77777777">
              <w:trPr>
                <w:trHeight w:val="171"/>
              </w:trPr>
              <w:tc>
                <w:tcPr>
                  <w:tcW w:w="2431" w:type="dxa"/>
                  <w:shd w:val="clear" w:color="auto" w:fill="auto"/>
                  <w:vAlign w:val="center"/>
                </w:tcPr>
                <w:p w14:paraId="372391E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钠（</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1B2E8C0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0.9</w:t>
                  </w:r>
                </w:p>
              </w:tc>
            </w:tr>
            <w:tr w:rsidR="006D4E05" w14:paraId="78054D03" w14:textId="77777777">
              <w:trPr>
                <w:trHeight w:val="171"/>
              </w:trPr>
              <w:tc>
                <w:tcPr>
                  <w:tcW w:w="2431" w:type="dxa"/>
                  <w:shd w:val="clear" w:color="auto" w:fill="auto"/>
                  <w:vAlign w:val="center"/>
                </w:tcPr>
                <w:p w14:paraId="06160C6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钾（</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395EC63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0.6</w:t>
                  </w:r>
                </w:p>
              </w:tc>
            </w:tr>
            <w:tr w:rsidR="006D4E05" w14:paraId="39D9E31F" w14:textId="77777777">
              <w:trPr>
                <w:trHeight w:val="171"/>
              </w:trPr>
              <w:tc>
                <w:tcPr>
                  <w:tcW w:w="2431" w:type="dxa"/>
                  <w:shd w:val="clear" w:color="auto" w:fill="auto"/>
                  <w:vAlign w:val="center"/>
                </w:tcPr>
                <w:p w14:paraId="56687A4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锂（</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3DF66F2E"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0.9</w:t>
                  </w:r>
                </w:p>
              </w:tc>
            </w:tr>
            <w:tr w:rsidR="006D4E05" w14:paraId="1002F745" w14:textId="77777777">
              <w:trPr>
                <w:trHeight w:val="171"/>
              </w:trPr>
              <w:tc>
                <w:tcPr>
                  <w:tcW w:w="2431" w:type="dxa"/>
                  <w:shd w:val="clear" w:color="auto" w:fill="auto"/>
                  <w:vAlign w:val="center"/>
                </w:tcPr>
                <w:p w14:paraId="5D96B4F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镁（</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3D5AD84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0.2</w:t>
                  </w:r>
                </w:p>
              </w:tc>
            </w:tr>
            <w:tr w:rsidR="006D4E05" w14:paraId="47316766" w14:textId="77777777">
              <w:trPr>
                <w:trHeight w:val="171"/>
              </w:trPr>
              <w:tc>
                <w:tcPr>
                  <w:tcW w:w="2431" w:type="dxa"/>
                  <w:shd w:val="clear" w:color="auto" w:fill="auto"/>
                  <w:vAlign w:val="center"/>
                </w:tcPr>
                <w:p w14:paraId="580AF194"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铬（</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48FE82D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0.05</w:t>
                  </w:r>
                </w:p>
              </w:tc>
            </w:tr>
            <w:tr w:rsidR="006D4E05" w14:paraId="6941C330" w14:textId="77777777">
              <w:trPr>
                <w:trHeight w:val="171"/>
              </w:trPr>
              <w:tc>
                <w:tcPr>
                  <w:tcW w:w="2431" w:type="dxa"/>
                  <w:shd w:val="clear" w:color="auto" w:fill="auto"/>
                  <w:vAlign w:val="center"/>
                </w:tcPr>
                <w:p w14:paraId="28E18CC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镍（</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16FF776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0.05</w:t>
                  </w:r>
                </w:p>
              </w:tc>
            </w:tr>
            <w:tr w:rsidR="006D4E05" w14:paraId="3BBC53AC" w14:textId="77777777">
              <w:trPr>
                <w:trHeight w:val="171"/>
              </w:trPr>
              <w:tc>
                <w:tcPr>
                  <w:tcW w:w="2431" w:type="dxa"/>
                  <w:shd w:val="clear" w:color="auto" w:fill="auto"/>
                  <w:vAlign w:val="center"/>
                </w:tcPr>
                <w:p w14:paraId="704D056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硼（</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15C18AE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0.08</w:t>
                  </w:r>
                </w:p>
              </w:tc>
            </w:tr>
            <w:tr w:rsidR="006D4E05" w14:paraId="69840E73" w14:textId="77777777">
              <w:trPr>
                <w:trHeight w:val="171"/>
              </w:trPr>
              <w:tc>
                <w:tcPr>
                  <w:tcW w:w="2431" w:type="dxa"/>
                  <w:shd w:val="clear" w:color="auto" w:fill="auto"/>
                  <w:vAlign w:val="center"/>
                </w:tcPr>
                <w:p w14:paraId="39D8C9A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锰（</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45DCE8CD"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0.05</w:t>
                  </w:r>
                </w:p>
              </w:tc>
            </w:tr>
            <w:tr w:rsidR="006D4E05" w14:paraId="492B6814" w14:textId="77777777">
              <w:trPr>
                <w:trHeight w:val="171"/>
              </w:trPr>
              <w:tc>
                <w:tcPr>
                  <w:tcW w:w="2431" w:type="dxa"/>
                  <w:shd w:val="clear" w:color="auto" w:fill="auto"/>
                  <w:vAlign w:val="center"/>
                </w:tcPr>
                <w:p w14:paraId="22AE160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铜（</w:t>
                  </w:r>
                  <w:r>
                    <w:rPr>
                      <w:rFonts w:ascii="Times New Roman" w:hAnsi="Times New Roman" w:hint="eastAsia"/>
                      <w:bCs/>
                      <w:color w:val="000000"/>
                      <w:szCs w:val="21"/>
                    </w:rPr>
                    <w:t>ug/g</w:t>
                  </w:r>
                  <w:r>
                    <w:rPr>
                      <w:rFonts w:ascii="Times New Roman" w:hAnsi="Times New Roman" w:hint="eastAsia"/>
                      <w:bCs/>
                      <w:color w:val="000000"/>
                      <w:szCs w:val="21"/>
                    </w:rPr>
                    <w:t>）</w:t>
                  </w:r>
                </w:p>
              </w:tc>
              <w:tc>
                <w:tcPr>
                  <w:tcW w:w="3140" w:type="dxa"/>
                  <w:shd w:val="clear" w:color="auto" w:fill="auto"/>
                  <w:vAlign w:val="center"/>
                </w:tcPr>
                <w:p w14:paraId="0DB7B554"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w:t>
                  </w:r>
                  <w:r>
                    <w:rPr>
                      <w:rFonts w:ascii="Times New Roman" w:hAnsi="Times New Roman" w:hint="eastAsia"/>
                      <w:bCs/>
                      <w:color w:val="000000"/>
                      <w:szCs w:val="21"/>
                    </w:rPr>
                    <w:t>0.05</w:t>
                  </w:r>
                </w:p>
              </w:tc>
            </w:tr>
          </w:tbl>
          <w:p w14:paraId="28CD1F26" w14:textId="77777777" w:rsidR="006D4E05" w:rsidRDefault="00000000">
            <w:pPr>
              <w:adjustRightInd w:val="0"/>
              <w:snapToGrid w:val="0"/>
              <w:spacing w:line="360" w:lineRule="auto"/>
              <w:ind w:firstLineChars="200" w:firstLine="482"/>
              <w:textAlignment w:val="baseline"/>
              <w:rPr>
                <w:rFonts w:ascii="Times New Roman" w:hAnsi="Times New Roman"/>
                <w:b/>
                <w:bCs/>
                <w:color w:val="000000"/>
                <w:szCs w:val="21"/>
              </w:rPr>
            </w:pPr>
            <w:r>
              <w:rPr>
                <w:rFonts w:ascii="Times New Roman" w:hAnsi="Times New Roman"/>
                <w:b/>
                <w:color w:val="000000"/>
                <w:kern w:val="0"/>
                <w:sz w:val="24"/>
                <w:szCs w:val="24"/>
              </w:rPr>
              <w:t>3</w:t>
            </w:r>
            <w:r>
              <w:rPr>
                <w:rFonts w:ascii="Times New Roman" w:hAnsi="Times New Roman"/>
                <w:b/>
                <w:color w:val="000000"/>
                <w:kern w:val="0"/>
                <w:sz w:val="24"/>
                <w:szCs w:val="24"/>
              </w:rPr>
              <w:t>、原辅材料</w:t>
            </w:r>
          </w:p>
          <w:p w14:paraId="2B5B51E1"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2-</w:t>
            </w:r>
            <w:r>
              <w:rPr>
                <w:rFonts w:ascii="Times New Roman" w:hAnsi="Times New Roman" w:hint="eastAsia"/>
                <w:b/>
                <w:bCs/>
                <w:color w:val="000000"/>
                <w:sz w:val="24"/>
                <w:szCs w:val="24"/>
              </w:rPr>
              <w:t>4</w:t>
            </w:r>
            <w:r>
              <w:rPr>
                <w:rFonts w:ascii="Times New Roman" w:hAnsi="Times New Roman"/>
                <w:b/>
                <w:bCs/>
                <w:color w:val="000000"/>
                <w:sz w:val="24"/>
                <w:szCs w:val="24"/>
              </w:rPr>
              <w:t xml:space="preserve">  </w:t>
            </w:r>
            <w:r>
              <w:rPr>
                <w:rFonts w:ascii="Times New Roman" w:hAnsi="Times New Roman"/>
                <w:b/>
                <w:bCs/>
                <w:color w:val="000000"/>
                <w:sz w:val="24"/>
                <w:szCs w:val="24"/>
              </w:rPr>
              <w:t>项目原辅材料一览表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326"/>
              <w:gridCol w:w="1401"/>
              <w:gridCol w:w="1246"/>
              <w:gridCol w:w="1836"/>
              <w:gridCol w:w="1508"/>
            </w:tblGrid>
            <w:tr w:rsidR="006D4E05" w14:paraId="2BDB063D" w14:textId="77777777">
              <w:trPr>
                <w:trHeight w:val="592"/>
                <w:jc w:val="center"/>
              </w:trPr>
              <w:tc>
                <w:tcPr>
                  <w:tcW w:w="950" w:type="dxa"/>
                  <w:vAlign w:val="center"/>
                </w:tcPr>
                <w:p w14:paraId="5BD7403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物料名称</w:t>
                  </w:r>
                </w:p>
              </w:tc>
              <w:tc>
                <w:tcPr>
                  <w:tcW w:w="1326" w:type="dxa"/>
                  <w:vAlign w:val="center"/>
                </w:tcPr>
                <w:p w14:paraId="323C442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规格</w:t>
                  </w:r>
                  <w:r>
                    <w:rPr>
                      <w:rFonts w:ascii="Times New Roman" w:hAnsi="Times New Roman"/>
                      <w:b/>
                      <w:bCs/>
                      <w:color w:val="000000"/>
                      <w:szCs w:val="21"/>
                    </w:rPr>
                    <w:t>/</w:t>
                  </w:r>
                  <w:r>
                    <w:rPr>
                      <w:rFonts w:ascii="Times New Roman" w:hAnsi="Times New Roman"/>
                      <w:b/>
                      <w:bCs/>
                      <w:color w:val="000000"/>
                      <w:szCs w:val="21"/>
                    </w:rPr>
                    <w:t>主要成分</w:t>
                  </w:r>
                </w:p>
              </w:tc>
              <w:tc>
                <w:tcPr>
                  <w:tcW w:w="1401" w:type="dxa"/>
                  <w:vAlign w:val="center"/>
                </w:tcPr>
                <w:p w14:paraId="5D9330E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年耗量（</w:t>
                  </w:r>
                  <w:r>
                    <w:rPr>
                      <w:rFonts w:ascii="Times New Roman" w:hAnsi="Times New Roman"/>
                      <w:b/>
                      <w:bCs/>
                      <w:color w:val="000000"/>
                      <w:szCs w:val="21"/>
                    </w:rPr>
                    <w:t>t/a</w:t>
                  </w:r>
                  <w:r>
                    <w:rPr>
                      <w:rFonts w:ascii="Times New Roman" w:hAnsi="Times New Roman"/>
                      <w:b/>
                      <w:bCs/>
                      <w:color w:val="000000"/>
                      <w:szCs w:val="21"/>
                    </w:rPr>
                    <w:t>）</w:t>
                  </w:r>
                </w:p>
              </w:tc>
              <w:tc>
                <w:tcPr>
                  <w:tcW w:w="1246" w:type="dxa"/>
                  <w:vAlign w:val="center"/>
                </w:tcPr>
                <w:p w14:paraId="355A714A"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最大存储量（</w:t>
                  </w:r>
                  <w:r>
                    <w:rPr>
                      <w:rFonts w:ascii="Times New Roman" w:hAnsi="Times New Roman"/>
                      <w:b/>
                      <w:bCs/>
                      <w:color w:val="000000"/>
                      <w:szCs w:val="21"/>
                    </w:rPr>
                    <w:t>t/a</w:t>
                  </w:r>
                  <w:r>
                    <w:rPr>
                      <w:rFonts w:ascii="Times New Roman" w:hAnsi="Times New Roman"/>
                      <w:b/>
                      <w:bCs/>
                      <w:color w:val="000000"/>
                      <w:szCs w:val="21"/>
                    </w:rPr>
                    <w:t>）</w:t>
                  </w:r>
                </w:p>
              </w:tc>
              <w:tc>
                <w:tcPr>
                  <w:tcW w:w="1837" w:type="dxa"/>
                  <w:vAlign w:val="center"/>
                </w:tcPr>
                <w:p w14:paraId="4B0B60F2"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存储方式</w:t>
                  </w:r>
                </w:p>
              </w:tc>
              <w:tc>
                <w:tcPr>
                  <w:tcW w:w="1508" w:type="dxa"/>
                  <w:vAlign w:val="center"/>
                </w:tcPr>
                <w:p w14:paraId="28923EE4"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备注</w:t>
                  </w:r>
                </w:p>
              </w:tc>
            </w:tr>
            <w:tr w:rsidR="006D4E05" w14:paraId="7FC083A2" w14:textId="77777777">
              <w:trPr>
                <w:trHeight w:val="292"/>
                <w:jc w:val="center"/>
              </w:trPr>
              <w:tc>
                <w:tcPr>
                  <w:tcW w:w="8268" w:type="dxa"/>
                  <w:gridSpan w:val="6"/>
                  <w:vAlign w:val="center"/>
                </w:tcPr>
                <w:p w14:paraId="45403A90"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一期</w:t>
                  </w:r>
                </w:p>
              </w:tc>
            </w:tr>
            <w:tr w:rsidR="006D4E05" w14:paraId="2675559D" w14:textId="77777777">
              <w:trPr>
                <w:trHeight w:val="292"/>
                <w:jc w:val="center"/>
              </w:trPr>
              <w:tc>
                <w:tcPr>
                  <w:tcW w:w="950" w:type="dxa"/>
                  <w:vAlign w:val="center"/>
                </w:tcPr>
                <w:p w14:paraId="7883DF42" w14:textId="77777777" w:rsidR="006D4E05" w:rsidRDefault="00000000">
                  <w:pPr>
                    <w:pStyle w:val="afff6"/>
                    <w:rPr>
                      <w:rFonts w:ascii="Times New Roman" w:hAnsi="Times New Roman"/>
                      <w:color w:val="000000"/>
                      <w:szCs w:val="21"/>
                    </w:rPr>
                  </w:pPr>
                  <w:r>
                    <w:rPr>
                      <w:rFonts w:ascii="Times New Roman" w:hAnsi="Times New Roman"/>
                      <w:color w:val="000000"/>
                    </w:rPr>
                    <w:t>石英石</w:t>
                  </w:r>
                </w:p>
              </w:tc>
              <w:tc>
                <w:tcPr>
                  <w:tcW w:w="1326" w:type="dxa"/>
                  <w:vAlign w:val="center"/>
                </w:tcPr>
                <w:p w14:paraId="5B45669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401" w:type="dxa"/>
                  <w:vAlign w:val="center"/>
                </w:tcPr>
                <w:p w14:paraId="3BD4E33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12000</w:t>
                  </w:r>
                </w:p>
              </w:tc>
              <w:tc>
                <w:tcPr>
                  <w:tcW w:w="1246" w:type="dxa"/>
                  <w:vAlign w:val="center"/>
                </w:tcPr>
                <w:p w14:paraId="2D100E8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2000</w:t>
                  </w:r>
                </w:p>
              </w:tc>
              <w:tc>
                <w:tcPr>
                  <w:tcW w:w="1837" w:type="dxa"/>
                  <w:vAlign w:val="center"/>
                </w:tcPr>
                <w:p w14:paraId="146ACA3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堆放</w:t>
                  </w:r>
                </w:p>
              </w:tc>
              <w:tc>
                <w:tcPr>
                  <w:tcW w:w="1508" w:type="dxa"/>
                  <w:vAlign w:val="center"/>
                </w:tcPr>
                <w:p w14:paraId="4B54B92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71583C2F" w14:textId="77777777">
              <w:trPr>
                <w:trHeight w:val="94"/>
                <w:jc w:val="center"/>
              </w:trPr>
              <w:tc>
                <w:tcPr>
                  <w:tcW w:w="950" w:type="dxa"/>
                  <w:vAlign w:val="center"/>
                </w:tcPr>
                <w:p w14:paraId="4D8D1BDD" w14:textId="77777777" w:rsidR="006D4E05" w:rsidRDefault="00000000">
                  <w:pPr>
                    <w:pStyle w:val="afff6"/>
                    <w:rPr>
                      <w:rFonts w:ascii="Times New Roman" w:hAnsi="Times New Roman"/>
                      <w:color w:val="000000"/>
                      <w:szCs w:val="21"/>
                    </w:rPr>
                  </w:pPr>
                  <w:r>
                    <w:rPr>
                      <w:rFonts w:ascii="Times New Roman" w:hAnsi="Times New Roman"/>
                      <w:color w:val="000000"/>
                    </w:rPr>
                    <w:t>浮选剂</w:t>
                  </w:r>
                </w:p>
              </w:tc>
              <w:tc>
                <w:tcPr>
                  <w:tcW w:w="1326" w:type="dxa"/>
                  <w:vAlign w:val="center"/>
                </w:tcPr>
                <w:p w14:paraId="274BB0B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十二胺和石油磺酸钠</w:t>
                  </w:r>
                </w:p>
              </w:tc>
              <w:tc>
                <w:tcPr>
                  <w:tcW w:w="1401" w:type="dxa"/>
                  <w:vAlign w:val="center"/>
                </w:tcPr>
                <w:p w14:paraId="356CA0A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w:t>
                  </w:r>
                </w:p>
              </w:tc>
              <w:tc>
                <w:tcPr>
                  <w:tcW w:w="1246" w:type="dxa"/>
                  <w:vAlign w:val="center"/>
                </w:tcPr>
                <w:p w14:paraId="71297A2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p>
              </w:tc>
              <w:tc>
                <w:tcPr>
                  <w:tcW w:w="1837" w:type="dxa"/>
                  <w:vAlign w:val="center"/>
                </w:tcPr>
                <w:p w14:paraId="682F319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瓶装</w:t>
                  </w:r>
                </w:p>
              </w:tc>
              <w:tc>
                <w:tcPr>
                  <w:tcW w:w="1508" w:type="dxa"/>
                  <w:vAlign w:val="center"/>
                </w:tcPr>
                <w:p w14:paraId="116D9F5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用于浮选工序</w:t>
                  </w:r>
                </w:p>
              </w:tc>
            </w:tr>
            <w:tr w:rsidR="006D4E05" w14:paraId="76BE21B0" w14:textId="77777777">
              <w:trPr>
                <w:trHeight w:val="94"/>
                <w:jc w:val="center"/>
              </w:trPr>
              <w:tc>
                <w:tcPr>
                  <w:tcW w:w="950" w:type="dxa"/>
                  <w:vAlign w:val="center"/>
                </w:tcPr>
                <w:p w14:paraId="4D46A8F7" w14:textId="77777777" w:rsidR="006D4E05" w:rsidRDefault="00000000">
                  <w:pPr>
                    <w:pStyle w:val="afff6"/>
                    <w:rPr>
                      <w:rFonts w:ascii="Times New Roman" w:hAnsi="Times New Roman"/>
                      <w:color w:val="000000"/>
                      <w:szCs w:val="21"/>
                    </w:rPr>
                  </w:pPr>
                  <w:r>
                    <w:rPr>
                      <w:rFonts w:ascii="Times New Roman" w:hAnsi="Times New Roman"/>
                      <w:color w:val="000000"/>
                    </w:rPr>
                    <w:t>PAC</w:t>
                  </w:r>
                </w:p>
              </w:tc>
              <w:tc>
                <w:tcPr>
                  <w:tcW w:w="1326" w:type="dxa"/>
                  <w:vAlign w:val="center"/>
                </w:tcPr>
                <w:p w14:paraId="1709C84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401" w:type="dxa"/>
                  <w:vAlign w:val="center"/>
                </w:tcPr>
                <w:p w14:paraId="04C9408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6.6</w:t>
                  </w:r>
                </w:p>
              </w:tc>
              <w:tc>
                <w:tcPr>
                  <w:tcW w:w="1246" w:type="dxa"/>
                  <w:vAlign w:val="center"/>
                </w:tcPr>
                <w:p w14:paraId="060F6F4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p>
              </w:tc>
              <w:tc>
                <w:tcPr>
                  <w:tcW w:w="1837" w:type="dxa"/>
                  <w:vAlign w:val="center"/>
                </w:tcPr>
                <w:p w14:paraId="4E4A791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袋装</w:t>
                  </w:r>
                </w:p>
              </w:tc>
              <w:tc>
                <w:tcPr>
                  <w:tcW w:w="1508" w:type="dxa"/>
                  <w:vAlign w:val="center"/>
                </w:tcPr>
                <w:p w14:paraId="01B87CF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废水处理</w:t>
                  </w:r>
                </w:p>
              </w:tc>
            </w:tr>
            <w:tr w:rsidR="006D4E05" w14:paraId="4D53C899" w14:textId="77777777">
              <w:trPr>
                <w:trHeight w:val="94"/>
                <w:jc w:val="center"/>
              </w:trPr>
              <w:tc>
                <w:tcPr>
                  <w:tcW w:w="950" w:type="dxa"/>
                  <w:vAlign w:val="center"/>
                </w:tcPr>
                <w:p w14:paraId="5354354C" w14:textId="77777777" w:rsidR="006D4E05" w:rsidRDefault="00000000">
                  <w:pPr>
                    <w:pStyle w:val="afff6"/>
                    <w:rPr>
                      <w:rFonts w:ascii="Times New Roman" w:hAnsi="Times New Roman"/>
                      <w:color w:val="000000"/>
                      <w:szCs w:val="21"/>
                    </w:rPr>
                  </w:pPr>
                  <w:r>
                    <w:rPr>
                      <w:rFonts w:ascii="Times New Roman" w:hAnsi="Times New Roman"/>
                      <w:color w:val="000000"/>
                    </w:rPr>
                    <w:t>PAM</w:t>
                  </w:r>
                </w:p>
              </w:tc>
              <w:tc>
                <w:tcPr>
                  <w:tcW w:w="1326" w:type="dxa"/>
                  <w:vAlign w:val="center"/>
                </w:tcPr>
                <w:p w14:paraId="6A4E4B5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401" w:type="dxa"/>
                  <w:vAlign w:val="center"/>
                </w:tcPr>
                <w:p w14:paraId="3596A17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0.99</w:t>
                  </w:r>
                </w:p>
              </w:tc>
              <w:tc>
                <w:tcPr>
                  <w:tcW w:w="1246" w:type="dxa"/>
                  <w:vAlign w:val="center"/>
                </w:tcPr>
                <w:p w14:paraId="57DF8FE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0.2</w:t>
                  </w:r>
                </w:p>
              </w:tc>
              <w:tc>
                <w:tcPr>
                  <w:tcW w:w="1837" w:type="dxa"/>
                  <w:vAlign w:val="center"/>
                </w:tcPr>
                <w:p w14:paraId="6268177F" w14:textId="77777777" w:rsidR="006D4E05" w:rsidRDefault="00000000">
                  <w:pPr>
                    <w:adjustRightInd w:val="0"/>
                    <w:snapToGrid w:val="0"/>
                    <w:jc w:val="center"/>
                    <w:rPr>
                      <w:rFonts w:ascii="Times New Roman" w:hAnsi="Times New Roman"/>
                      <w:color w:val="000000"/>
                      <w:szCs w:val="21"/>
                    </w:rPr>
                  </w:pPr>
                  <w:bookmarkStart w:id="54" w:name="OLE_LINK71"/>
                  <w:r>
                    <w:rPr>
                      <w:rFonts w:ascii="Times New Roman" w:hAnsi="Times New Roman"/>
                      <w:color w:val="000000"/>
                      <w:szCs w:val="21"/>
                    </w:rPr>
                    <w:t>袋装</w:t>
                  </w:r>
                  <w:bookmarkEnd w:id="54"/>
                </w:p>
              </w:tc>
              <w:tc>
                <w:tcPr>
                  <w:tcW w:w="1508" w:type="dxa"/>
                  <w:vAlign w:val="center"/>
                </w:tcPr>
                <w:p w14:paraId="086A024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废水处理</w:t>
                  </w:r>
                </w:p>
              </w:tc>
            </w:tr>
            <w:tr w:rsidR="006D4E05" w14:paraId="7A9527F9" w14:textId="77777777">
              <w:trPr>
                <w:trHeight w:val="94"/>
                <w:jc w:val="center"/>
              </w:trPr>
              <w:tc>
                <w:tcPr>
                  <w:tcW w:w="8268" w:type="dxa"/>
                  <w:gridSpan w:val="6"/>
                  <w:vAlign w:val="center"/>
                </w:tcPr>
                <w:p w14:paraId="7B118BAB"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二期</w:t>
                  </w:r>
                </w:p>
              </w:tc>
            </w:tr>
            <w:tr w:rsidR="006D4E05" w14:paraId="2803DF5A" w14:textId="77777777">
              <w:trPr>
                <w:trHeight w:val="94"/>
                <w:jc w:val="center"/>
              </w:trPr>
              <w:tc>
                <w:tcPr>
                  <w:tcW w:w="950" w:type="dxa"/>
                  <w:vAlign w:val="center"/>
                </w:tcPr>
                <w:p w14:paraId="4E0E5404" w14:textId="77777777" w:rsidR="006D4E05" w:rsidRDefault="00000000">
                  <w:pPr>
                    <w:pStyle w:val="afff6"/>
                    <w:rPr>
                      <w:rFonts w:ascii="Times New Roman" w:hAnsi="Times New Roman"/>
                      <w:color w:val="000000"/>
                    </w:rPr>
                  </w:pPr>
                  <w:r>
                    <w:rPr>
                      <w:rFonts w:ascii="Times New Roman" w:hAnsi="Times New Roman"/>
                      <w:color w:val="000000"/>
                    </w:rPr>
                    <w:t>氯化氢</w:t>
                  </w:r>
                </w:p>
              </w:tc>
              <w:tc>
                <w:tcPr>
                  <w:tcW w:w="1326" w:type="dxa"/>
                  <w:vAlign w:val="center"/>
                </w:tcPr>
                <w:p w14:paraId="046F524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1401" w:type="dxa"/>
                  <w:vAlign w:val="center"/>
                </w:tcPr>
                <w:p w14:paraId="3E0FFD7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w:t>
                  </w:r>
                </w:p>
              </w:tc>
              <w:tc>
                <w:tcPr>
                  <w:tcW w:w="1246" w:type="dxa"/>
                  <w:vAlign w:val="center"/>
                </w:tcPr>
                <w:p w14:paraId="371B1F9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1.5</w:t>
                  </w:r>
                </w:p>
              </w:tc>
              <w:tc>
                <w:tcPr>
                  <w:tcW w:w="1837" w:type="dxa"/>
                  <w:vAlign w:val="center"/>
                </w:tcPr>
                <w:p w14:paraId="0B04BCD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钢瓶装，</w:t>
                  </w:r>
                  <w:r>
                    <w:rPr>
                      <w:rFonts w:ascii="Times New Roman" w:hAnsi="Times New Roman" w:hint="eastAsia"/>
                      <w:color w:val="000000"/>
                      <w:szCs w:val="21"/>
                    </w:rPr>
                    <w:t>75kg/</w:t>
                  </w:r>
                  <w:r>
                    <w:rPr>
                      <w:rFonts w:ascii="Times New Roman" w:hAnsi="Times New Roman" w:hint="eastAsia"/>
                      <w:color w:val="000000"/>
                      <w:szCs w:val="21"/>
                    </w:rPr>
                    <w:t>瓶，储存</w:t>
                  </w:r>
                  <w:r>
                    <w:rPr>
                      <w:rFonts w:ascii="Times New Roman" w:hAnsi="Times New Roman" w:hint="eastAsia"/>
                      <w:color w:val="000000"/>
                      <w:szCs w:val="21"/>
                    </w:rPr>
                    <w:t>20</w:t>
                  </w:r>
                  <w:r>
                    <w:rPr>
                      <w:rFonts w:ascii="Times New Roman" w:hAnsi="Times New Roman" w:hint="eastAsia"/>
                      <w:color w:val="000000"/>
                      <w:szCs w:val="21"/>
                    </w:rPr>
                    <w:t>瓶</w:t>
                  </w:r>
                </w:p>
              </w:tc>
              <w:tc>
                <w:tcPr>
                  <w:tcW w:w="1508" w:type="dxa"/>
                  <w:vAlign w:val="center"/>
                </w:tcPr>
                <w:p w14:paraId="48DE514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用于高温氯化工序</w:t>
                  </w:r>
                </w:p>
              </w:tc>
            </w:tr>
          </w:tbl>
          <w:p w14:paraId="2ABC0742" w14:textId="77777777" w:rsidR="006D4E05" w:rsidRDefault="006D4E05">
            <w:pPr>
              <w:adjustRightInd w:val="0"/>
              <w:snapToGrid w:val="0"/>
              <w:jc w:val="center"/>
              <w:rPr>
                <w:rFonts w:ascii="Times New Roman" w:hAnsi="Times New Roman"/>
                <w:b/>
                <w:bCs/>
                <w:color w:val="000000"/>
                <w:sz w:val="24"/>
                <w:szCs w:val="24"/>
              </w:rPr>
            </w:pPr>
          </w:p>
          <w:p w14:paraId="352FCA92" w14:textId="77777777" w:rsidR="006D4E05" w:rsidRDefault="00000000">
            <w:pPr>
              <w:adjustRightInd w:val="0"/>
              <w:snapToGrid w:val="0"/>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2-</w:t>
            </w:r>
            <w:r>
              <w:rPr>
                <w:rFonts w:ascii="Times New Roman" w:hAnsi="Times New Roman" w:hint="eastAsia"/>
                <w:b/>
                <w:bCs/>
                <w:color w:val="000000"/>
                <w:sz w:val="24"/>
                <w:szCs w:val="24"/>
              </w:rPr>
              <w:t>5</w:t>
            </w:r>
            <w:r>
              <w:rPr>
                <w:rFonts w:ascii="Times New Roman" w:hAnsi="Times New Roman"/>
                <w:b/>
                <w:bCs/>
                <w:color w:val="000000"/>
                <w:sz w:val="24"/>
                <w:szCs w:val="24"/>
              </w:rPr>
              <w:t xml:space="preserve">  </w:t>
            </w:r>
            <w:r>
              <w:rPr>
                <w:rFonts w:ascii="Times New Roman" w:hAnsi="Times New Roman" w:hint="eastAsia"/>
                <w:b/>
                <w:bCs/>
                <w:color w:val="000000"/>
                <w:sz w:val="24"/>
                <w:szCs w:val="24"/>
              </w:rPr>
              <w:t>本</w:t>
            </w:r>
            <w:r>
              <w:rPr>
                <w:rFonts w:ascii="Times New Roman" w:hAnsi="Times New Roman"/>
                <w:b/>
                <w:bCs/>
                <w:color w:val="000000"/>
                <w:sz w:val="24"/>
                <w:szCs w:val="24"/>
              </w:rPr>
              <w:t>项目产品及原辅材料理化性质表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443"/>
              <w:gridCol w:w="958"/>
              <w:gridCol w:w="5865"/>
              <w:gridCol w:w="1002"/>
            </w:tblGrid>
            <w:tr w:rsidR="006D4E05" w14:paraId="1D83FFC6" w14:textId="77777777">
              <w:trPr>
                <w:jc w:val="center"/>
              </w:trPr>
              <w:tc>
                <w:tcPr>
                  <w:tcW w:w="449" w:type="dxa"/>
                  <w:vAlign w:val="center"/>
                </w:tcPr>
                <w:p w14:paraId="1D1A1983"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序号</w:t>
                  </w:r>
                </w:p>
              </w:tc>
              <w:tc>
                <w:tcPr>
                  <w:tcW w:w="591" w:type="dxa"/>
                  <w:vAlign w:val="center"/>
                </w:tcPr>
                <w:p w14:paraId="58237FBE"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名称</w:t>
                  </w:r>
                </w:p>
              </w:tc>
              <w:tc>
                <w:tcPr>
                  <w:tcW w:w="6060" w:type="dxa"/>
                  <w:vAlign w:val="center"/>
                </w:tcPr>
                <w:p w14:paraId="48A77515"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理化性质</w:t>
                  </w:r>
                </w:p>
              </w:tc>
              <w:tc>
                <w:tcPr>
                  <w:tcW w:w="1025" w:type="dxa"/>
                  <w:vAlign w:val="center"/>
                </w:tcPr>
                <w:p w14:paraId="3A2723E8"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燃爆性及毒理毒性</w:t>
                  </w:r>
                </w:p>
              </w:tc>
            </w:tr>
            <w:tr w:rsidR="006D4E05" w14:paraId="626A5E3B" w14:textId="77777777">
              <w:trPr>
                <w:jc w:val="center"/>
              </w:trPr>
              <w:tc>
                <w:tcPr>
                  <w:tcW w:w="449" w:type="dxa"/>
                  <w:vAlign w:val="center"/>
                </w:tcPr>
                <w:p w14:paraId="1CDE377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591" w:type="dxa"/>
                  <w:vAlign w:val="center"/>
                </w:tcPr>
                <w:p w14:paraId="1B5BAC5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石英石</w:t>
                  </w:r>
                </w:p>
              </w:tc>
              <w:tc>
                <w:tcPr>
                  <w:tcW w:w="6060" w:type="dxa"/>
                  <w:vAlign w:val="center"/>
                </w:tcPr>
                <w:p w14:paraId="0F70D8B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石英</w:t>
                  </w:r>
                  <w:r>
                    <w:rPr>
                      <w:rFonts w:ascii="Times New Roman" w:hAnsi="Times New Roman" w:hint="eastAsia"/>
                      <w:color w:val="000000"/>
                      <w:szCs w:val="21"/>
                    </w:rPr>
                    <w:t>石</w:t>
                  </w:r>
                  <w:bookmarkStart w:id="55" w:name="OLE_LINK22"/>
                  <w:r>
                    <w:rPr>
                      <w:rFonts w:ascii="Times New Roman" w:hAnsi="Times New Roman"/>
                      <w:color w:val="000000"/>
                      <w:szCs w:val="21"/>
                    </w:rPr>
                    <w:t>为硅的氧化物，矿物成分为</w:t>
                  </w:r>
                  <w:r>
                    <w:rPr>
                      <w:rFonts w:ascii="Times New Roman" w:hAnsi="Times New Roman"/>
                      <w:color w:val="000000"/>
                      <w:szCs w:val="21"/>
                    </w:rPr>
                    <w:t>SiO</w:t>
                  </w:r>
                  <w:r>
                    <w:rPr>
                      <w:rFonts w:ascii="Times New Roman" w:hAnsi="Times New Roman"/>
                      <w:color w:val="000000"/>
                      <w:szCs w:val="21"/>
                      <w:vertAlign w:val="subscript"/>
                    </w:rPr>
                    <w:t>2</w:t>
                  </w:r>
                  <w:bookmarkEnd w:id="55"/>
                  <w:r>
                    <w:rPr>
                      <w:rFonts w:ascii="Times New Roman" w:hAnsi="Times New Roman"/>
                      <w:color w:val="000000"/>
                      <w:szCs w:val="21"/>
                    </w:rPr>
                    <w:t>，属于六方晶系，通常呈晶族或粒状、块状几何体，纯净者为无色透明，但大多因含微量色素粒子或西分散色裹体或因具有色心而呈各种颜色并使透明度降低，玻璃光泽断口常呈油脂光泽，贝壳断口，具有强压电性和旋光性，具有脆性、热电性和电压性，用力敲击摩擦时会产生火花，石英石具有刮不花、燃不着和无毒等优点，但硬度太强，一旦开裂修复起来完美欠佳。</w:t>
                  </w:r>
                </w:p>
              </w:tc>
              <w:tc>
                <w:tcPr>
                  <w:tcW w:w="1025" w:type="dxa"/>
                  <w:vAlign w:val="center"/>
                </w:tcPr>
                <w:p w14:paraId="3E45F61C" w14:textId="77777777" w:rsidR="006D4E05" w:rsidRDefault="00000000">
                  <w:pPr>
                    <w:adjustRightInd w:val="0"/>
                    <w:snapToGrid w:val="0"/>
                    <w:jc w:val="center"/>
                    <w:rPr>
                      <w:rFonts w:ascii="Times New Roman" w:hAnsi="Times New Roman"/>
                      <w:color w:val="000000"/>
                      <w:szCs w:val="21"/>
                    </w:rPr>
                  </w:pPr>
                  <w:bookmarkStart w:id="56" w:name="OLE_LINK18"/>
                  <w:r>
                    <w:rPr>
                      <w:rFonts w:ascii="Times New Roman" w:hAnsi="Times New Roman"/>
                      <w:color w:val="000000"/>
                      <w:szCs w:val="21"/>
                    </w:rPr>
                    <w:t>不可燃</w:t>
                  </w:r>
                  <w:bookmarkEnd w:id="56"/>
                  <w:r>
                    <w:rPr>
                      <w:rFonts w:ascii="Times New Roman" w:hAnsi="Times New Roman"/>
                      <w:color w:val="000000"/>
                      <w:szCs w:val="21"/>
                    </w:rPr>
                    <w:t>，无毒</w:t>
                  </w:r>
                </w:p>
              </w:tc>
            </w:tr>
            <w:tr w:rsidR="006D4E05" w14:paraId="532C0DB9" w14:textId="77777777">
              <w:trPr>
                <w:trHeight w:val="90"/>
                <w:jc w:val="center"/>
              </w:trPr>
              <w:tc>
                <w:tcPr>
                  <w:tcW w:w="449" w:type="dxa"/>
                  <w:vAlign w:val="center"/>
                </w:tcPr>
                <w:p w14:paraId="6FAFC8B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w:t>
                  </w:r>
                </w:p>
              </w:tc>
              <w:tc>
                <w:tcPr>
                  <w:tcW w:w="591" w:type="dxa"/>
                  <w:vAlign w:val="center"/>
                </w:tcPr>
                <w:p w14:paraId="18DB14C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浮选药剂</w:t>
                  </w:r>
                </w:p>
              </w:tc>
              <w:tc>
                <w:tcPr>
                  <w:tcW w:w="6060" w:type="dxa"/>
                  <w:vAlign w:val="center"/>
                </w:tcPr>
                <w:p w14:paraId="511D611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十二胺：阳离子捕收剂，无色至白色结晶，折射率：</w:t>
                  </w:r>
                  <w:r>
                    <w:rPr>
                      <w:rFonts w:ascii="Times New Roman" w:hAnsi="Times New Roman"/>
                      <w:color w:val="000000"/>
                      <w:szCs w:val="21"/>
                    </w:rPr>
                    <w:t>1.4421</w:t>
                  </w:r>
                  <w:r>
                    <w:rPr>
                      <w:rFonts w:ascii="Times New Roman" w:hAnsi="Times New Roman"/>
                      <w:color w:val="000000"/>
                      <w:szCs w:val="21"/>
                    </w:rPr>
                    <w:t>（</w:t>
                  </w:r>
                  <w:r>
                    <w:rPr>
                      <w:rFonts w:ascii="Times New Roman" w:hAnsi="Times New Roman"/>
                      <w:color w:val="000000"/>
                      <w:szCs w:val="21"/>
                    </w:rPr>
                    <w:t>20℃</w:t>
                  </w:r>
                  <w:r>
                    <w:rPr>
                      <w:rFonts w:ascii="Times New Roman" w:hAnsi="Times New Roman"/>
                      <w:color w:val="000000"/>
                      <w:szCs w:val="21"/>
                    </w:rPr>
                    <w:t>）</w:t>
                  </w:r>
                  <w:r>
                    <w:rPr>
                      <w:rFonts w:ascii="Times New Roman" w:hAnsi="Times New Roman" w:hint="eastAsia"/>
                      <w:color w:val="000000"/>
                      <w:szCs w:val="21"/>
                    </w:rPr>
                    <w:t>，沸点</w:t>
                  </w:r>
                  <w:r>
                    <w:rPr>
                      <w:rFonts w:ascii="Times New Roman" w:hAnsi="Times New Roman" w:hint="eastAsia"/>
                      <w:color w:val="000000"/>
                      <w:szCs w:val="21"/>
                    </w:rPr>
                    <w:t>212.63</w:t>
                  </w:r>
                  <w:r>
                    <w:rPr>
                      <w:rFonts w:ascii="Times New Roman" w:hAnsi="Times New Roman" w:hint="eastAsia"/>
                      <w:color w:val="000000"/>
                      <w:szCs w:val="21"/>
                    </w:rPr>
                    <w:t>℃</w:t>
                  </w:r>
                  <w:r>
                    <w:rPr>
                      <w:rFonts w:ascii="Times New Roman" w:hAnsi="Times New Roman"/>
                      <w:color w:val="000000"/>
                      <w:szCs w:val="21"/>
                    </w:rPr>
                    <w:t>。溶于乙醇、乙醚、苯、氯仿、微溶于水。</w:t>
                  </w:r>
                </w:p>
                <w:p w14:paraId="0A27B6FC" w14:textId="77777777" w:rsidR="006D4E05" w:rsidRDefault="00000000">
                  <w:pPr>
                    <w:adjustRightInd w:val="0"/>
                    <w:snapToGrid w:val="0"/>
                    <w:jc w:val="center"/>
                    <w:rPr>
                      <w:rFonts w:ascii="Times New Roman" w:hAnsi="Times New Roman"/>
                      <w:color w:val="000000"/>
                      <w:szCs w:val="21"/>
                    </w:rPr>
                  </w:pPr>
                  <w:bookmarkStart w:id="57" w:name="OLE_LINK3"/>
                  <w:r>
                    <w:rPr>
                      <w:rFonts w:ascii="Times New Roman" w:hAnsi="Times New Roman"/>
                      <w:color w:val="000000"/>
                      <w:szCs w:val="21"/>
                    </w:rPr>
                    <w:t>石油磺酸钠</w:t>
                  </w:r>
                  <w:bookmarkEnd w:id="57"/>
                  <w:r>
                    <w:rPr>
                      <w:rFonts w:ascii="Times New Roman" w:hAnsi="Times New Roman"/>
                      <w:color w:val="000000"/>
                      <w:szCs w:val="21"/>
                    </w:rPr>
                    <w:t>：阴离子表面活性剂。分子结构中有一个强亲水性</w:t>
                  </w:r>
                  <w:r>
                    <w:rPr>
                      <w:rFonts w:ascii="Times New Roman" w:hAnsi="Times New Roman"/>
                      <w:color w:val="000000"/>
                      <w:szCs w:val="21"/>
                    </w:rPr>
                    <w:lastRenderedPageBreak/>
                    <w:t>的磺酸基与烃基相联结，表面活性强，低温水溶解性好，</w:t>
                  </w:r>
                  <w:r>
                    <w:rPr>
                      <w:rFonts w:ascii="Times New Roman" w:hAnsi="Times New Roman"/>
                      <w:color w:val="000000"/>
                      <w:szCs w:val="21"/>
                    </w:rPr>
                    <w:t>20℃</w:t>
                  </w:r>
                  <w:r>
                    <w:rPr>
                      <w:rFonts w:ascii="Times New Roman" w:hAnsi="Times New Roman"/>
                      <w:color w:val="000000"/>
                      <w:szCs w:val="21"/>
                    </w:rPr>
                    <w:t>含</w:t>
                  </w:r>
                  <w:r>
                    <w:rPr>
                      <w:rFonts w:ascii="Times New Roman" w:hAnsi="Times New Roman"/>
                      <w:color w:val="000000"/>
                      <w:szCs w:val="21"/>
                    </w:rPr>
                    <w:t>32%</w:t>
                  </w:r>
                  <w:r>
                    <w:rPr>
                      <w:rFonts w:ascii="Times New Roman" w:hAnsi="Times New Roman"/>
                      <w:color w:val="000000"/>
                      <w:szCs w:val="21"/>
                    </w:rPr>
                    <w:t>活性物，在碱性溶液中呈中性，在弱酸性溶液中稳定。</w:t>
                  </w:r>
                </w:p>
              </w:tc>
              <w:tc>
                <w:tcPr>
                  <w:tcW w:w="1025" w:type="dxa"/>
                  <w:vAlign w:val="center"/>
                </w:tcPr>
                <w:p w14:paraId="74B7B2E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lastRenderedPageBreak/>
                    <w:t>可燃</w:t>
                  </w:r>
                </w:p>
              </w:tc>
            </w:tr>
            <w:tr w:rsidR="006D4E05" w14:paraId="298F7D93" w14:textId="77777777">
              <w:trPr>
                <w:trHeight w:val="90"/>
                <w:jc w:val="center"/>
              </w:trPr>
              <w:tc>
                <w:tcPr>
                  <w:tcW w:w="449" w:type="dxa"/>
                  <w:vAlign w:val="center"/>
                </w:tcPr>
                <w:p w14:paraId="3E81545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w:t>
                  </w:r>
                </w:p>
              </w:tc>
              <w:tc>
                <w:tcPr>
                  <w:tcW w:w="591" w:type="dxa"/>
                  <w:vAlign w:val="center"/>
                </w:tcPr>
                <w:p w14:paraId="4BF8A79F" w14:textId="77777777" w:rsidR="006D4E05" w:rsidRDefault="00000000">
                  <w:pPr>
                    <w:adjustRightInd w:val="0"/>
                    <w:snapToGrid w:val="0"/>
                    <w:jc w:val="center"/>
                    <w:rPr>
                      <w:rFonts w:ascii="Times New Roman" w:hAnsi="Times New Roman"/>
                      <w:color w:val="000000"/>
                      <w:szCs w:val="21"/>
                    </w:rPr>
                  </w:pPr>
                  <w:r>
                    <w:rPr>
                      <w:rFonts w:ascii="Times New Roman" w:hAnsi="Times New Roman"/>
                    </w:rPr>
                    <w:t>氯化氢</w:t>
                  </w:r>
                </w:p>
              </w:tc>
              <w:tc>
                <w:tcPr>
                  <w:tcW w:w="6060" w:type="dxa"/>
                  <w:vAlign w:val="center"/>
                </w:tcPr>
                <w:p w14:paraId="094947E7" w14:textId="77777777" w:rsidR="006D4E05" w:rsidRDefault="00000000">
                  <w:pPr>
                    <w:adjustRightInd w:val="0"/>
                    <w:snapToGrid w:val="0"/>
                    <w:jc w:val="center"/>
                    <w:rPr>
                      <w:rFonts w:ascii="Times New Roman" w:hAnsi="Times New Roman"/>
                      <w:color w:val="000000"/>
                      <w:szCs w:val="21"/>
                    </w:rPr>
                  </w:pPr>
                  <w:r>
                    <w:rPr>
                      <w:rFonts w:ascii="Times New Roman" w:hAnsi="Times New Roman"/>
                    </w:rPr>
                    <w:t>无色有刺激性气味的气体，无色，熔点</w:t>
                  </w:r>
                  <w:r>
                    <w:rPr>
                      <w:rFonts w:ascii="Times New Roman" w:hAnsi="Times New Roman"/>
                    </w:rPr>
                    <w:t>-114.2℃</w:t>
                  </w:r>
                  <w:r>
                    <w:rPr>
                      <w:rFonts w:ascii="Times New Roman" w:hAnsi="Times New Roman"/>
                    </w:rPr>
                    <w:t>，沸点</w:t>
                  </w:r>
                  <w:r>
                    <w:rPr>
                      <w:rFonts w:ascii="Times New Roman" w:hAnsi="Times New Roman"/>
                    </w:rPr>
                    <w:t>-85℃</w:t>
                  </w:r>
                  <w:r>
                    <w:rPr>
                      <w:rFonts w:ascii="Times New Roman" w:hAnsi="Times New Roman"/>
                    </w:rPr>
                    <w:t>，空气中不燃烧，热稳定。有窒息性的气味。</w:t>
                  </w:r>
                </w:p>
              </w:tc>
              <w:tc>
                <w:tcPr>
                  <w:tcW w:w="1025" w:type="dxa"/>
                  <w:vAlign w:val="center"/>
                </w:tcPr>
                <w:p w14:paraId="4FF6C86E" w14:textId="77777777" w:rsidR="006D4E05" w:rsidRDefault="00000000">
                  <w:pPr>
                    <w:adjustRightInd w:val="0"/>
                    <w:snapToGrid w:val="0"/>
                    <w:jc w:val="center"/>
                    <w:rPr>
                      <w:rFonts w:ascii="Times New Roman" w:hAnsi="Times New Roman"/>
                      <w:color w:val="000000"/>
                      <w:szCs w:val="21"/>
                    </w:rPr>
                  </w:pPr>
                  <w:r>
                    <w:rPr>
                      <w:rFonts w:ascii="Times New Roman" w:hAnsi="Times New Roman"/>
                      <w:szCs w:val="24"/>
                    </w:rPr>
                    <w:t>不可燃</w:t>
                  </w:r>
                </w:p>
              </w:tc>
            </w:tr>
            <w:tr w:rsidR="006D4E05" w14:paraId="761E0509" w14:textId="77777777">
              <w:trPr>
                <w:trHeight w:val="372"/>
                <w:jc w:val="center"/>
              </w:trPr>
              <w:tc>
                <w:tcPr>
                  <w:tcW w:w="449" w:type="dxa"/>
                  <w:vAlign w:val="center"/>
                </w:tcPr>
                <w:p w14:paraId="06C62C9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w:t>
                  </w:r>
                </w:p>
              </w:tc>
              <w:tc>
                <w:tcPr>
                  <w:tcW w:w="591" w:type="dxa"/>
                  <w:vAlign w:val="center"/>
                </w:tcPr>
                <w:p w14:paraId="0267D314" w14:textId="77777777" w:rsidR="006D4E05" w:rsidRDefault="00000000">
                  <w:pPr>
                    <w:jc w:val="center"/>
                    <w:rPr>
                      <w:rFonts w:ascii="Times New Roman" w:hAnsi="Times New Roman"/>
                      <w:color w:val="000000"/>
                      <w:szCs w:val="21"/>
                    </w:rPr>
                  </w:pPr>
                  <w:r>
                    <w:rPr>
                      <w:rFonts w:ascii="Times New Roman" w:hAnsi="Times New Roman"/>
                      <w:bCs/>
                      <w:szCs w:val="21"/>
                    </w:rPr>
                    <w:t>絮凝剂（</w:t>
                  </w:r>
                  <w:r>
                    <w:rPr>
                      <w:rFonts w:ascii="Times New Roman" w:hAnsi="Times New Roman"/>
                      <w:bCs/>
                      <w:szCs w:val="21"/>
                    </w:rPr>
                    <w:t>PAC</w:t>
                  </w:r>
                  <w:r>
                    <w:rPr>
                      <w:rFonts w:ascii="Times New Roman" w:hAnsi="Times New Roman"/>
                      <w:bCs/>
                      <w:szCs w:val="21"/>
                    </w:rPr>
                    <w:t>）</w:t>
                  </w:r>
                </w:p>
              </w:tc>
              <w:tc>
                <w:tcPr>
                  <w:tcW w:w="6060" w:type="dxa"/>
                  <w:vAlign w:val="center"/>
                </w:tcPr>
                <w:p w14:paraId="0840811E" w14:textId="77777777" w:rsidR="006D4E05" w:rsidRDefault="00000000">
                  <w:pPr>
                    <w:rPr>
                      <w:rFonts w:ascii="Times New Roman" w:hAnsi="Times New Roman"/>
                      <w:color w:val="000000"/>
                      <w:szCs w:val="21"/>
                    </w:rPr>
                  </w:pPr>
                  <w:r>
                    <w:rPr>
                      <w:rFonts w:ascii="Times New Roman" w:hAnsi="Times New Roman"/>
                      <w:bCs/>
                      <w:szCs w:val="21"/>
                    </w:rPr>
                    <w:t>聚合氯化铝（</w:t>
                  </w:r>
                  <w:r>
                    <w:rPr>
                      <w:rFonts w:ascii="Times New Roman" w:hAnsi="Times New Roman"/>
                      <w:bCs/>
                      <w:szCs w:val="21"/>
                    </w:rPr>
                    <w:t>PAC</w:t>
                  </w:r>
                  <w:r>
                    <w:rPr>
                      <w:rFonts w:ascii="Times New Roman" w:hAnsi="Times New Roman"/>
                      <w:bCs/>
                      <w:szCs w:val="21"/>
                    </w:rPr>
                    <w:t>）是一种无机物，一种无机高分子混凝剂，简称聚铝。它是介于</w:t>
                  </w:r>
                  <w:r>
                    <w:rPr>
                      <w:rFonts w:ascii="Times New Roman" w:hAnsi="Times New Roman"/>
                      <w:bCs/>
                      <w:szCs w:val="21"/>
                    </w:rPr>
                    <w:t>AlCI</w:t>
                  </w:r>
                  <w:r>
                    <w:rPr>
                      <w:rFonts w:ascii="Times New Roman" w:hAnsi="Times New Roman"/>
                      <w:bCs/>
                      <w:szCs w:val="21"/>
                      <w:vertAlign w:val="subscript"/>
                    </w:rPr>
                    <w:t>3</w:t>
                  </w:r>
                  <w:r>
                    <w:rPr>
                      <w:rFonts w:ascii="Times New Roman" w:hAnsi="Times New Roman"/>
                      <w:bCs/>
                      <w:szCs w:val="21"/>
                    </w:rPr>
                    <w:t>和</w:t>
                  </w:r>
                  <w:r>
                    <w:rPr>
                      <w:rFonts w:ascii="Times New Roman" w:hAnsi="Times New Roman"/>
                      <w:bCs/>
                      <w:szCs w:val="21"/>
                    </w:rPr>
                    <w:t>Al(OH)</w:t>
                  </w:r>
                  <w:r>
                    <w:rPr>
                      <w:rFonts w:ascii="Times New Roman" w:hAnsi="Times New Roman"/>
                      <w:bCs/>
                      <w:szCs w:val="21"/>
                      <w:vertAlign w:val="subscript"/>
                    </w:rPr>
                    <w:t>3</w:t>
                  </w:r>
                  <w:r>
                    <w:rPr>
                      <w:rFonts w:ascii="Times New Roman" w:hAnsi="Times New Roman"/>
                      <w:bCs/>
                      <w:szCs w:val="21"/>
                    </w:rPr>
                    <w:t>之间的一种水溶性无机高分子聚合物，化学通式为</w:t>
                  </w:r>
                  <w:r>
                    <w:rPr>
                      <w:rFonts w:ascii="Times New Roman" w:hAnsi="Times New Roman"/>
                      <w:bCs/>
                      <w:szCs w:val="21"/>
                    </w:rPr>
                    <w:t>[Al</w:t>
                  </w:r>
                  <w:r>
                    <w:rPr>
                      <w:rFonts w:ascii="Times New Roman" w:hAnsi="Times New Roman"/>
                      <w:bCs/>
                      <w:szCs w:val="21"/>
                      <w:vertAlign w:val="subscript"/>
                    </w:rPr>
                    <w:t>2</w:t>
                  </w:r>
                  <w:r>
                    <w:rPr>
                      <w:rFonts w:ascii="Times New Roman" w:hAnsi="Times New Roman"/>
                      <w:bCs/>
                      <w:szCs w:val="21"/>
                    </w:rPr>
                    <w:t>(OH)</w:t>
                  </w:r>
                  <w:r>
                    <w:rPr>
                      <w:rFonts w:ascii="Times New Roman" w:hAnsi="Times New Roman"/>
                      <w:bCs/>
                      <w:szCs w:val="21"/>
                      <w:vertAlign w:val="subscript"/>
                    </w:rPr>
                    <w:t>n</w:t>
                  </w:r>
                  <w:r>
                    <w:rPr>
                      <w:rFonts w:ascii="Times New Roman" w:hAnsi="Times New Roman"/>
                      <w:bCs/>
                      <w:szCs w:val="21"/>
                    </w:rPr>
                    <w:t>Cl</w:t>
                  </w:r>
                  <w:r>
                    <w:rPr>
                      <w:rFonts w:ascii="Times New Roman" w:hAnsi="Times New Roman"/>
                      <w:bCs/>
                      <w:szCs w:val="21"/>
                      <w:vertAlign w:val="subscript"/>
                    </w:rPr>
                    <w:t>6-n</w:t>
                  </w:r>
                  <w:r>
                    <w:rPr>
                      <w:rFonts w:ascii="Times New Roman" w:hAnsi="Times New Roman"/>
                      <w:bCs/>
                      <w:szCs w:val="21"/>
                    </w:rPr>
                    <w:t>]</w:t>
                  </w:r>
                  <w:r>
                    <w:rPr>
                      <w:rFonts w:ascii="Times New Roman" w:hAnsi="Times New Roman"/>
                      <w:bCs/>
                      <w:szCs w:val="21"/>
                      <w:vertAlign w:val="subscript"/>
                    </w:rPr>
                    <w:t>m</w:t>
                  </w:r>
                  <w:r>
                    <w:rPr>
                      <w:rFonts w:ascii="Times New Roman" w:hAnsi="Times New Roman"/>
                      <w:bCs/>
                      <w:szCs w:val="21"/>
                    </w:rPr>
                    <w:t>，其中</w:t>
                  </w:r>
                  <w:r>
                    <w:rPr>
                      <w:rFonts w:ascii="Times New Roman" w:hAnsi="Times New Roman"/>
                      <w:bCs/>
                      <w:szCs w:val="21"/>
                    </w:rPr>
                    <w:t>m</w:t>
                  </w:r>
                  <w:r>
                    <w:rPr>
                      <w:rFonts w:ascii="Times New Roman" w:hAnsi="Times New Roman"/>
                      <w:bCs/>
                      <w:szCs w:val="21"/>
                    </w:rPr>
                    <w:t>代表聚合程度，</w:t>
                  </w:r>
                  <w:r>
                    <w:rPr>
                      <w:rFonts w:ascii="Times New Roman" w:hAnsi="Times New Roman"/>
                      <w:bCs/>
                      <w:szCs w:val="21"/>
                    </w:rPr>
                    <w:t>n</w:t>
                  </w:r>
                  <w:r>
                    <w:rPr>
                      <w:rFonts w:ascii="Times New Roman" w:hAnsi="Times New Roman"/>
                      <w:bCs/>
                      <w:szCs w:val="21"/>
                    </w:rPr>
                    <w:t>表示</w:t>
                  </w:r>
                  <w:r>
                    <w:rPr>
                      <w:rFonts w:ascii="Times New Roman" w:hAnsi="Times New Roman"/>
                      <w:bCs/>
                      <w:szCs w:val="21"/>
                    </w:rPr>
                    <w:t>PAC</w:t>
                  </w:r>
                  <w:r>
                    <w:rPr>
                      <w:rFonts w:ascii="Times New Roman" w:hAnsi="Times New Roman"/>
                      <w:bCs/>
                      <w:szCs w:val="21"/>
                    </w:rPr>
                    <w:t>产品的中性程度。对水中胶体和颗粒物具有高度电离和及桥联作用，并可强力去除微有毒物及重金属离子，性状稳定。由于氢氧根离子的架桥作用和多价阴离子的聚合作用，生产出来</w:t>
                  </w:r>
                  <w:r>
                    <w:rPr>
                      <w:rFonts w:ascii="Times New Roman" w:hAnsi="Times New Roman"/>
                      <w:bCs/>
                      <w:szCs w:val="21"/>
                    </w:rPr>
                    <w:cr/>
                  </w:r>
                  <w:r>
                    <w:rPr>
                      <w:rFonts w:ascii="Times New Roman" w:hAnsi="Times New Roman"/>
                      <w:bCs/>
                      <w:szCs w:val="21"/>
                    </w:rPr>
                    <w:t>聚合氯化铝是相对分子质量较大、电荷较高的无机高分子水处理药剂，熔点</w:t>
                  </w:r>
                  <w:r>
                    <w:rPr>
                      <w:rFonts w:ascii="Times New Roman" w:hAnsi="Times New Roman"/>
                      <w:bCs/>
                      <w:szCs w:val="21"/>
                    </w:rPr>
                    <w:t>190℃</w:t>
                  </w:r>
                  <w:r>
                    <w:rPr>
                      <w:rFonts w:ascii="Times New Roman" w:hAnsi="Times New Roman"/>
                      <w:bCs/>
                      <w:szCs w:val="21"/>
                    </w:rPr>
                    <w:t>，易溶于水。</w:t>
                  </w:r>
                </w:p>
              </w:tc>
              <w:tc>
                <w:tcPr>
                  <w:tcW w:w="1025" w:type="dxa"/>
                  <w:vAlign w:val="center"/>
                </w:tcPr>
                <w:p w14:paraId="77BB73D3" w14:textId="77777777" w:rsidR="006D4E05" w:rsidRDefault="00000000">
                  <w:pPr>
                    <w:jc w:val="center"/>
                    <w:rPr>
                      <w:rFonts w:ascii="Times New Roman" w:hAnsi="Times New Roman"/>
                      <w:color w:val="000000"/>
                      <w:szCs w:val="21"/>
                    </w:rPr>
                  </w:pPr>
                  <w:r>
                    <w:rPr>
                      <w:rFonts w:ascii="宋体" w:hAnsi="宋体" w:cs="宋体" w:hint="eastAsia"/>
                      <w:bCs/>
                      <w:szCs w:val="21"/>
                    </w:rPr>
                    <w:t>不可燃，微腐蚀性</w:t>
                  </w:r>
                </w:p>
              </w:tc>
            </w:tr>
            <w:tr w:rsidR="006D4E05" w14:paraId="03D38FB2" w14:textId="77777777">
              <w:trPr>
                <w:trHeight w:val="90"/>
                <w:jc w:val="center"/>
              </w:trPr>
              <w:tc>
                <w:tcPr>
                  <w:tcW w:w="449" w:type="dxa"/>
                  <w:vAlign w:val="center"/>
                </w:tcPr>
                <w:p w14:paraId="7FA0B4D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w:t>
                  </w:r>
                </w:p>
              </w:tc>
              <w:tc>
                <w:tcPr>
                  <w:tcW w:w="591" w:type="dxa"/>
                  <w:vAlign w:val="center"/>
                </w:tcPr>
                <w:p w14:paraId="0A2B343C" w14:textId="77777777" w:rsidR="006D4E05" w:rsidRDefault="00000000">
                  <w:pPr>
                    <w:jc w:val="center"/>
                    <w:rPr>
                      <w:rFonts w:ascii="Times New Roman" w:hAnsi="Times New Roman"/>
                      <w:color w:val="000000"/>
                      <w:szCs w:val="21"/>
                    </w:rPr>
                  </w:pPr>
                  <w:r>
                    <w:rPr>
                      <w:rFonts w:ascii="Times New Roman" w:hAnsi="Times New Roman"/>
                      <w:bCs/>
                      <w:szCs w:val="21"/>
                    </w:rPr>
                    <w:t>助凝剂（</w:t>
                  </w:r>
                  <w:r>
                    <w:rPr>
                      <w:rFonts w:ascii="Times New Roman" w:hAnsi="Times New Roman"/>
                      <w:bCs/>
                      <w:szCs w:val="21"/>
                    </w:rPr>
                    <w:t>PAM</w:t>
                  </w:r>
                  <w:r>
                    <w:rPr>
                      <w:rFonts w:ascii="Times New Roman" w:hAnsi="Times New Roman"/>
                      <w:bCs/>
                      <w:szCs w:val="21"/>
                    </w:rPr>
                    <w:t>）</w:t>
                  </w:r>
                </w:p>
              </w:tc>
              <w:tc>
                <w:tcPr>
                  <w:tcW w:w="6060" w:type="dxa"/>
                  <w:vAlign w:val="center"/>
                </w:tcPr>
                <w:p w14:paraId="679CFDF4" w14:textId="77777777" w:rsidR="006D4E05" w:rsidRDefault="00000000">
                  <w:pPr>
                    <w:rPr>
                      <w:rFonts w:ascii="Times New Roman" w:hAnsi="Times New Roman"/>
                      <w:color w:val="000000"/>
                      <w:szCs w:val="21"/>
                    </w:rPr>
                  </w:pPr>
                  <w:r>
                    <w:rPr>
                      <w:rFonts w:ascii="Times New Roman" w:hAnsi="Times New Roman"/>
                      <w:bCs/>
                      <w:szCs w:val="21"/>
                    </w:rPr>
                    <w:t>聚丙烯酰胺（</w:t>
                  </w:r>
                  <w:r>
                    <w:rPr>
                      <w:rFonts w:ascii="Times New Roman" w:hAnsi="Times New Roman"/>
                      <w:bCs/>
                      <w:szCs w:val="21"/>
                    </w:rPr>
                    <w:t>PAM</w:t>
                  </w:r>
                  <w:r>
                    <w:rPr>
                      <w:rFonts w:ascii="Times New Roman" w:hAnsi="Times New Roman"/>
                      <w:bCs/>
                      <w:szCs w:val="21"/>
                    </w:rPr>
                    <w:t>）是一种线型高分子</w:t>
                  </w:r>
                  <w:hyperlink r:id="rId10" w:tgtFrame="https://baike.baidu.com/item/%E8%81%9A%E4%B8%99%E7%83%AF%E9%85%B0%E8%83%BA/_blank" w:history="1">
                    <w:r>
                      <w:rPr>
                        <w:rFonts w:ascii="Times New Roman" w:hAnsi="Times New Roman"/>
                        <w:bCs/>
                        <w:szCs w:val="21"/>
                      </w:rPr>
                      <w:t>聚合物</w:t>
                    </w:r>
                  </w:hyperlink>
                  <w:r>
                    <w:rPr>
                      <w:rFonts w:ascii="Times New Roman" w:hAnsi="Times New Roman"/>
                      <w:bCs/>
                      <w:szCs w:val="21"/>
                    </w:rPr>
                    <w:t>，化学式为</w:t>
                  </w:r>
                  <w:r>
                    <w:rPr>
                      <w:rFonts w:ascii="Times New Roman" w:hAnsi="Times New Roman" w:hint="eastAsia"/>
                      <w:bCs/>
                      <w:szCs w:val="21"/>
                    </w:rPr>
                    <w:t>（</w:t>
                  </w:r>
                  <w:r>
                    <w:rPr>
                      <w:rFonts w:ascii="Times New Roman" w:hAnsi="Times New Roman"/>
                      <w:bCs/>
                      <w:szCs w:val="21"/>
                    </w:rPr>
                    <w:t>C</w:t>
                  </w:r>
                  <w:r>
                    <w:rPr>
                      <w:rFonts w:ascii="Times New Roman" w:hAnsi="Times New Roman"/>
                      <w:bCs/>
                      <w:szCs w:val="21"/>
                      <w:vertAlign w:val="subscript"/>
                    </w:rPr>
                    <w:t>3</w:t>
                  </w:r>
                  <w:r>
                    <w:rPr>
                      <w:rFonts w:ascii="Times New Roman" w:hAnsi="Times New Roman"/>
                      <w:bCs/>
                      <w:szCs w:val="21"/>
                    </w:rPr>
                    <w:t>H</w:t>
                  </w:r>
                  <w:r>
                    <w:rPr>
                      <w:rFonts w:ascii="Times New Roman" w:hAnsi="Times New Roman"/>
                      <w:bCs/>
                      <w:szCs w:val="21"/>
                      <w:vertAlign w:val="subscript"/>
                    </w:rPr>
                    <w:t>5</w:t>
                  </w:r>
                  <w:r>
                    <w:rPr>
                      <w:rFonts w:ascii="Times New Roman" w:hAnsi="Times New Roman"/>
                      <w:bCs/>
                      <w:szCs w:val="21"/>
                    </w:rPr>
                    <w:t>NO</w:t>
                  </w:r>
                  <w:r>
                    <w:rPr>
                      <w:rFonts w:ascii="Times New Roman" w:hAnsi="Times New Roman" w:hint="eastAsia"/>
                      <w:bCs/>
                      <w:szCs w:val="21"/>
                    </w:rPr>
                    <w:t>）</w:t>
                  </w:r>
                  <w:r>
                    <w:rPr>
                      <w:rFonts w:ascii="Times New Roman" w:hAnsi="Times New Roman"/>
                      <w:bCs/>
                      <w:szCs w:val="21"/>
                    </w:rPr>
                    <w:t>n</w:t>
                  </w:r>
                  <w:r>
                    <w:rPr>
                      <w:rFonts w:ascii="Times New Roman" w:hAnsi="Times New Roman"/>
                      <w:bCs/>
                      <w:szCs w:val="21"/>
                    </w:rPr>
                    <w:t>。在常温下为坚硬的玻璃态固体，产品有胶液、胶乳和白色粉粒、半透明珠粒和薄片等。热稳定性良好。能以任意比例溶于水，水溶液为均匀透明的液体。长期存放后会因聚合物缓慢的降解而使溶液粘度下降，特别是在贮运条件较差时更为明显。聚丙烯酰胺作为润滑剂、悬浮剂、粘土稳定剂、驱油剂、降失水剂和增稠剂，在钻井、酸化、压裂、堵水、固井及二次采油、三次采油中得到了广泛应用，是一种极为重要的油田化学品</w:t>
                  </w:r>
                  <w:r>
                    <w:rPr>
                      <w:rFonts w:ascii="Times New Roman" w:hAnsi="Times New Roman"/>
                      <w:bCs/>
                      <w:szCs w:val="21"/>
                    </w:rPr>
                    <w:cr/>
                  </w:r>
                  <w:r>
                    <w:rPr>
                      <w:rFonts w:ascii="Times New Roman" w:hAnsi="Times New Roman"/>
                      <w:bCs/>
                      <w:szCs w:val="21"/>
                    </w:rPr>
                    <w:t>可溶于水，玻璃化温度为</w:t>
                  </w:r>
                  <w:r>
                    <w:rPr>
                      <w:rFonts w:ascii="Times New Roman" w:hAnsi="Times New Roman"/>
                      <w:bCs/>
                      <w:szCs w:val="21"/>
                    </w:rPr>
                    <w:t>153℃</w:t>
                  </w:r>
                  <w:r>
                    <w:rPr>
                      <w:rFonts w:ascii="Times New Roman" w:hAnsi="Times New Roman"/>
                      <w:bCs/>
                      <w:szCs w:val="21"/>
                    </w:rPr>
                    <w:t>，软化温度</w:t>
                  </w:r>
                  <w:r>
                    <w:rPr>
                      <w:rFonts w:ascii="Times New Roman" w:hAnsi="Times New Roman"/>
                      <w:bCs/>
                      <w:szCs w:val="21"/>
                    </w:rPr>
                    <w:t>210℃</w:t>
                  </w:r>
                  <w:r>
                    <w:rPr>
                      <w:rFonts w:ascii="Times New Roman" w:hAnsi="Times New Roman"/>
                      <w:bCs/>
                      <w:szCs w:val="21"/>
                    </w:rPr>
                    <w:t>。</w:t>
                  </w:r>
                </w:p>
              </w:tc>
              <w:tc>
                <w:tcPr>
                  <w:tcW w:w="1025" w:type="dxa"/>
                  <w:vAlign w:val="center"/>
                </w:tcPr>
                <w:p w14:paraId="54DB2D4F" w14:textId="77777777" w:rsidR="006D4E05" w:rsidRDefault="00000000">
                  <w:pPr>
                    <w:jc w:val="center"/>
                    <w:rPr>
                      <w:rFonts w:ascii="Times New Roman" w:hAnsi="Times New Roman"/>
                      <w:color w:val="000000"/>
                      <w:szCs w:val="21"/>
                    </w:rPr>
                  </w:pPr>
                  <w:r>
                    <w:rPr>
                      <w:rFonts w:ascii="宋体" w:hAnsi="宋体" w:cs="宋体" w:hint="eastAsia"/>
                      <w:bCs/>
                      <w:szCs w:val="21"/>
                    </w:rPr>
                    <w:t>不可燃，微毒</w:t>
                  </w:r>
                </w:p>
              </w:tc>
            </w:tr>
          </w:tbl>
          <w:p w14:paraId="4B2F4CA6" w14:textId="77777777" w:rsidR="006D4E05" w:rsidRDefault="00000000">
            <w:pPr>
              <w:adjustRightInd w:val="0"/>
              <w:snapToGrid w:val="0"/>
              <w:spacing w:line="360" w:lineRule="auto"/>
              <w:ind w:firstLineChars="200" w:firstLine="482"/>
              <w:rPr>
                <w:rFonts w:ascii="Times New Roman" w:hAnsi="Times New Roman"/>
                <w:b/>
                <w:bCs/>
                <w:color w:val="000000"/>
                <w:kern w:val="0"/>
                <w:sz w:val="24"/>
                <w:szCs w:val="24"/>
              </w:rPr>
            </w:pPr>
            <w:r>
              <w:rPr>
                <w:rFonts w:ascii="Times New Roman" w:hAnsi="Times New Roman"/>
                <w:b/>
                <w:bCs/>
                <w:color w:val="000000"/>
                <w:kern w:val="0"/>
                <w:sz w:val="24"/>
                <w:szCs w:val="24"/>
              </w:rPr>
              <w:t>4</w:t>
            </w:r>
            <w:r>
              <w:rPr>
                <w:rFonts w:ascii="Times New Roman" w:hAnsi="Times New Roman"/>
                <w:b/>
                <w:bCs/>
                <w:color w:val="000000"/>
                <w:kern w:val="0"/>
                <w:sz w:val="24"/>
                <w:szCs w:val="24"/>
              </w:rPr>
              <w:t>、</w:t>
            </w:r>
            <w:r>
              <w:rPr>
                <w:rFonts w:ascii="Times New Roman" w:hAnsi="Times New Roman"/>
                <w:b/>
                <w:bCs/>
                <w:color w:val="000000"/>
                <w:sz w:val="24"/>
                <w:szCs w:val="24"/>
              </w:rPr>
              <w:t>主要生产设施及设施参数</w:t>
            </w:r>
          </w:p>
          <w:p w14:paraId="6566E9A5" w14:textId="77777777" w:rsidR="006D4E05" w:rsidRDefault="00000000">
            <w:pPr>
              <w:adjustRightInd w:val="0"/>
              <w:snapToGrid w:val="0"/>
              <w:spacing w:line="360" w:lineRule="auto"/>
              <w:ind w:firstLineChars="200" w:firstLine="480"/>
              <w:rPr>
                <w:rFonts w:ascii="Times New Roman" w:hAnsi="Times New Roman"/>
                <w:b/>
                <w:bCs/>
                <w:color w:val="000000"/>
                <w:szCs w:val="21"/>
              </w:rPr>
            </w:pPr>
            <w:r>
              <w:rPr>
                <w:rFonts w:ascii="Times New Roman" w:hAnsi="Times New Roman"/>
                <w:color w:val="000000"/>
                <w:sz w:val="24"/>
                <w:szCs w:val="24"/>
              </w:rPr>
              <w:t>主要生产设施及设施参数情况见表</w:t>
            </w:r>
            <w:r>
              <w:rPr>
                <w:rFonts w:ascii="Times New Roman" w:hAnsi="Times New Roman"/>
                <w:color w:val="000000"/>
                <w:sz w:val="24"/>
                <w:szCs w:val="24"/>
              </w:rPr>
              <w:t>2-</w:t>
            </w:r>
            <w:r>
              <w:rPr>
                <w:rFonts w:ascii="Times New Roman" w:hAnsi="Times New Roman" w:hint="eastAsia"/>
                <w:color w:val="000000"/>
                <w:sz w:val="24"/>
                <w:szCs w:val="24"/>
              </w:rPr>
              <w:t>6</w:t>
            </w:r>
            <w:r>
              <w:rPr>
                <w:rFonts w:ascii="Times New Roman" w:hAnsi="Times New Roman"/>
                <w:color w:val="000000"/>
                <w:sz w:val="24"/>
                <w:szCs w:val="24"/>
              </w:rPr>
              <w:t>。</w:t>
            </w:r>
          </w:p>
          <w:p w14:paraId="0469C42E" w14:textId="77777777" w:rsidR="006D4E05" w:rsidRDefault="00000000">
            <w:pPr>
              <w:adjustRightInd w:val="0"/>
              <w:snapToGrid w:val="0"/>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2-</w:t>
            </w:r>
            <w:r>
              <w:rPr>
                <w:rFonts w:ascii="Times New Roman" w:hAnsi="Times New Roman" w:hint="eastAsia"/>
                <w:b/>
                <w:bCs/>
                <w:color w:val="000000"/>
                <w:sz w:val="24"/>
                <w:szCs w:val="24"/>
              </w:rPr>
              <w:t>6</w:t>
            </w:r>
            <w:r>
              <w:rPr>
                <w:rFonts w:ascii="Times New Roman" w:hAnsi="Times New Roman"/>
                <w:b/>
                <w:bCs/>
                <w:color w:val="000000"/>
                <w:sz w:val="24"/>
                <w:szCs w:val="24"/>
              </w:rPr>
              <w:t xml:space="preserve">  </w:t>
            </w:r>
            <w:r>
              <w:rPr>
                <w:rFonts w:ascii="Times New Roman" w:hAnsi="Times New Roman"/>
                <w:b/>
                <w:bCs/>
                <w:color w:val="000000"/>
                <w:sz w:val="24"/>
                <w:szCs w:val="24"/>
              </w:rPr>
              <w:t>主要生产设施及设施参数</w:t>
            </w:r>
          </w:p>
          <w:tbl>
            <w:tblPr>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1"/>
              <w:gridCol w:w="1357"/>
              <w:gridCol w:w="1649"/>
              <w:gridCol w:w="1409"/>
              <w:gridCol w:w="3435"/>
            </w:tblGrid>
            <w:tr w:rsidR="006D4E05" w14:paraId="1873569A" w14:textId="77777777">
              <w:trPr>
                <w:trHeight w:val="514"/>
                <w:jc w:val="center"/>
              </w:trPr>
              <w:tc>
                <w:tcPr>
                  <w:tcW w:w="412" w:type="dxa"/>
                  <w:vAlign w:val="center"/>
                </w:tcPr>
                <w:p w14:paraId="6466A86F"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序号</w:t>
                  </w:r>
                </w:p>
              </w:tc>
              <w:tc>
                <w:tcPr>
                  <w:tcW w:w="1357" w:type="dxa"/>
                  <w:vAlign w:val="center"/>
                </w:tcPr>
                <w:p w14:paraId="50F4CE67"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名称</w:t>
                  </w:r>
                </w:p>
              </w:tc>
              <w:tc>
                <w:tcPr>
                  <w:tcW w:w="1649" w:type="dxa"/>
                  <w:vAlign w:val="center"/>
                </w:tcPr>
                <w:p w14:paraId="72948606"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型号及参数</w:t>
                  </w:r>
                </w:p>
              </w:tc>
              <w:tc>
                <w:tcPr>
                  <w:tcW w:w="1409" w:type="dxa"/>
                  <w:vAlign w:val="center"/>
                </w:tcPr>
                <w:p w14:paraId="10534B84"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数量（台</w:t>
                  </w:r>
                  <w:r>
                    <w:rPr>
                      <w:rFonts w:ascii="Times New Roman" w:hAnsi="Times New Roman"/>
                      <w:b/>
                      <w:color w:val="000000"/>
                      <w:szCs w:val="21"/>
                    </w:rPr>
                    <w:t>/</w:t>
                  </w:r>
                  <w:r>
                    <w:rPr>
                      <w:rFonts w:ascii="Times New Roman" w:hAnsi="Times New Roman"/>
                      <w:b/>
                      <w:color w:val="000000"/>
                      <w:szCs w:val="21"/>
                    </w:rPr>
                    <w:t>套）</w:t>
                  </w:r>
                </w:p>
              </w:tc>
              <w:tc>
                <w:tcPr>
                  <w:tcW w:w="3436" w:type="dxa"/>
                  <w:vAlign w:val="center"/>
                </w:tcPr>
                <w:p w14:paraId="3A20DCF4"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备注</w:t>
                  </w:r>
                </w:p>
              </w:tc>
            </w:tr>
            <w:tr w:rsidR="006D4E05" w14:paraId="13FDAB90" w14:textId="77777777">
              <w:trPr>
                <w:jc w:val="center"/>
              </w:trPr>
              <w:tc>
                <w:tcPr>
                  <w:tcW w:w="8263" w:type="dxa"/>
                  <w:gridSpan w:val="5"/>
                  <w:vAlign w:val="center"/>
                </w:tcPr>
                <w:p w14:paraId="2EA025AD" w14:textId="77777777" w:rsidR="006D4E05" w:rsidRDefault="00000000">
                  <w:pPr>
                    <w:adjustRightInd w:val="0"/>
                    <w:snapToGrid w:val="0"/>
                    <w:rPr>
                      <w:rFonts w:ascii="Times New Roman" w:hAnsi="Times New Roman"/>
                      <w:bCs/>
                      <w:color w:val="000000"/>
                      <w:szCs w:val="21"/>
                    </w:rPr>
                  </w:pPr>
                  <w:r>
                    <w:rPr>
                      <w:rFonts w:ascii="Times New Roman" w:hAnsi="Times New Roman" w:hint="eastAsia"/>
                      <w:bCs/>
                      <w:color w:val="000000"/>
                      <w:szCs w:val="21"/>
                    </w:rPr>
                    <w:t>一期</w:t>
                  </w:r>
                </w:p>
              </w:tc>
            </w:tr>
            <w:tr w:rsidR="006D4E05" w14:paraId="28951203" w14:textId="77777777">
              <w:trPr>
                <w:jc w:val="center"/>
              </w:trPr>
              <w:tc>
                <w:tcPr>
                  <w:tcW w:w="412" w:type="dxa"/>
                  <w:vAlign w:val="center"/>
                </w:tcPr>
                <w:p w14:paraId="37D7FCC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1</w:t>
                  </w:r>
                </w:p>
              </w:tc>
              <w:tc>
                <w:tcPr>
                  <w:tcW w:w="1357" w:type="dxa"/>
                  <w:vAlign w:val="center"/>
                </w:tcPr>
                <w:p w14:paraId="06DA9C0D" w14:textId="77777777" w:rsidR="006D4E05" w:rsidRDefault="00000000">
                  <w:pPr>
                    <w:pStyle w:val="afff6"/>
                    <w:rPr>
                      <w:rFonts w:ascii="Times New Roman" w:hAnsi="Times New Roman"/>
                      <w:bCs/>
                      <w:color w:val="000000"/>
                      <w:szCs w:val="21"/>
                    </w:rPr>
                  </w:pPr>
                  <w:bookmarkStart w:id="58" w:name="OLE_LINK20"/>
                  <w:r>
                    <w:rPr>
                      <w:rFonts w:ascii="Times New Roman" w:hAnsi="Times New Roman"/>
                      <w:color w:val="000000"/>
                    </w:rPr>
                    <w:t>鄂破机</w:t>
                  </w:r>
                  <w:bookmarkEnd w:id="58"/>
                </w:p>
              </w:tc>
              <w:tc>
                <w:tcPr>
                  <w:tcW w:w="1649" w:type="dxa"/>
                  <w:vAlign w:val="center"/>
                </w:tcPr>
                <w:p w14:paraId="01706227" w14:textId="77777777" w:rsidR="006D4E05" w:rsidRDefault="00000000">
                  <w:pPr>
                    <w:pStyle w:val="afff6"/>
                    <w:rPr>
                      <w:rFonts w:ascii="Times New Roman" w:hAnsi="Times New Roman"/>
                      <w:bCs/>
                      <w:color w:val="000000"/>
                      <w:szCs w:val="21"/>
                    </w:rPr>
                  </w:pPr>
                  <w:r>
                    <w:rPr>
                      <w:rFonts w:ascii="Times New Roman" w:hAnsi="Times New Roman"/>
                      <w:color w:val="000000"/>
                    </w:rPr>
                    <w:t>Xsep-400*600</w:t>
                  </w:r>
                </w:p>
              </w:tc>
              <w:tc>
                <w:tcPr>
                  <w:tcW w:w="1409" w:type="dxa"/>
                  <w:vAlign w:val="center"/>
                </w:tcPr>
                <w:p w14:paraId="352BF21B" w14:textId="77777777" w:rsidR="006D4E05" w:rsidRDefault="00000000">
                  <w:pPr>
                    <w:pStyle w:val="afff6"/>
                    <w:rPr>
                      <w:rFonts w:ascii="Times New Roman" w:hAnsi="Times New Roman"/>
                      <w:bCs/>
                      <w:color w:val="000000"/>
                      <w:szCs w:val="21"/>
                    </w:rPr>
                  </w:pPr>
                  <w:r>
                    <w:rPr>
                      <w:rFonts w:ascii="Times New Roman" w:hAnsi="Times New Roman"/>
                      <w:color w:val="000000"/>
                    </w:rPr>
                    <w:t>1</w:t>
                  </w:r>
                </w:p>
              </w:tc>
              <w:tc>
                <w:tcPr>
                  <w:tcW w:w="3436" w:type="dxa"/>
                  <w:vAlign w:val="center"/>
                </w:tcPr>
                <w:p w14:paraId="1E1B80B1"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人工分选工序，石英石粒径大于</w:t>
                  </w:r>
                  <w:r>
                    <w:rPr>
                      <w:rFonts w:ascii="Times New Roman" w:hAnsi="Times New Roman" w:hint="eastAsia"/>
                      <w:bCs/>
                      <w:color w:val="000000"/>
                      <w:szCs w:val="21"/>
                    </w:rPr>
                    <w:t>10cm</w:t>
                  </w:r>
                  <w:r>
                    <w:rPr>
                      <w:rFonts w:ascii="Times New Roman" w:hAnsi="Times New Roman" w:hint="eastAsia"/>
                      <w:bCs/>
                      <w:color w:val="000000"/>
                      <w:szCs w:val="21"/>
                    </w:rPr>
                    <w:t>需鄂破机破碎，利于人工搬运</w:t>
                  </w:r>
                </w:p>
              </w:tc>
            </w:tr>
            <w:tr w:rsidR="006D4E05" w14:paraId="09C7E9C5" w14:textId="77777777">
              <w:trPr>
                <w:trHeight w:val="238"/>
                <w:jc w:val="center"/>
              </w:trPr>
              <w:tc>
                <w:tcPr>
                  <w:tcW w:w="412" w:type="dxa"/>
                  <w:vAlign w:val="center"/>
                </w:tcPr>
                <w:p w14:paraId="04D2541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2</w:t>
                  </w:r>
                </w:p>
              </w:tc>
              <w:tc>
                <w:tcPr>
                  <w:tcW w:w="1357" w:type="dxa"/>
                  <w:vAlign w:val="center"/>
                </w:tcPr>
                <w:p w14:paraId="360BC19D" w14:textId="77777777" w:rsidR="006D4E05" w:rsidRDefault="00000000">
                  <w:pPr>
                    <w:pStyle w:val="afff6"/>
                    <w:rPr>
                      <w:rFonts w:ascii="Times New Roman" w:hAnsi="Times New Roman"/>
                      <w:bCs/>
                      <w:color w:val="000000"/>
                      <w:szCs w:val="21"/>
                    </w:rPr>
                  </w:pPr>
                  <w:r>
                    <w:rPr>
                      <w:rFonts w:ascii="Times New Roman" w:hAnsi="Times New Roman"/>
                      <w:color w:val="000000"/>
                    </w:rPr>
                    <w:t>焙烧炉</w:t>
                  </w:r>
                </w:p>
              </w:tc>
              <w:tc>
                <w:tcPr>
                  <w:tcW w:w="1649" w:type="dxa"/>
                  <w:vAlign w:val="center"/>
                </w:tcPr>
                <w:p w14:paraId="1D7CCA0D" w14:textId="77777777" w:rsidR="006D4E05" w:rsidRDefault="00000000">
                  <w:pPr>
                    <w:pStyle w:val="afff6"/>
                    <w:rPr>
                      <w:rFonts w:ascii="Times New Roman" w:hAnsi="Times New Roman"/>
                      <w:bCs/>
                      <w:color w:val="000000"/>
                      <w:szCs w:val="21"/>
                    </w:rPr>
                  </w:pPr>
                  <w:r>
                    <w:rPr>
                      <w:rFonts w:ascii="Times New Roman" w:hAnsi="Times New Roman"/>
                      <w:color w:val="000000"/>
                    </w:rPr>
                    <w:t>Yyh-210</w:t>
                  </w:r>
                </w:p>
              </w:tc>
              <w:tc>
                <w:tcPr>
                  <w:tcW w:w="1409" w:type="dxa"/>
                  <w:vAlign w:val="center"/>
                </w:tcPr>
                <w:p w14:paraId="20F74E7C" w14:textId="77777777" w:rsidR="006D4E05" w:rsidRDefault="00000000">
                  <w:pPr>
                    <w:pStyle w:val="afff6"/>
                    <w:rPr>
                      <w:rFonts w:ascii="Times New Roman" w:hAnsi="Times New Roman"/>
                      <w:bCs/>
                      <w:color w:val="000000"/>
                      <w:szCs w:val="21"/>
                    </w:rPr>
                  </w:pPr>
                  <w:r>
                    <w:rPr>
                      <w:rFonts w:ascii="Times New Roman" w:hAnsi="Times New Roman"/>
                      <w:color w:val="000000"/>
                    </w:rPr>
                    <w:t>6</w:t>
                  </w:r>
                </w:p>
              </w:tc>
              <w:tc>
                <w:tcPr>
                  <w:tcW w:w="3436" w:type="dxa"/>
                  <w:vAlign w:val="center"/>
                </w:tcPr>
                <w:p w14:paraId="3F62B30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焙烧工序</w:t>
                  </w:r>
                </w:p>
              </w:tc>
            </w:tr>
            <w:tr w:rsidR="006D4E05" w14:paraId="481DF3EB" w14:textId="77777777">
              <w:trPr>
                <w:trHeight w:val="238"/>
                <w:jc w:val="center"/>
              </w:trPr>
              <w:tc>
                <w:tcPr>
                  <w:tcW w:w="412" w:type="dxa"/>
                  <w:vAlign w:val="center"/>
                </w:tcPr>
                <w:p w14:paraId="02ECFE9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3</w:t>
                  </w:r>
                </w:p>
              </w:tc>
              <w:tc>
                <w:tcPr>
                  <w:tcW w:w="1357" w:type="dxa"/>
                  <w:vAlign w:val="center"/>
                </w:tcPr>
                <w:p w14:paraId="50358DBF" w14:textId="77777777" w:rsidR="006D4E05" w:rsidRDefault="00000000">
                  <w:pPr>
                    <w:pStyle w:val="afff6"/>
                    <w:rPr>
                      <w:rFonts w:ascii="Times New Roman" w:hAnsi="Times New Roman"/>
                      <w:color w:val="000000"/>
                    </w:rPr>
                  </w:pPr>
                  <w:r>
                    <w:rPr>
                      <w:rFonts w:ascii="Times New Roman" w:hAnsi="Times New Roman" w:hint="eastAsia"/>
                      <w:color w:val="000000"/>
                    </w:rPr>
                    <w:t>水洗箱</w:t>
                  </w:r>
                </w:p>
              </w:tc>
              <w:tc>
                <w:tcPr>
                  <w:tcW w:w="1649" w:type="dxa"/>
                  <w:shd w:val="clear" w:color="auto" w:fill="auto"/>
                  <w:vAlign w:val="center"/>
                </w:tcPr>
                <w:p w14:paraId="47553B88" w14:textId="77777777" w:rsidR="006D4E05" w:rsidRDefault="00000000">
                  <w:pPr>
                    <w:pStyle w:val="afff6"/>
                    <w:rPr>
                      <w:rFonts w:hint="eastAsia"/>
                      <w:color w:val="000000"/>
                    </w:rPr>
                  </w:pPr>
                  <w:r>
                    <w:rPr>
                      <w:rFonts w:ascii="Times New Roman" w:hint="eastAsia"/>
                      <w:color w:val="000000"/>
                    </w:rPr>
                    <w:t>1.0*1.8</w:t>
                  </w:r>
                </w:p>
              </w:tc>
              <w:tc>
                <w:tcPr>
                  <w:tcW w:w="1409" w:type="dxa"/>
                  <w:shd w:val="clear" w:color="auto" w:fill="auto"/>
                  <w:vAlign w:val="center"/>
                </w:tcPr>
                <w:p w14:paraId="61DD8AE9" w14:textId="77777777" w:rsidR="006D4E05" w:rsidRDefault="00000000">
                  <w:pPr>
                    <w:pStyle w:val="afff6"/>
                    <w:rPr>
                      <w:rFonts w:ascii="Times New Roman" w:hAnsi="Times New Roman"/>
                      <w:color w:val="000000"/>
                    </w:rPr>
                  </w:pPr>
                  <w:r>
                    <w:rPr>
                      <w:rFonts w:ascii="Times New Roman" w:hAnsi="Times New Roman"/>
                      <w:color w:val="000000"/>
                    </w:rPr>
                    <w:t>30</w:t>
                  </w:r>
                </w:p>
              </w:tc>
              <w:tc>
                <w:tcPr>
                  <w:tcW w:w="3436" w:type="dxa"/>
                  <w:shd w:val="clear" w:color="auto" w:fill="auto"/>
                  <w:vAlign w:val="center"/>
                </w:tcPr>
                <w:p w14:paraId="4C0F2CE3" w14:textId="77777777" w:rsidR="006D4E05" w:rsidRDefault="00000000">
                  <w:pPr>
                    <w:pStyle w:val="afff6"/>
                    <w:rPr>
                      <w:rFonts w:ascii="Times New Roman" w:hAnsi="Times New Roman"/>
                      <w:color w:val="000000"/>
                    </w:rPr>
                  </w:pPr>
                  <w:r>
                    <w:rPr>
                      <w:rFonts w:ascii="Times New Roman" w:hAnsi="Times New Roman"/>
                      <w:color w:val="000000"/>
                    </w:rPr>
                    <w:t>水淬工序</w:t>
                  </w:r>
                </w:p>
              </w:tc>
            </w:tr>
            <w:tr w:rsidR="006D4E05" w14:paraId="381DC778" w14:textId="77777777">
              <w:trPr>
                <w:jc w:val="center"/>
              </w:trPr>
              <w:tc>
                <w:tcPr>
                  <w:tcW w:w="412" w:type="dxa"/>
                  <w:vAlign w:val="center"/>
                </w:tcPr>
                <w:p w14:paraId="14359D1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4</w:t>
                  </w:r>
                </w:p>
              </w:tc>
              <w:tc>
                <w:tcPr>
                  <w:tcW w:w="1357" w:type="dxa"/>
                  <w:vAlign w:val="center"/>
                </w:tcPr>
                <w:p w14:paraId="76C44979" w14:textId="77777777" w:rsidR="006D4E05" w:rsidRDefault="00000000">
                  <w:pPr>
                    <w:pStyle w:val="afff6"/>
                    <w:rPr>
                      <w:rFonts w:ascii="Times New Roman" w:hAnsi="Times New Roman"/>
                      <w:bCs/>
                      <w:color w:val="000000"/>
                      <w:szCs w:val="21"/>
                    </w:rPr>
                  </w:pPr>
                  <w:r>
                    <w:rPr>
                      <w:rFonts w:ascii="Times New Roman" w:hAnsi="Times New Roman"/>
                      <w:color w:val="000000"/>
                    </w:rPr>
                    <w:t>粉碎机</w:t>
                  </w:r>
                </w:p>
              </w:tc>
              <w:tc>
                <w:tcPr>
                  <w:tcW w:w="1649" w:type="dxa"/>
                  <w:vAlign w:val="center"/>
                </w:tcPr>
                <w:p w14:paraId="69BB29BC" w14:textId="77777777" w:rsidR="006D4E05" w:rsidRDefault="00000000">
                  <w:pPr>
                    <w:pStyle w:val="afff6"/>
                    <w:rPr>
                      <w:rFonts w:ascii="Times New Roman" w:hAnsi="Times New Roman"/>
                      <w:bCs/>
                      <w:color w:val="000000"/>
                      <w:szCs w:val="21"/>
                    </w:rPr>
                  </w:pPr>
                  <w:r>
                    <w:rPr>
                      <w:rFonts w:ascii="Times New Roman" w:hAnsi="Times New Roman"/>
                      <w:color w:val="000000"/>
                    </w:rPr>
                    <w:t>Yxl2000kg</w:t>
                  </w:r>
                </w:p>
              </w:tc>
              <w:tc>
                <w:tcPr>
                  <w:tcW w:w="1409" w:type="dxa"/>
                  <w:vAlign w:val="center"/>
                </w:tcPr>
                <w:p w14:paraId="3B2CC5D5" w14:textId="77777777" w:rsidR="006D4E05" w:rsidRDefault="00000000">
                  <w:pPr>
                    <w:pStyle w:val="afff6"/>
                    <w:rPr>
                      <w:rFonts w:ascii="Times New Roman" w:hAnsi="Times New Roman"/>
                      <w:bCs/>
                      <w:color w:val="000000"/>
                      <w:szCs w:val="21"/>
                    </w:rPr>
                  </w:pPr>
                  <w:r>
                    <w:rPr>
                      <w:rFonts w:ascii="Times New Roman" w:hAnsi="Times New Roman"/>
                      <w:color w:val="000000"/>
                    </w:rPr>
                    <w:t>2</w:t>
                  </w:r>
                </w:p>
              </w:tc>
              <w:tc>
                <w:tcPr>
                  <w:tcW w:w="3436" w:type="dxa"/>
                  <w:vAlign w:val="center"/>
                </w:tcPr>
                <w:p w14:paraId="79913257"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粉碎工序</w:t>
                  </w:r>
                </w:p>
              </w:tc>
            </w:tr>
            <w:tr w:rsidR="006D4E05" w14:paraId="124D3217" w14:textId="77777777">
              <w:trPr>
                <w:jc w:val="center"/>
              </w:trPr>
              <w:tc>
                <w:tcPr>
                  <w:tcW w:w="412" w:type="dxa"/>
                  <w:vAlign w:val="center"/>
                </w:tcPr>
                <w:p w14:paraId="78C2F8E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5</w:t>
                  </w:r>
                </w:p>
              </w:tc>
              <w:tc>
                <w:tcPr>
                  <w:tcW w:w="1357" w:type="dxa"/>
                  <w:vAlign w:val="center"/>
                </w:tcPr>
                <w:p w14:paraId="3BA88C14" w14:textId="77777777" w:rsidR="006D4E05" w:rsidRDefault="00000000">
                  <w:pPr>
                    <w:pStyle w:val="afff6"/>
                    <w:rPr>
                      <w:rFonts w:ascii="Times New Roman" w:hAnsi="Times New Roman"/>
                      <w:bCs/>
                      <w:color w:val="000000"/>
                      <w:szCs w:val="21"/>
                    </w:rPr>
                  </w:pPr>
                  <w:r>
                    <w:rPr>
                      <w:rFonts w:ascii="Times New Roman" w:hAnsi="Times New Roman"/>
                      <w:color w:val="000000"/>
                    </w:rPr>
                    <w:t>浮选机</w:t>
                  </w:r>
                </w:p>
              </w:tc>
              <w:tc>
                <w:tcPr>
                  <w:tcW w:w="1649" w:type="dxa"/>
                  <w:vAlign w:val="center"/>
                </w:tcPr>
                <w:p w14:paraId="3F67C9D2" w14:textId="77777777" w:rsidR="006D4E05" w:rsidRDefault="00000000">
                  <w:pPr>
                    <w:pStyle w:val="afff6"/>
                    <w:rPr>
                      <w:rFonts w:ascii="Times New Roman" w:hAnsi="Times New Roman"/>
                      <w:bCs/>
                      <w:color w:val="000000"/>
                      <w:szCs w:val="21"/>
                    </w:rPr>
                  </w:pPr>
                  <w:r>
                    <w:rPr>
                      <w:rFonts w:ascii="Times New Roman" w:hAnsi="Times New Roman"/>
                      <w:color w:val="000000"/>
                    </w:rPr>
                    <w:t>Fxj-400kg</w:t>
                  </w:r>
                </w:p>
              </w:tc>
              <w:tc>
                <w:tcPr>
                  <w:tcW w:w="1409" w:type="dxa"/>
                  <w:vAlign w:val="center"/>
                </w:tcPr>
                <w:p w14:paraId="591C6C0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40</w:t>
                  </w:r>
                </w:p>
              </w:tc>
              <w:tc>
                <w:tcPr>
                  <w:tcW w:w="3436" w:type="dxa"/>
                  <w:vAlign w:val="center"/>
                </w:tcPr>
                <w:p w14:paraId="6329AFA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浮选工序</w:t>
                  </w:r>
                </w:p>
              </w:tc>
            </w:tr>
            <w:tr w:rsidR="006D4E05" w14:paraId="10F28DF8" w14:textId="77777777">
              <w:trPr>
                <w:jc w:val="center"/>
              </w:trPr>
              <w:tc>
                <w:tcPr>
                  <w:tcW w:w="412" w:type="dxa"/>
                  <w:vAlign w:val="center"/>
                </w:tcPr>
                <w:p w14:paraId="0A44527A"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6</w:t>
                  </w:r>
                </w:p>
              </w:tc>
              <w:tc>
                <w:tcPr>
                  <w:tcW w:w="1357" w:type="dxa"/>
                  <w:vAlign w:val="center"/>
                </w:tcPr>
                <w:p w14:paraId="3B4DD189" w14:textId="77777777" w:rsidR="006D4E05" w:rsidRDefault="00000000">
                  <w:pPr>
                    <w:pStyle w:val="afff6"/>
                    <w:rPr>
                      <w:rFonts w:ascii="Times New Roman" w:hAnsi="Times New Roman"/>
                      <w:color w:val="000000"/>
                    </w:rPr>
                  </w:pPr>
                  <w:r>
                    <w:rPr>
                      <w:rFonts w:ascii="Times New Roman" w:hAnsi="Times New Roman" w:hint="eastAsia"/>
                      <w:color w:val="000000"/>
                    </w:rPr>
                    <w:t>空气能</w:t>
                  </w:r>
                </w:p>
              </w:tc>
              <w:tc>
                <w:tcPr>
                  <w:tcW w:w="1649" w:type="dxa"/>
                  <w:vAlign w:val="center"/>
                </w:tcPr>
                <w:p w14:paraId="4A2B9F3C" w14:textId="77777777" w:rsidR="006D4E05" w:rsidRDefault="00000000">
                  <w:pPr>
                    <w:pStyle w:val="afff6"/>
                    <w:rPr>
                      <w:rFonts w:ascii="Times New Roman" w:hAnsi="Times New Roman"/>
                      <w:color w:val="000000"/>
                    </w:rPr>
                  </w:pPr>
                  <w:r>
                    <w:rPr>
                      <w:rFonts w:ascii="Times New Roman" w:hAnsi="Times New Roman" w:hint="eastAsia"/>
                      <w:color w:val="000000"/>
                    </w:rPr>
                    <w:t>/</w:t>
                  </w:r>
                </w:p>
              </w:tc>
              <w:tc>
                <w:tcPr>
                  <w:tcW w:w="1409" w:type="dxa"/>
                  <w:vAlign w:val="center"/>
                </w:tcPr>
                <w:p w14:paraId="6E930388"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1</w:t>
                  </w:r>
                </w:p>
              </w:tc>
              <w:tc>
                <w:tcPr>
                  <w:tcW w:w="3436" w:type="dxa"/>
                  <w:vAlign w:val="center"/>
                </w:tcPr>
                <w:p w14:paraId="6576441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浮选工序</w:t>
                  </w:r>
                </w:p>
              </w:tc>
            </w:tr>
            <w:tr w:rsidR="006D4E05" w14:paraId="2EED136E" w14:textId="77777777">
              <w:trPr>
                <w:jc w:val="center"/>
              </w:trPr>
              <w:tc>
                <w:tcPr>
                  <w:tcW w:w="412" w:type="dxa"/>
                  <w:vAlign w:val="center"/>
                </w:tcPr>
                <w:p w14:paraId="693974DB"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7</w:t>
                  </w:r>
                </w:p>
              </w:tc>
              <w:tc>
                <w:tcPr>
                  <w:tcW w:w="1357" w:type="dxa"/>
                  <w:vAlign w:val="center"/>
                </w:tcPr>
                <w:p w14:paraId="5B64A156" w14:textId="77777777" w:rsidR="006D4E05" w:rsidRDefault="00000000">
                  <w:pPr>
                    <w:pStyle w:val="afff6"/>
                    <w:rPr>
                      <w:rFonts w:ascii="Times New Roman" w:hAnsi="Times New Roman"/>
                      <w:color w:val="000000"/>
                    </w:rPr>
                  </w:pPr>
                  <w:r>
                    <w:rPr>
                      <w:rFonts w:hint="eastAsia"/>
                      <w:color w:val="000000"/>
                    </w:rPr>
                    <w:t>烘干机</w:t>
                  </w:r>
                </w:p>
              </w:tc>
              <w:tc>
                <w:tcPr>
                  <w:tcW w:w="1649" w:type="dxa"/>
                  <w:vAlign w:val="center"/>
                </w:tcPr>
                <w:p w14:paraId="23089D20" w14:textId="77777777" w:rsidR="006D4E05" w:rsidRDefault="00000000">
                  <w:pPr>
                    <w:pStyle w:val="afff6"/>
                    <w:rPr>
                      <w:rFonts w:ascii="Times New Roman" w:hAnsi="Times New Roman"/>
                      <w:color w:val="000000"/>
                    </w:rPr>
                  </w:pPr>
                  <w:r>
                    <w:rPr>
                      <w:rFonts w:ascii="Times New Roman" w:hAnsi="Times New Roman"/>
                      <w:color w:val="000000"/>
                    </w:rPr>
                    <w:t>Hgj-3000L</w:t>
                  </w:r>
                </w:p>
              </w:tc>
              <w:tc>
                <w:tcPr>
                  <w:tcW w:w="1409" w:type="dxa"/>
                  <w:vAlign w:val="center"/>
                </w:tcPr>
                <w:p w14:paraId="692D95A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20</w:t>
                  </w:r>
                </w:p>
              </w:tc>
              <w:tc>
                <w:tcPr>
                  <w:tcW w:w="3436" w:type="dxa"/>
                  <w:vAlign w:val="center"/>
                </w:tcPr>
                <w:p w14:paraId="315339E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烘干工序</w:t>
                  </w:r>
                </w:p>
              </w:tc>
            </w:tr>
            <w:tr w:rsidR="006D4E05" w14:paraId="1D3DE868" w14:textId="77777777">
              <w:trPr>
                <w:jc w:val="center"/>
              </w:trPr>
              <w:tc>
                <w:tcPr>
                  <w:tcW w:w="412" w:type="dxa"/>
                  <w:vAlign w:val="center"/>
                </w:tcPr>
                <w:p w14:paraId="1FECC911"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8</w:t>
                  </w:r>
                </w:p>
              </w:tc>
              <w:tc>
                <w:tcPr>
                  <w:tcW w:w="1357" w:type="dxa"/>
                  <w:vAlign w:val="center"/>
                </w:tcPr>
                <w:p w14:paraId="1AE7ACFD" w14:textId="77777777" w:rsidR="006D4E05" w:rsidRDefault="00000000">
                  <w:pPr>
                    <w:pStyle w:val="afff6"/>
                    <w:rPr>
                      <w:rFonts w:ascii="Times New Roman" w:hAnsi="Times New Roman"/>
                      <w:color w:val="000000"/>
                    </w:rPr>
                  </w:pPr>
                  <w:r>
                    <w:rPr>
                      <w:rFonts w:ascii="Times New Roman" w:hAnsi="Times New Roman"/>
                      <w:color w:val="000000"/>
                    </w:rPr>
                    <w:t>筛分机</w:t>
                  </w:r>
                </w:p>
              </w:tc>
              <w:tc>
                <w:tcPr>
                  <w:tcW w:w="1649" w:type="dxa"/>
                  <w:vAlign w:val="center"/>
                </w:tcPr>
                <w:p w14:paraId="4D120782" w14:textId="77777777" w:rsidR="006D4E05" w:rsidRDefault="00000000">
                  <w:pPr>
                    <w:pStyle w:val="afff6"/>
                    <w:rPr>
                      <w:rFonts w:ascii="Times New Roman" w:hAnsi="Times New Roman"/>
                      <w:color w:val="000000"/>
                    </w:rPr>
                  </w:pPr>
                  <w:r>
                    <w:rPr>
                      <w:rFonts w:ascii="Times New Roman" w:hAnsi="Times New Roman"/>
                      <w:color w:val="000000"/>
                    </w:rPr>
                    <w:t>Sfj-1200</w:t>
                  </w:r>
                </w:p>
              </w:tc>
              <w:tc>
                <w:tcPr>
                  <w:tcW w:w="1409" w:type="dxa"/>
                  <w:vAlign w:val="center"/>
                </w:tcPr>
                <w:p w14:paraId="2F24F04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10</w:t>
                  </w:r>
                </w:p>
              </w:tc>
              <w:tc>
                <w:tcPr>
                  <w:tcW w:w="3436" w:type="dxa"/>
                  <w:vAlign w:val="center"/>
                </w:tcPr>
                <w:p w14:paraId="21B7F3E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筛分工序</w:t>
                  </w:r>
                </w:p>
              </w:tc>
            </w:tr>
            <w:tr w:rsidR="006D4E05" w14:paraId="00EADDF3" w14:textId="77777777">
              <w:trPr>
                <w:jc w:val="center"/>
              </w:trPr>
              <w:tc>
                <w:tcPr>
                  <w:tcW w:w="412" w:type="dxa"/>
                  <w:vAlign w:val="center"/>
                </w:tcPr>
                <w:p w14:paraId="6FD6B0BB"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9</w:t>
                  </w:r>
                </w:p>
              </w:tc>
              <w:tc>
                <w:tcPr>
                  <w:tcW w:w="1357" w:type="dxa"/>
                  <w:vAlign w:val="center"/>
                </w:tcPr>
                <w:p w14:paraId="2D7619C0" w14:textId="77777777" w:rsidR="006D4E05" w:rsidRDefault="00000000">
                  <w:pPr>
                    <w:pStyle w:val="afff6"/>
                    <w:rPr>
                      <w:rFonts w:ascii="Times New Roman" w:hAnsi="Times New Roman"/>
                      <w:color w:val="000000"/>
                    </w:rPr>
                  </w:pPr>
                  <w:r>
                    <w:rPr>
                      <w:rFonts w:ascii="Times New Roman" w:hAnsi="Times New Roman"/>
                      <w:color w:val="000000"/>
                    </w:rPr>
                    <w:t>磁选机</w:t>
                  </w:r>
                </w:p>
              </w:tc>
              <w:tc>
                <w:tcPr>
                  <w:tcW w:w="1649" w:type="dxa"/>
                  <w:vAlign w:val="center"/>
                </w:tcPr>
                <w:p w14:paraId="1586C55D" w14:textId="77777777" w:rsidR="006D4E05" w:rsidRDefault="00000000">
                  <w:pPr>
                    <w:pStyle w:val="afff6"/>
                    <w:rPr>
                      <w:rFonts w:ascii="Times New Roman" w:hAnsi="Times New Roman"/>
                      <w:color w:val="000000"/>
                    </w:rPr>
                  </w:pPr>
                  <w:r>
                    <w:rPr>
                      <w:rFonts w:ascii="Times New Roman" w:hAnsi="Times New Roman"/>
                      <w:color w:val="000000"/>
                    </w:rPr>
                    <w:t>Cxj-30000Hz</w:t>
                  </w:r>
                </w:p>
              </w:tc>
              <w:tc>
                <w:tcPr>
                  <w:tcW w:w="1409" w:type="dxa"/>
                  <w:vAlign w:val="center"/>
                </w:tcPr>
                <w:p w14:paraId="2319132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6</w:t>
                  </w:r>
                </w:p>
              </w:tc>
              <w:tc>
                <w:tcPr>
                  <w:tcW w:w="3436" w:type="dxa"/>
                  <w:vAlign w:val="center"/>
                </w:tcPr>
                <w:p w14:paraId="057B6EA6"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磁选工序</w:t>
                  </w:r>
                </w:p>
              </w:tc>
            </w:tr>
            <w:tr w:rsidR="006D4E05" w14:paraId="4BEEA9FC" w14:textId="77777777">
              <w:trPr>
                <w:jc w:val="center"/>
              </w:trPr>
              <w:tc>
                <w:tcPr>
                  <w:tcW w:w="412" w:type="dxa"/>
                  <w:vAlign w:val="center"/>
                </w:tcPr>
                <w:p w14:paraId="77015A57"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10</w:t>
                  </w:r>
                </w:p>
              </w:tc>
              <w:tc>
                <w:tcPr>
                  <w:tcW w:w="1357" w:type="dxa"/>
                  <w:vAlign w:val="center"/>
                </w:tcPr>
                <w:p w14:paraId="7060B105" w14:textId="77777777" w:rsidR="006D4E05" w:rsidRDefault="00000000">
                  <w:pPr>
                    <w:pStyle w:val="afff6"/>
                    <w:rPr>
                      <w:rFonts w:ascii="Times New Roman" w:hAnsi="Times New Roman"/>
                      <w:color w:val="000000"/>
                    </w:rPr>
                  </w:pPr>
                  <w:r>
                    <w:rPr>
                      <w:rFonts w:ascii="Times New Roman" w:hAnsi="Times New Roman" w:hint="eastAsia"/>
                      <w:color w:val="000000"/>
                    </w:rPr>
                    <w:t>纯水机</w:t>
                  </w:r>
                </w:p>
              </w:tc>
              <w:tc>
                <w:tcPr>
                  <w:tcW w:w="1649" w:type="dxa"/>
                  <w:vAlign w:val="center"/>
                </w:tcPr>
                <w:p w14:paraId="4329BB4D" w14:textId="77777777" w:rsidR="006D4E05" w:rsidRDefault="00000000">
                  <w:pPr>
                    <w:pStyle w:val="afff6"/>
                    <w:rPr>
                      <w:rFonts w:ascii="Times New Roman" w:hAnsi="Times New Roman"/>
                      <w:color w:val="000000"/>
                    </w:rPr>
                  </w:pPr>
                  <w:r>
                    <w:rPr>
                      <w:rFonts w:ascii="Times New Roman" w:hAnsi="Times New Roman" w:hint="eastAsia"/>
                      <w:color w:val="000000"/>
                    </w:rPr>
                    <w:t>/</w:t>
                  </w:r>
                </w:p>
              </w:tc>
              <w:tc>
                <w:tcPr>
                  <w:tcW w:w="1409" w:type="dxa"/>
                  <w:vAlign w:val="center"/>
                </w:tcPr>
                <w:p w14:paraId="03F5775E"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1</w:t>
                  </w:r>
                </w:p>
              </w:tc>
              <w:tc>
                <w:tcPr>
                  <w:tcW w:w="3436" w:type="dxa"/>
                  <w:vAlign w:val="center"/>
                </w:tcPr>
                <w:p w14:paraId="155AF9DD"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纯水制备</w:t>
                  </w:r>
                </w:p>
              </w:tc>
            </w:tr>
            <w:tr w:rsidR="006D4E05" w14:paraId="3EA7E894" w14:textId="77777777">
              <w:trPr>
                <w:jc w:val="center"/>
              </w:trPr>
              <w:tc>
                <w:tcPr>
                  <w:tcW w:w="8263" w:type="dxa"/>
                  <w:gridSpan w:val="5"/>
                  <w:vAlign w:val="center"/>
                </w:tcPr>
                <w:p w14:paraId="0A27CDC1" w14:textId="77777777" w:rsidR="006D4E05" w:rsidRDefault="00000000">
                  <w:pPr>
                    <w:adjustRightInd w:val="0"/>
                    <w:snapToGrid w:val="0"/>
                    <w:rPr>
                      <w:rFonts w:ascii="Times New Roman" w:hAnsi="Times New Roman"/>
                      <w:bCs/>
                      <w:color w:val="000000"/>
                      <w:szCs w:val="21"/>
                    </w:rPr>
                  </w:pPr>
                  <w:r>
                    <w:rPr>
                      <w:rFonts w:ascii="Times New Roman" w:hAnsi="Times New Roman" w:hint="eastAsia"/>
                      <w:bCs/>
                      <w:color w:val="000000"/>
                      <w:szCs w:val="21"/>
                    </w:rPr>
                    <w:t>二期</w:t>
                  </w:r>
                </w:p>
              </w:tc>
            </w:tr>
            <w:tr w:rsidR="006D4E05" w14:paraId="3EE3E198" w14:textId="77777777">
              <w:trPr>
                <w:jc w:val="center"/>
              </w:trPr>
              <w:tc>
                <w:tcPr>
                  <w:tcW w:w="412" w:type="dxa"/>
                  <w:vAlign w:val="center"/>
                </w:tcPr>
                <w:p w14:paraId="77765DA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1</w:t>
                  </w:r>
                </w:p>
              </w:tc>
              <w:tc>
                <w:tcPr>
                  <w:tcW w:w="1357" w:type="dxa"/>
                  <w:vAlign w:val="center"/>
                </w:tcPr>
                <w:p w14:paraId="71AE3326" w14:textId="77777777" w:rsidR="006D4E05" w:rsidRDefault="00000000">
                  <w:pPr>
                    <w:pStyle w:val="afff6"/>
                    <w:rPr>
                      <w:rFonts w:ascii="Times New Roman" w:hAnsi="Times New Roman"/>
                      <w:color w:val="000000"/>
                    </w:rPr>
                  </w:pPr>
                  <w:r>
                    <w:rPr>
                      <w:rFonts w:ascii="Times New Roman" w:hAnsi="Times New Roman"/>
                      <w:color w:val="000000"/>
                    </w:rPr>
                    <w:t>氯化炉</w:t>
                  </w:r>
                </w:p>
              </w:tc>
              <w:tc>
                <w:tcPr>
                  <w:tcW w:w="1649" w:type="dxa"/>
                  <w:vAlign w:val="center"/>
                </w:tcPr>
                <w:p w14:paraId="36F08739" w14:textId="77777777" w:rsidR="006D4E05" w:rsidRDefault="00000000">
                  <w:pPr>
                    <w:pStyle w:val="afff6"/>
                    <w:rPr>
                      <w:rFonts w:ascii="Times New Roman" w:hAnsi="Times New Roman"/>
                      <w:color w:val="000000"/>
                    </w:rPr>
                  </w:pPr>
                  <w:r>
                    <w:rPr>
                      <w:rFonts w:ascii="Times New Roman" w:hAnsi="Times New Roman"/>
                      <w:color w:val="000000"/>
                    </w:rPr>
                    <w:t>Lhl-300kg</w:t>
                  </w:r>
                </w:p>
              </w:tc>
              <w:tc>
                <w:tcPr>
                  <w:tcW w:w="1409" w:type="dxa"/>
                  <w:vAlign w:val="center"/>
                </w:tcPr>
                <w:p w14:paraId="3C0F5B77"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bCs/>
                      <w:color w:val="000000"/>
                      <w:szCs w:val="21"/>
                    </w:rPr>
                    <w:t>20</w:t>
                  </w:r>
                </w:p>
              </w:tc>
              <w:tc>
                <w:tcPr>
                  <w:tcW w:w="3436" w:type="dxa"/>
                  <w:vAlign w:val="center"/>
                </w:tcPr>
                <w:p w14:paraId="27C01443"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高温氯化工序</w:t>
                  </w:r>
                </w:p>
              </w:tc>
            </w:tr>
          </w:tbl>
          <w:p w14:paraId="48EA98E3" w14:textId="77777777" w:rsidR="006D4E05" w:rsidRDefault="00000000">
            <w:pPr>
              <w:adjustRightInd w:val="0"/>
              <w:snapToGrid w:val="0"/>
              <w:spacing w:line="360" w:lineRule="auto"/>
              <w:ind w:firstLineChars="200" w:firstLine="482"/>
              <w:rPr>
                <w:rFonts w:ascii="Times New Roman" w:hAnsi="Times New Roman"/>
                <w:b/>
                <w:bCs/>
                <w:color w:val="000000"/>
                <w:kern w:val="0"/>
                <w:sz w:val="24"/>
                <w:szCs w:val="24"/>
              </w:rPr>
            </w:pPr>
            <w:r>
              <w:rPr>
                <w:rFonts w:ascii="Times New Roman" w:hAnsi="Times New Roman"/>
                <w:b/>
                <w:bCs/>
                <w:color w:val="000000"/>
                <w:kern w:val="0"/>
                <w:sz w:val="24"/>
                <w:szCs w:val="24"/>
              </w:rPr>
              <w:t>5</w:t>
            </w:r>
            <w:r>
              <w:rPr>
                <w:rFonts w:ascii="Times New Roman" w:hAnsi="Times New Roman"/>
                <w:b/>
                <w:bCs/>
                <w:color w:val="000000"/>
                <w:kern w:val="0"/>
                <w:sz w:val="24"/>
                <w:szCs w:val="24"/>
              </w:rPr>
              <w:t>、公用工程及辅助工程</w:t>
            </w:r>
          </w:p>
          <w:p w14:paraId="09C050B8" w14:textId="77777777" w:rsidR="006D4E05" w:rsidRDefault="00000000">
            <w:pPr>
              <w:adjustRightInd w:val="0"/>
              <w:snapToGrid w:val="0"/>
              <w:spacing w:line="360" w:lineRule="auto"/>
              <w:ind w:firstLineChars="200" w:firstLine="480"/>
              <w:rPr>
                <w:rFonts w:ascii="Times New Roman" w:hAnsi="Times New Roman"/>
                <w:b/>
                <w:bCs/>
                <w:color w:val="000000"/>
                <w:szCs w:val="21"/>
              </w:rPr>
            </w:pPr>
            <w:r>
              <w:rPr>
                <w:rFonts w:ascii="Times New Roman" w:hAnsi="Times New Roman"/>
                <w:color w:val="000000"/>
                <w:kern w:val="0"/>
                <w:sz w:val="24"/>
                <w:szCs w:val="24"/>
              </w:rPr>
              <w:t>项目公用工程及辅助工程见表</w:t>
            </w:r>
            <w:r>
              <w:rPr>
                <w:rFonts w:ascii="Times New Roman" w:hAnsi="Times New Roman"/>
                <w:color w:val="000000"/>
                <w:kern w:val="0"/>
                <w:sz w:val="24"/>
                <w:szCs w:val="24"/>
              </w:rPr>
              <w:t>2-</w:t>
            </w:r>
            <w:r>
              <w:rPr>
                <w:rFonts w:ascii="Times New Roman" w:hAnsi="Times New Roman" w:hint="eastAsia"/>
                <w:color w:val="000000"/>
                <w:kern w:val="0"/>
                <w:sz w:val="24"/>
                <w:szCs w:val="24"/>
              </w:rPr>
              <w:t>7</w:t>
            </w:r>
            <w:r>
              <w:rPr>
                <w:rFonts w:ascii="Times New Roman" w:hAnsi="Times New Roman"/>
                <w:color w:val="000000"/>
                <w:kern w:val="0"/>
                <w:sz w:val="24"/>
                <w:szCs w:val="24"/>
              </w:rPr>
              <w:t>。</w:t>
            </w:r>
          </w:p>
          <w:p w14:paraId="1D3184BC" w14:textId="77777777" w:rsidR="006D4E05" w:rsidRDefault="006D4E05">
            <w:pPr>
              <w:adjustRightInd w:val="0"/>
              <w:snapToGrid w:val="0"/>
              <w:ind w:firstLineChars="200" w:firstLine="482"/>
              <w:jc w:val="center"/>
              <w:rPr>
                <w:rFonts w:ascii="Times New Roman" w:hAnsi="Times New Roman"/>
                <w:b/>
                <w:bCs/>
                <w:color w:val="000000"/>
                <w:sz w:val="24"/>
                <w:szCs w:val="24"/>
              </w:rPr>
            </w:pPr>
          </w:p>
          <w:p w14:paraId="22468FD0"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2-</w:t>
            </w:r>
            <w:r>
              <w:rPr>
                <w:rFonts w:ascii="Times New Roman" w:hAnsi="Times New Roman" w:hint="eastAsia"/>
                <w:b/>
                <w:bCs/>
                <w:color w:val="000000"/>
                <w:sz w:val="24"/>
                <w:szCs w:val="24"/>
              </w:rPr>
              <w:t>7</w:t>
            </w:r>
            <w:r>
              <w:rPr>
                <w:rFonts w:ascii="Times New Roman" w:hAnsi="Times New Roman"/>
                <w:b/>
                <w:bCs/>
                <w:color w:val="000000"/>
                <w:sz w:val="24"/>
                <w:szCs w:val="24"/>
              </w:rPr>
              <w:t xml:space="preserve">  </w:t>
            </w:r>
            <w:r>
              <w:rPr>
                <w:rFonts w:ascii="Times New Roman" w:hAnsi="Times New Roman"/>
                <w:b/>
                <w:bCs/>
                <w:color w:val="000000"/>
                <w:sz w:val="24"/>
                <w:szCs w:val="24"/>
              </w:rPr>
              <w:t>项目公用工程及辅助工程表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905"/>
              <w:gridCol w:w="440"/>
              <w:gridCol w:w="848"/>
              <w:gridCol w:w="1195"/>
              <w:gridCol w:w="1180"/>
              <w:gridCol w:w="1135"/>
              <w:gridCol w:w="2130"/>
            </w:tblGrid>
            <w:tr w:rsidR="006D4E05" w14:paraId="72A2DDC8" w14:textId="77777777">
              <w:trPr>
                <w:trHeight w:val="241"/>
                <w:jc w:val="center"/>
              </w:trPr>
              <w:tc>
                <w:tcPr>
                  <w:tcW w:w="227" w:type="pct"/>
                  <w:vMerge w:val="restart"/>
                  <w:vAlign w:val="center"/>
                </w:tcPr>
                <w:p w14:paraId="21CF58B5"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类别</w:t>
                  </w:r>
                </w:p>
              </w:tc>
              <w:tc>
                <w:tcPr>
                  <w:tcW w:w="1343" w:type="pct"/>
                  <w:gridSpan w:val="3"/>
                  <w:vMerge w:val="restart"/>
                  <w:vAlign w:val="center"/>
                </w:tcPr>
                <w:p w14:paraId="69F97725"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建设名称</w:t>
                  </w:r>
                </w:p>
              </w:tc>
              <w:tc>
                <w:tcPr>
                  <w:tcW w:w="2139" w:type="pct"/>
                  <w:gridSpan w:val="3"/>
                  <w:vAlign w:val="center"/>
                </w:tcPr>
                <w:p w14:paraId="67DEDF68"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设计能力</w:t>
                  </w:r>
                </w:p>
              </w:tc>
              <w:tc>
                <w:tcPr>
                  <w:tcW w:w="1289" w:type="pct"/>
                  <w:vMerge w:val="restart"/>
                  <w:vAlign w:val="center"/>
                </w:tcPr>
                <w:p w14:paraId="5F0655C2"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备注</w:t>
                  </w:r>
                </w:p>
              </w:tc>
            </w:tr>
            <w:tr w:rsidR="006D4E05" w14:paraId="24AECBBB" w14:textId="77777777">
              <w:trPr>
                <w:trHeight w:val="241"/>
                <w:jc w:val="center"/>
              </w:trPr>
              <w:tc>
                <w:tcPr>
                  <w:tcW w:w="227" w:type="pct"/>
                  <w:vMerge/>
                  <w:vAlign w:val="center"/>
                </w:tcPr>
                <w:p w14:paraId="23320B50" w14:textId="77777777" w:rsidR="006D4E05" w:rsidRDefault="006D4E05">
                  <w:pPr>
                    <w:widowControl/>
                    <w:adjustRightInd w:val="0"/>
                    <w:snapToGrid w:val="0"/>
                    <w:jc w:val="center"/>
                    <w:rPr>
                      <w:color w:val="000000"/>
                    </w:rPr>
                  </w:pPr>
                </w:p>
              </w:tc>
              <w:tc>
                <w:tcPr>
                  <w:tcW w:w="1343" w:type="pct"/>
                  <w:gridSpan w:val="3"/>
                  <w:vMerge/>
                  <w:vAlign w:val="center"/>
                </w:tcPr>
                <w:p w14:paraId="4507FE8C" w14:textId="77777777" w:rsidR="006D4E05" w:rsidRDefault="006D4E05">
                  <w:pPr>
                    <w:widowControl/>
                    <w:adjustRightInd w:val="0"/>
                    <w:snapToGrid w:val="0"/>
                    <w:jc w:val="center"/>
                    <w:rPr>
                      <w:color w:val="000000"/>
                    </w:rPr>
                  </w:pPr>
                </w:p>
              </w:tc>
              <w:tc>
                <w:tcPr>
                  <w:tcW w:w="728" w:type="pct"/>
                  <w:vAlign w:val="center"/>
                </w:tcPr>
                <w:p w14:paraId="743BF8EC" w14:textId="77777777" w:rsidR="006D4E05" w:rsidRDefault="00000000">
                  <w:pPr>
                    <w:adjustRightInd w:val="0"/>
                    <w:snapToGrid w:val="0"/>
                    <w:jc w:val="center"/>
                    <w:rPr>
                      <w:color w:val="000000"/>
                    </w:rPr>
                  </w:pPr>
                  <w:r>
                    <w:rPr>
                      <w:rFonts w:hint="eastAsia"/>
                      <w:b/>
                      <w:bCs/>
                      <w:color w:val="000000"/>
                    </w:rPr>
                    <w:t>一期</w:t>
                  </w:r>
                </w:p>
              </w:tc>
              <w:tc>
                <w:tcPr>
                  <w:tcW w:w="719" w:type="pct"/>
                  <w:vAlign w:val="center"/>
                </w:tcPr>
                <w:p w14:paraId="47457041" w14:textId="77777777" w:rsidR="006D4E05" w:rsidRDefault="00000000">
                  <w:pPr>
                    <w:adjustRightInd w:val="0"/>
                    <w:snapToGrid w:val="0"/>
                    <w:jc w:val="center"/>
                    <w:rPr>
                      <w:color w:val="000000"/>
                    </w:rPr>
                  </w:pPr>
                  <w:r>
                    <w:rPr>
                      <w:rFonts w:hint="eastAsia"/>
                      <w:b/>
                      <w:bCs/>
                      <w:color w:val="000000"/>
                    </w:rPr>
                    <w:t>二期</w:t>
                  </w:r>
                </w:p>
              </w:tc>
              <w:tc>
                <w:tcPr>
                  <w:tcW w:w="692" w:type="pct"/>
                  <w:vAlign w:val="center"/>
                </w:tcPr>
                <w:p w14:paraId="287378BF" w14:textId="77777777" w:rsidR="006D4E05" w:rsidRDefault="00000000">
                  <w:pPr>
                    <w:adjustRightInd w:val="0"/>
                    <w:snapToGrid w:val="0"/>
                    <w:jc w:val="center"/>
                    <w:rPr>
                      <w:color w:val="000000"/>
                    </w:rPr>
                  </w:pPr>
                  <w:r>
                    <w:rPr>
                      <w:rFonts w:hint="eastAsia"/>
                      <w:b/>
                      <w:bCs/>
                      <w:color w:val="000000"/>
                    </w:rPr>
                    <w:t>合计</w:t>
                  </w:r>
                </w:p>
              </w:tc>
              <w:tc>
                <w:tcPr>
                  <w:tcW w:w="1289" w:type="pct"/>
                  <w:vMerge/>
                  <w:vAlign w:val="center"/>
                </w:tcPr>
                <w:p w14:paraId="5387726D" w14:textId="77777777" w:rsidR="006D4E05" w:rsidRDefault="006D4E05">
                  <w:pPr>
                    <w:widowControl/>
                    <w:adjustRightInd w:val="0"/>
                    <w:snapToGrid w:val="0"/>
                    <w:jc w:val="center"/>
                    <w:rPr>
                      <w:color w:val="000000"/>
                    </w:rPr>
                  </w:pPr>
                </w:p>
              </w:tc>
            </w:tr>
            <w:tr w:rsidR="006D4E05" w14:paraId="7CB0955C" w14:textId="77777777">
              <w:trPr>
                <w:jc w:val="center"/>
              </w:trPr>
              <w:tc>
                <w:tcPr>
                  <w:tcW w:w="227" w:type="pct"/>
                  <w:vMerge w:val="restart"/>
                  <w:vAlign w:val="center"/>
                </w:tcPr>
                <w:p w14:paraId="23C44451"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主体工程</w:t>
                  </w:r>
                </w:p>
              </w:tc>
              <w:tc>
                <w:tcPr>
                  <w:tcW w:w="1343" w:type="pct"/>
                  <w:gridSpan w:val="3"/>
                  <w:vAlign w:val="center"/>
                </w:tcPr>
                <w:p w14:paraId="203BA241"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szCs w:val="21"/>
                    </w:rPr>
                    <w:t>生产车间</w:t>
                  </w:r>
                  <w:r>
                    <w:rPr>
                      <w:rFonts w:ascii="Times New Roman" w:hAnsi="Times New Roman" w:hint="eastAsia"/>
                      <w:bCs/>
                      <w:color w:val="000000"/>
                      <w:szCs w:val="21"/>
                    </w:rPr>
                    <w:t>1#</w:t>
                  </w:r>
                </w:p>
              </w:tc>
              <w:tc>
                <w:tcPr>
                  <w:tcW w:w="728" w:type="pct"/>
                  <w:vAlign w:val="center"/>
                </w:tcPr>
                <w:p w14:paraId="1FC4F58B"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szCs w:val="21"/>
                    </w:rPr>
                    <w:t>2048</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719" w:type="pct"/>
                  <w:vAlign w:val="center"/>
                </w:tcPr>
                <w:p w14:paraId="566FFE89"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0</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692" w:type="pct"/>
                  <w:vAlign w:val="center"/>
                </w:tcPr>
                <w:p w14:paraId="3B624C9F"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2048</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1289" w:type="pct"/>
                  <w:vAlign w:val="center"/>
                </w:tcPr>
                <w:p w14:paraId="028525B5"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w:t>
                  </w:r>
                </w:p>
              </w:tc>
            </w:tr>
            <w:tr w:rsidR="006D4E05" w14:paraId="7D84EAC8" w14:textId="77777777">
              <w:trPr>
                <w:jc w:val="center"/>
              </w:trPr>
              <w:tc>
                <w:tcPr>
                  <w:tcW w:w="227" w:type="pct"/>
                  <w:vMerge/>
                  <w:vAlign w:val="center"/>
                </w:tcPr>
                <w:p w14:paraId="0F073C57" w14:textId="77777777" w:rsidR="006D4E05" w:rsidRDefault="006D4E05">
                  <w:pPr>
                    <w:widowControl/>
                    <w:adjustRightInd w:val="0"/>
                    <w:snapToGrid w:val="0"/>
                    <w:jc w:val="center"/>
                    <w:rPr>
                      <w:rFonts w:ascii="Times New Roman" w:hAnsi="Times New Roman"/>
                      <w:bCs/>
                      <w:color w:val="000000"/>
                      <w:kern w:val="0"/>
                      <w:szCs w:val="21"/>
                    </w:rPr>
                  </w:pPr>
                </w:p>
              </w:tc>
              <w:tc>
                <w:tcPr>
                  <w:tcW w:w="1343" w:type="pct"/>
                  <w:gridSpan w:val="3"/>
                  <w:vAlign w:val="center"/>
                </w:tcPr>
                <w:p w14:paraId="3CF8751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bCs/>
                      <w:color w:val="000000"/>
                      <w:szCs w:val="21"/>
                    </w:rPr>
                    <w:t>生产车间</w:t>
                  </w:r>
                  <w:r>
                    <w:rPr>
                      <w:rFonts w:ascii="Times New Roman" w:hAnsi="Times New Roman" w:hint="eastAsia"/>
                      <w:bCs/>
                      <w:color w:val="000000"/>
                      <w:szCs w:val="21"/>
                    </w:rPr>
                    <w:t>2#</w:t>
                  </w:r>
                </w:p>
              </w:tc>
              <w:tc>
                <w:tcPr>
                  <w:tcW w:w="728" w:type="pct"/>
                  <w:vAlign w:val="center"/>
                </w:tcPr>
                <w:p w14:paraId="01BD111E"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szCs w:val="21"/>
                    </w:rPr>
                    <w:t>4320</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719" w:type="pct"/>
                  <w:vAlign w:val="center"/>
                </w:tcPr>
                <w:p w14:paraId="6105D550"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0</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692" w:type="pct"/>
                  <w:vAlign w:val="center"/>
                </w:tcPr>
                <w:p w14:paraId="4B310261" w14:textId="77777777" w:rsidR="006D4E05" w:rsidRDefault="00000000">
                  <w:pPr>
                    <w:adjustRightInd w:val="0"/>
                    <w:snapToGrid w:val="0"/>
                    <w:jc w:val="center"/>
                    <w:rPr>
                      <w:rFonts w:ascii="Times New Roman" w:hAnsi="Times New Roman"/>
                      <w:bCs/>
                      <w:color w:val="000000"/>
                      <w:szCs w:val="21"/>
                    </w:rPr>
                  </w:pPr>
                  <w:r>
                    <w:rPr>
                      <w:rFonts w:ascii="Times New Roman" w:hAnsi="Times New Roman" w:hint="eastAsia"/>
                      <w:bCs/>
                      <w:color w:val="000000"/>
                      <w:szCs w:val="21"/>
                    </w:rPr>
                    <w:t>4320</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1289" w:type="pct"/>
                  <w:vAlign w:val="center"/>
                </w:tcPr>
                <w:p w14:paraId="21C44703"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w:t>
                  </w:r>
                </w:p>
              </w:tc>
            </w:tr>
            <w:tr w:rsidR="006D4E05" w14:paraId="03DB9ECA" w14:textId="77777777">
              <w:trPr>
                <w:trHeight w:val="561"/>
                <w:jc w:val="center"/>
              </w:trPr>
              <w:tc>
                <w:tcPr>
                  <w:tcW w:w="227" w:type="pct"/>
                  <w:vAlign w:val="center"/>
                </w:tcPr>
                <w:p w14:paraId="0A210E64"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辅助工程</w:t>
                  </w:r>
                </w:p>
              </w:tc>
              <w:tc>
                <w:tcPr>
                  <w:tcW w:w="1343" w:type="pct"/>
                  <w:gridSpan w:val="3"/>
                  <w:vAlign w:val="center"/>
                </w:tcPr>
                <w:p w14:paraId="2E063BFE"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bCs/>
                      <w:color w:val="000000"/>
                      <w:szCs w:val="21"/>
                    </w:rPr>
                    <w:t>办公区</w:t>
                  </w:r>
                </w:p>
              </w:tc>
              <w:tc>
                <w:tcPr>
                  <w:tcW w:w="728" w:type="pct"/>
                  <w:vAlign w:val="center"/>
                </w:tcPr>
                <w:p w14:paraId="02A5C16C"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88</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719" w:type="pct"/>
                  <w:vAlign w:val="center"/>
                </w:tcPr>
                <w:p w14:paraId="64A216EF"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0</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692" w:type="pct"/>
                  <w:vAlign w:val="center"/>
                </w:tcPr>
                <w:p w14:paraId="58F06DF9" w14:textId="77777777" w:rsidR="006D4E05" w:rsidRDefault="00000000">
                  <w:pPr>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88</w:t>
                  </w:r>
                  <w:r>
                    <w:rPr>
                      <w:rFonts w:ascii="Times New Roman" w:hAnsi="Times New Roman"/>
                      <w:bCs/>
                      <w:color w:val="000000"/>
                      <w:kern w:val="0"/>
                      <w:szCs w:val="21"/>
                    </w:rPr>
                    <w:t>m</w:t>
                  </w:r>
                  <w:r>
                    <w:rPr>
                      <w:rFonts w:ascii="Times New Roman" w:hAnsi="Times New Roman"/>
                      <w:bCs/>
                      <w:color w:val="000000"/>
                      <w:kern w:val="0"/>
                      <w:szCs w:val="21"/>
                      <w:vertAlign w:val="superscript"/>
                    </w:rPr>
                    <w:t>2</w:t>
                  </w:r>
                </w:p>
              </w:tc>
              <w:tc>
                <w:tcPr>
                  <w:tcW w:w="1289" w:type="pct"/>
                  <w:vAlign w:val="center"/>
                </w:tcPr>
                <w:p w14:paraId="144664E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用于办公</w:t>
                  </w:r>
                </w:p>
              </w:tc>
            </w:tr>
            <w:tr w:rsidR="006D4E05" w14:paraId="40171E2C" w14:textId="77777777">
              <w:trPr>
                <w:trHeight w:val="267"/>
                <w:jc w:val="center"/>
              </w:trPr>
              <w:tc>
                <w:tcPr>
                  <w:tcW w:w="227" w:type="pct"/>
                  <w:vMerge w:val="restart"/>
                  <w:vAlign w:val="center"/>
                </w:tcPr>
                <w:p w14:paraId="5313C9B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贮运工程</w:t>
                  </w:r>
                </w:p>
              </w:tc>
              <w:tc>
                <w:tcPr>
                  <w:tcW w:w="825" w:type="pct"/>
                  <w:gridSpan w:val="2"/>
                  <w:vMerge w:val="restart"/>
                  <w:vAlign w:val="center"/>
                </w:tcPr>
                <w:p w14:paraId="4002252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仓库</w:t>
                  </w:r>
                </w:p>
              </w:tc>
              <w:tc>
                <w:tcPr>
                  <w:tcW w:w="518" w:type="pct"/>
                  <w:vAlign w:val="center"/>
                </w:tcPr>
                <w:p w14:paraId="7A7C9BA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原料贮存区</w:t>
                  </w:r>
                </w:p>
              </w:tc>
              <w:tc>
                <w:tcPr>
                  <w:tcW w:w="728" w:type="pct"/>
                  <w:vAlign w:val="center"/>
                </w:tcPr>
                <w:p w14:paraId="5833D82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100</w:t>
                  </w:r>
                  <w:r>
                    <w:rPr>
                      <w:rFonts w:ascii="Times New Roman" w:hAnsi="Times New Roman"/>
                      <w:color w:val="000000"/>
                      <w:szCs w:val="21"/>
                    </w:rPr>
                    <w:t>m</w:t>
                  </w:r>
                  <w:r>
                    <w:rPr>
                      <w:rFonts w:ascii="Times New Roman" w:hAnsi="Times New Roman"/>
                      <w:color w:val="000000"/>
                      <w:szCs w:val="21"/>
                      <w:vertAlign w:val="superscript"/>
                    </w:rPr>
                    <w:t>2</w:t>
                  </w:r>
                </w:p>
              </w:tc>
              <w:tc>
                <w:tcPr>
                  <w:tcW w:w="719" w:type="pct"/>
                  <w:vAlign w:val="center"/>
                </w:tcPr>
                <w:p w14:paraId="204B350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00m</w:t>
                  </w:r>
                  <w:r>
                    <w:rPr>
                      <w:rFonts w:ascii="Times New Roman" w:hAnsi="Times New Roman"/>
                      <w:color w:val="000000"/>
                      <w:szCs w:val="21"/>
                      <w:vertAlign w:val="superscript"/>
                    </w:rPr>
                    <w:t>2</w:t>
                  </w:r>
                </w:p>
              </w:tc>
              <w:tc>
                <w:tcPr>
                  <w:tcW w:w="692" w:type="pct"/>
                  <w:vAlign w:val="center"/>
                </w:tcPr>
                <w:p w14:paraId="10FACC8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00m</w:t>
                  </w:r>
                  <w:r>
                    <w:rPr>
                      <w:rFonts w:ascii="Times New Roman" w:hAnsi="Times New Roman"/>
                      <w:color w:val="000000"/>
                      <w:szCs w:val="21"/>
                      <w:vertAlign w:val="superscript"/>
                    </w:rPr>
                    <w:t>2</w:t>
                  </w:r>
                </w:p>
              </w:tc>
              <w:tc>
                <w:tcPr>
                  <w:tcW w:w="1289" w:type="pct"/>
                  <w:vMerge w:val="restart"/>
                  <w:vAlign w:val="center"/>
                </w:tcPr>
                <w:p w14:paraId="5A95C644"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r>
            <w:tr w:rsidR="006D4E05" w14:paraId="1FC7B8A1" w14:textId="77777777">
              <w:trPr>
                <w:trHeight w:val="267"/>
                <w:jc w:val="center"/>
              </w:trPr>
              <w:tc>
                <w:tcPr>
                  <w:tcW w:w="227" w:type="pct"/>
                  <w:vMerge/>
                  <w:vAlign w:val="center"/>
                </w:tcPr>
                <w:p w14:paraId="3FA13633" w14:textId="77777777" w:rsidR="006D4E05" w:rsidRDefault="006D4E05">
                  <w:pPr>
                    <w:adjustRightInd w:val="0"/>
                    <w:snapToGrid w:val="0"/>
                    <w:jc w:val="center"/>
                    <w:rPr>
                      <w:color w:val="000000"/>
                    </w:rPr>
                  </w:pPr>
                </w:p>
              </w:tc>
              <w:tc>
                <w:tcPr>
                  <w:tcW w:w="825" w:type="pct"/>
                  <w:gridSpan w:val="2"/>
                  <w:vMerge/>
                  <w:vAlign w:val="center"/>
                </w:tcPr>
                <w:p w14:paraId="00D6006E" w14:textId="77777777" w:rsidR="006D4E05" w:rsidRDefault="006D4E05">
                  <w:pPr>
                    <w:adjustRightInd w:val="0"/>
                    <w:snapToGrid w:val="0"/>
                    <w:jc w:val="center"/>
                    <w:rPr>
                      <w:color w:val="000000"/>
                    </w:rPr>
                  </w:pPr>
                </w:p>
              </w:tc>
              <w:tc>
                <w:tcPr>
                  <w:tcW w:w="518" w:type="pct"/>
                  <w:vAlign w:val="center"/>
                </w:tcPr>
                <w:p w14:paraId="243FF59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成品贮存区</w:t>
                  </w:r>
                </w:p>
              </w:tc>
              <w:tc>
                <w:tcPr>
                  <w:tcW w:w="728" w:type="pct"/>
                  <w:vAlign w:val="center"/>
                </w:tcPr>
                <w:p w14:paraId="691FD22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100</w:t>
                  </w:r>
                  <w:r>
                    <w:rPr>
                      <w:rFonts w:ascii="Times New Roman" w:hAnsi="Times New Roman"/>
                      <w:color w:val="000000"/>
                      <w:szCs w:val="21"/>
                    </w:rPr>
                    <w:t>m</w:t>
                  </w:r>
                  <w:r>
                    <w:rPr>
                      <w:rFonts w:ascii="Times New Roman" w:hAnsi="Times New Roman"/>
                      <w:color w:val="000000"/>
                      <w:szCs w:val="21"/>
                      <w:vertAlign w:val="superscript"/>
                    </w:rPr>
                    <w:t>2</w:t>
                  </w:r>
                </w:p>
              </w:tc>
              <w:tc>
                <w:tcPr>
                  <w:tcW w:w="719" w:type="pct"/>
                  <w:vAlign w:val="center"/>
                </w:tcPr>
                <w:p w14:paraId="48F246F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85</w:t>
                  </w:r>
                  <w:r>
                    <w:rPr>
                      <w:rFonts w:ascii="Times New Roman" w:hAnsi="Times New Roman"/>
                      <w:color w:val="000000"/>
                      <w:szCs w:val="21"/>
                    </w:rPr>
                    <w:t>00m</w:t>
                  </w:r>
                  <w:r>
                    <w:rPr>
                      <w:rFonts w:ascii="Times New Roman" w:hAnsi="Times New Roman"/>
                      <w:color w:val="000000"/>
                      <w:szCs w:val="21"/>
                      <w:vertAlign w:val="superscript"/>
                    </w:rPr>
                    <w:t>2</w:t>
                  </w:r>
                </w:p>
              </w:tc>
              <w:tc>
                <w:tcPr>
                  <w:tcW w:w="692" w:type="pct"/>
                  <w:vAlign w:val="center"/>
                </w:tcPr>
                <w:p w14:paraId="2FD92B2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86</w:t>
                  </w:r>
                  <w:r>
                    <w:rPr>
                      <w:rFonts w:ascii="Times New Roman" w:hAnsi="Times New Roman"/>
                      <w:color w:val="000000"/>
                      <w:szCs w:val="21"/>
                    </w:rPr>
                    <w:t>00m</w:t>
                  </w:r>
                  <w:r>
                    <w:rPr>
                      <w:rFonts w:ascii="Times New Roman" w:hAnsi="Times New Roman"/>
                      <w:color w:val="000000"/>
                      <w:szCs w:val="21"/>
                      <w:vertAlign w:val="superscript"/>
                    </w:rPr>
                    <w:t>2</w:t>
                  </w:r>
                </w:p>
              </w:tc>
              <w:tc>
                <w:tcPr>
                  <w:tcW w:w="1289" w:type="pct"/>
                  <w:vMerge/>
                  <w:vAlign w:val="center"/>
                </w:tcPr>
                <w:p w14:paraId="3F35148A" w14:textId="77777777" w:rsidR="006D4E05" w:rsidRDefault="006D4E05">
                  <w:pPr>
                    <w:adjustRightInd w:val="0"/>
                    <w:snapToGrid w:val="0"/>
                    <w:jc w:val="center"/>
                    <w:rPr>
                      <w:rFonts w:ascii="Times New Roman" w:hAnsi="Times New Roman"/>
                      <w:color w:val="000000"/>
                      <w:szCs w:val="21"/>
                    </w:rPr>
                  </w:pPr>
                </w:p>
              </w:tc>
            </w:tr>
            <w:tr w:rsidR="006D4E05" w14:paraId="53E8D2C2" w14:textId="77777777">
              <w:trPr>
                <w:jc w:val="center"/>
              </w:trPr>
              <w:tc>
                <w:tcPr>
                  <w:tcW w:w="227" w:type="pct"/>
                  <w:vMerge w:val="restart"/>
                  <w:vAlign w:val="center"/>
                </w:tcPr>
                <w:p w14:paraId="46B44BA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公用工程</w:t>
                  </w:r>
                </w:p>
              </w:tc>
              <w:tc>
                <w:tcPr>
                  <w:tcW w:w="1343" w:type="pct"/>
                  <w:gridSpan w:val="3"/>
                  <w:vAlign w:val="center"/>
                </w:tcPr>
                <w:p w14:paraId="4BC2D32A"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给水</w:t>
                  </w:r>
                </w:p>
              </w:tc>
              <w:tc>
                <w:tcPr>
                  <w:tcW w:w="728" w:type="pct"/>
                  <w:vAlign w:val="center"/>
                </w:tcPr>
                <w:p w14:paraId="5CF35DC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22530</w:t>
                  </w:r>
                  <w:r>
                    <w:rPr>
                      <w:rFonts w:ascii="Times New Roman" w:hAnsi="Times New Roman"/>
                      <w:color w:val="000000"/>
                      <w:szCs w:val="21"/>
                    </w:rPr>
                    <w:t>m³/a</w:t>
                  </w:r>
                </w:p>
              </w:tc>
              <w:tc>
                <w:tcPr>
                  <w:tcW w:w="719" w:type="pct"/>
                  <w:vAlign w:val="center"/>
                </w:tcPr>
                <w:p w14:paraId="38991A7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300</w:t>
                  </w:r>
                  <w:r>
                    <w:rPr>
                      <w:rFonts w:ascii="Times New Roman" w:hAnsi="Times New Roman"/>
                      <w:color w:val="000000"/>
                      <w:szCs w:val="21"/>
                    </w:rPr>
                    <w:t>m³/a</w:t>
                  </w:r>
                </w:p>
              </w:tc>
              <w:tc>
                <w:tcPr>
                  <w:tcW w:w="692" w:type="pct"/>
                  <w:vAlign w:val="center"/>
                </w:tcPr>
                <w:p w14:paraId="7D7190B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22830</w:t>
                  </w:r>
                  <w:r>
                    <w:rPr>
                      <w:rFonts w:ascii="Times New Roman" w:hAnsi="Times New Roman"/>
                      <w:color w:val="000000"/>
                      <w:szCs w:val="21"/>
                    </w:rPr>
                    <w:t>m³/a</w:t>
                  </w:r>
                </w:p>
              </w:tc>
              <w:tc>
                <w:tcPr>
                  <w:tcW w:w="1289" w:type="pct"/>
                  <w:vAlign w:val="center"/>
                </w:tcPr>
                <w:p w14:paraId="157EDE2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由市政给水管网供水</w:t>
                  </w:r>
                </w:p>
              </w:tc>
            </w:tr>
            <w:tr w:rsidR="006D4E05" w14:paraId="732F4406" w14:textId="77777777">
              <w:trPr>
                <w:jc w:val="center"/>
              </w:trPr>
              <w:tc>
                <w:tcPr>
                  <w:tcW w:w="227" w:type="pct"/>
                  <w:vMerge/>
                  <w:vAlign w:val="center"/>
                </w:tcPr>
                <w:p w14:paraId="715EAD50" w14:textId="77777777" w:rsidR="006D4E05" w:rsidRDefault="006D4E05">
                  <w:pPr>
                    <w:widowControl/>
                    <w:adjustRightInd w:val="0"/>
                    <w:snapToGrid w:val="0"/>
                    <w:jc w:val="center"/>
                    <w:rPr>
                      <w:rFonts w:ascii="Times New Roman" w:hAnsi="Times New Roman"/>
                      <w:bCs/>
                      <w:color w:val="000000"/>
                      <w:kern w:val="0"/>
                      <w:szCs w:val="21"/>
                    </w:rPr>
                  </w:pPr>
                </w:p>
              </w:tc>
              <w:tc>
                <w:tcPr>
                  <w:tcW w:w="1343" w:type="pct"/>
                  <w:gridSpan w:val="3"/>
                  <w:vAlign w:val="center"/>
                </w:tcPr>
                <w:p w14:paraId="4615B985"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排水</w:t>
                  </w:r>
                </w:p>
              </w:tc>
              <w:tc>
                <w:tcPr>
                  <w:tcW w:w="728" w:type="pct"/>
                  <w:vAlign w:val="center"/>
                </w:tcPr>
                <w:p w14:paraId="3D6D934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16374</w:t>
                  </w:r>
                  <w:r>
                    <w:rPr>
                      <w:rFonts w:ascii="Times New Roman" w:hAnsi="Times New Roman"/>
                      <w:color w:val="000000"/>
                      <w:szCs w:val="21"/>
                    </w:rPr>
                    <w:t>m³/a</w:t>
                  </w:r>
                </w:p>
              </w:tc>
              <w:tc>
                <w:tcPr>
                  <w:tcW w:w="719" w:type="pct"/>
                  <w:vAlign w:val="center"/>
                </w:tcPr>
                <w:p w14:paraId="62E01E3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240</w:t>
                  </w:r>
                  <w:r>
                    <w:rPr>
                      <w:rFonts w:ascii="Times New Roman" w:hAnsi="Times New Roman"/>
                      <w:color w:val="000000"/>
                      <w:szCs w:val="21"/>
                    </w:rPr>
                    <w:t>m³/a</w:t>
                  </w:r>
                </w:p>
              </w:tc>
              <w:tc>
                <w:tcPr>
                  <w:tcW w:w="692" w:type="pct"/>
                  <w:vAlign w:val="center"/>
                </w:tcPr>
                <w:p w14:paraId="1E1B2C0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16614</w:t>
                  </w:r>
                  <w:r>
                    <w:rPr>
                      <w:rFonts w:ascii="Times New Roman" w:hAnsi="Times New Roman"/>
                      <w:color w:val="000000"/>
                      <w:szCs w:val="21"/>
                    </w:rPr>
                    <w:t>m³/a</w:t>
                  </w:r>
                </w:p>
              </w:tc>
              <w:tc>
                <w:tcPr>
                  <w:tcW w:w="1289" w:type="pct"/>
                  <w:vAlign w:val="center"/>
                </w:tcPr>
                <w:p w14:paraId="589EDBD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处理</w:t>
                  </w:r>
                  <w:r>
                    <w:rPr>
                      <w:rFonts w:ascii="Times New Roman" w:hAnsi="Times New Roman" w:hint="eastAsia"/>
                      <w:color w:val="000000"/>
                      <w:szCs w:val="21"/>
                    </w:rPr>
                    <w:t>达到</w:t>
                  </w:r>
                  <w:r>
                    <w:rPr>
                      <w:rFonts w:ascii="Times New Roman" w:hAnsi="Times New Roman"/>
                      <w:color w:val="000000"/>
                      <w:szCs w:val="21"/>
                    </w:rPr>
                    <w:t>《污水排入城镇下水道水质标准》（</w:t>
                  </w:r>
                  <w:r>
                    <w:rPr>
                      <w:rFonts w:ascii="Times New Roman" w:hAnsi="Times New Roman"/>
                      <w:color w:val="000000"/>
                      <w:szCs w:val="21"/>
                    </w:rPr>
                    <w:t>GB/T31962-2015</w:t>
                  </w:r>
                  <w:r>
                    <w:rPr>
                      <w:rFonts w:ascii="Times New Roman" w:hAnsi="Times New Roman"/>
                      <w:color w:val="000000"/>
                      <w:szCs w:val="21"/>
                    </w:rPr>
                    <w:t>）表</w:t>
                  </w:r>
                  <w:r>
                    <w:rPr>
                      <w:rFonts w:ascii="Times New Roman" w:hAnsi="Times New Roman"/>
                      <w:color w:val="000000"/>
                      <w:szCs w:val="21"/>
                    </w:rPr>
                    <w:t>1</w:t>
                  </w:r>
                  <w:r>
                    <w:rPr>
                      <w:rFonts w:ascii="Times New Roman" w:hAnsi="Times New Roman"/>
                      <w:color w:val="000000"/>
                      <w:szCs w:val="21"/>
                    </w:rPr>
                    <w:t>中</w:t>
                  </w:r>
                  <w:r>
                    <w:rPr>
                      <w:rFonts w:ascii="Times New Roman" w:hAnsi="Times New Roman" w:hint="eastAsia"/>
                      <w:color w:val="000000"/>
                      <w:szCs w:val="21"/>
                    </w:rPr>
                    <w:t>A</w:t>
                  </w:r>
                  <w:r>
                    <w:rPr>
                      <w:rFonts w:ascii="Times New Roman" w:hAnsi="Times New Roman"/>
                      <w:color w:val="000000"/>
                      <w:szCs w:val="21"/>
                    </w:rPr>
                    <w:t>级标准</w:t>
                  </w:r>
                  <w:r>
                    <w:rPr>
                      <w:rFonts w:ascii="Times New Roman" w:hAnsi="Times New Roman" w:hint="eastAsia"/>
                      <w:color w:val="000000"/>
                      <w:szCs w:val="21"/>
                    </w:rPr>
                    <w:t>后排入墟沟污水处理厂处理</w:t>
                  </w:r>
                </w:p>
              </w:tc>
            </w:tr>
            <w:tr w:rsidR="006D4E05" w14:paraId="576C8FB2" w14:textId="77777777">
              <w:trPr>
                <w:trHeight w:val="90"/>
                <w:jc w:val="center"/>
              </w:trPr>
              <w:tc>
                <w:tcPr>
                  <w:tcW w:w="227" w:type="pct"/>
                  <w:vMerge/>
                  <w:vAlign w:val="center"/>
                </w:tcPr>
                <w:p w14:paraId="00D69FE4" w14:textId="77777777" w:rsidR="006D4E05" w:rsidRDefault="006D4E05">
                  <w:pPr>
                    <w:widowControl/>
                    <w:adjustRightInd w:val="0"/>
                    <w:snapToGrid w:val="0"/>
                    <w:jc w:val="center"/>
                    <w:rPr>
                      <w:rFonts w:ascii="Times New Roman" w:hAnsi="Times New Roman"/>
                      <w:bCs/>
                      <w:color w:val="000000"/>
                      <w:kern w:val="0"/>
                      <w:szCs w:val="21"/>
                    </w:rPr>
                  </w:pPr>
                </w:p>
              </w:tc>
              <w:tc>
                <w:tcPr>
                  <w:tcW w:w="1343" w:type="pct"/>
                  <w:gridSpan w:val="3"/>
                  <w:vAlign w:val="center"/>
                </w:tcPr>
                <w:p w14:paraId="32478B6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供电</w:t>
                  </w:r>
                </w:p>
              </w:tc>
              <w:tc>
                <w:tcPr>
                  <w:tcW w:w="728" w:type="pct"/>
                  <w:vAlign w:val="center"/>
                </w:tcPr>
                <w:p w14:paraId="4BFFB55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w:t>
                  </w:r>
                  <w:r>
                    <w:rPr>
                      <w:rFonts w:ascii="Times New Roman" w:hAnsi="Times New Roman"/>
                      <w:color w:val="000000"/>
                      <w:szCs w:val="21"/>
                    </w:rPr>
                    <w:t>00</w:t>
                  </w:r>
                  <w:r>
                    <w:rPr>
                      <w:rFonts w:ascii="Times New Roman" w:hAnsi="Times New Roman"/>
                      <w:color w:val="000000"/>
                      <w:szCs w:val="21"/>
                    </w:rPr>
                    <w:t>万</w:t>
                  </w:r>
                  <w:r>
                    <w:rPr>
                      <w:rFonts w:ascii="Times New Roman" w:hAnsi="Times New Roman"/>
                      <w:color w:val="000000"/>
                      <w:szCs w:val="21"/>
                    </w:rPr>
                    <w:t>kWh/a</w:t>
                  </w:r>
                </w:p>
              </w:tc>
              <w:tc>
                <w:tcPr>
                  <w:tcW w:w="719" w:type="pct"/>
                  <w:vAlign w:val="center"/>
                </w:tcPr>
                <w:p w14:paraId="1F245B2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300</w:t>
                  </w:r>
                  <w:r>
                    <w:rPr>
                      <w:rFonts w:ascii="Times New Roman" w:hAnsi="Times New Roman" w:hint="eastAsia"/>
                      <w:color w:val="000000"/>
                      <w:szCs w:val="21"/>
                    </w:rPr>
                    <w:t>万</w:t>
                  </w:r>
                  <w:r>
                    <w:rPr>
                      <w:rFonts w:ascii="Times New Roman" w:hAnsi="Times New Roman" w:hint="eastAsia"/>
                      <w:color w:val="000000"/>
                      <w:szCs w:val="21"/>
                    </w:rPr>
                    <w:t>kWh/a</w:t>
                  </w:r>
                </w:p>
              </w:tc>
              <w:tc>
                <w:tcPr>
                  <w:tcW w:w="692" w:type="pct"/>
                  <w:vAlign w:val="center"/>
                </w:tcPr>
                <w:p w14:paraId="2E9D429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1300</w:t>
                  </w:r>
                  <w:r>
                    <w:rPr>
                      <w:rFonts w:ascii="Times New Roman" w:hAnsi="Times New Roman" w:hint="eastAsia"/>
                      <w:color w:val="000000"/>
                      <w:szCs w:val="21"/>
                    </w:rPr>
                    <w:t>万</w:t>
                  </w:r>
                  <w:r>
                    <w:rPr>
                      <w:rFonts w:ascii="Times New Roman" w:hAnsi="Times New Roman" w:hint="eastAsia"/>
                      <w:color w:val="000000"/>
                      <w:szCs w:val="21"/>
                    </w:rPr>
                    <w:t>kWh/a</w:t>
                  </w:r>
                </w:p>
              </w:tc>
              <w:tc>
                <w:tcPr>
                  <w:tcW w:w="1289" w:type="pct"/>
                  <w:vAlign w:val="center"/>
                </w:tcPr>
                <w:p w14:paraId="7F4B1F0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市政电网提供</w:t>
                  </w:r>
                </w:p>
              </w:tc>
            </w:tr>
            <w:tr w:rsidR="006D4E05" w14:paraId="3311A05A" w14:textId="77777777">
              <w:trPr>
                <w:trHeight w:val="539"/>
                <w:jc w:val="center"/>
              </w:trPr>
              <w:tc>
                <w:tcPr>
                  <w:tcW w:w="227" w:type="pct"/>
                  <w:vMerge w:val="restart"/>
                  <w:vAlign w:val="center"/>
                </w:tcPr>
                <w:p w14:paraId="589C15F2" w14:textId="77777777" w:rsidR="006D4E05" w:rsidRDefault="00000000">
                  <w:pPr>
                    <w:widowControl/>
                    <w:adjustRightInd w:val="0"/>
                    <w:snapToGrid w:val="0"/>
                    <w:jc w:val="center"/>
                    <w:rPr>
                      <w:rFonts w:ascii="Times New Roman" w:hAnsi="Times New Roman"/>
                      <w:bCs/>
                      <w:color w:val="000000"/>
                      <w:kern w:val="0"/>
                      <w:szCs w:val="21"/>
                    </w:rPr>
                  </w:pPr>
                  <w:bookmarkStart w:id="59" w:name="OLE_LINK25" w:colFirst="4" w:colLast="4"/>
                  <w:r>
                    <w:rPr>
                      <w:rFonts w:ascii="Times New Roman" w:hAnsi="Times New Roman"/>
                      <w:bCs/>
                      <w:color w:val="000000"/>
                      <w:kern w:val="0"/>
                      <w:szCs w:val="21"/>
                    </w:rPr>
                    <w:t>环保工程</w:t>
                  </w:r>
                </w:p>
              </w:tc>
              <w:tc>
                <w:tcPr>
                  <w:tcW w:w="553" w:type="pct"/>
                  <w:vMerge w:val="restart"/>
                  <w:vAlign w:val="center"/>
                </w:tcPr>
                <w:p w14:paraId="3F3529E2"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废气处理</w:t>
                  </w:r>
                </w:p>
              </w:tc>
              <w:tc>
                <w:tcPr>
                  <w:tcW w:w="789" w:type="pct"/>
                  <w:gridSpan w:val="2"/>
                  <w:vAlign w:val="center"/>
                </w:tcPr>
                <w:p w14:paraId="2976A2A8"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破碎、粉碎废气</w:t>
                  </w:r>
                </w:p>
              </w:tc>
              <w:tc>
                <w:tcPr>
                  <w:tcW w:w="728" w:type="pct"/>
                  <w:shd w:val="clear" w:color="auto" w:fill="auto"/>
                  <w:vAlign w:val="center"/>
                </w:tcPr>
                <w:p w14:paraId="5580D627"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sz w:val="24"/>
                      <w:szCs w:val="24"/>
                    </w:rPr>
                    <w:t>1</w:t>
                  </w:r>
                  <w:r>
                    <w:rPr>
                      <w:rFonts w:ascii="Times New Roman" w:hAnsi="Times New Roman" w:hint="eastAsia"/>
                      <w:bCs/>
                      <w:color w:val="000000"/>
                      <w:sz w:val="24"/>
                      <w:szCs w:val="24"/>
                    </w:rPr>
                    <w:t>套布袋除尘</w:t>
                  </w:r>
                  <w:r>
                    <w:rPr>
                      <w:rFonts w:ascii="Times New Roman" w:hAnsi="Times New Roman"/>
                      <w:bCs/>
                      <w:color w:val="000000"/>
                      <w:sz w:val="24"/>
                      <w:szCs w:val="24"/>
                    </w:rPr>
                    <w:t>+15m</w:t>
                  </w:r>
                  <w:r>
                    <w:rPr>
                      <w:rFonts w:ascii="Times New Roman" w:hAnsi="Times New Roman"/>
                      <w:bCs/>
                      <w:color w:val="000000"/>
                      <w:sz w:val="24"/>
                      <w:szCs w:val="24"/>
                    </w:rPr>
                    <w:t>高排气筒</w:t>
                  </w:r>
                </w:p>
              </w:tc>
              <w:tc>
                <w:tcPr>
                  <w:tcW w:w="719" w:type="pct"/>
                  <w:shd w:val="clear" w:color="auto" w:fill="auto"/>
                  <w:vAlign w:val="center"/>
                </w:tcPr>
                <w:p w14:paraId="62F5E465"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color w:val="000000"/>
                    </w:rPr>
                    <w:t>/</w:t>
                  </w:r>
                </w:p>
              </w:tc>
              <w:tc>
                <w:tcPr>
                  <w:tcW w:w="692" w:type="pct"/>
                  <w:shd w:val="clear" w:color="auto" w:fill="auto"/>
                  <w:vAlign w:val="center"/>
                </w:tcPr>
                <w:p w14:paraId="03D4FC2B"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sz w:val="24"/>
                      <w:szCs w:val="24"/>
                    </w:rPr>
                    <w:t>1</w:t>
                  </w:r>
                  <w:r>
                    <w:rPr>
                      <w:rFonts w:ascii="Times New Roman" w:hAnsi="Times New Roman" w:hint="eastAsia"/>
                      <w:bCs/>
                      <w:color w:val="000000"/>
                      <w:sz w:val="24"/>
                      <w:szCs w:val="24"/>
                    </w:rPr>
                    <w:t>套布袋除尘</w:t>
                  </w:r>
                  <w:r>
                    <w:rPr>
                      <w:rFonts w:ascii="Times New Roman" w:hAnsi="Times New Roman"/>
                      <w:bCs/>
                      <w:color w:val="000000"/>
                      <w:sz w:val="24"/>
                      <w:szCs w:val="24"/>
                    </w:rPr>
                    <w:t>+15m</w:t>
                  </w:r>
                  <w:r>
                    <w:rPr>
                      <w:rFonts w:ascii="Times New Roman" w:hAnsi="Times New Roman"/>
                      <w:bCs/>
                      <w:color w:val="000000"/>
                      <w:sz w:val="24"/>
                      <w:szCs w:val="24"/>
                    </w:rPr>
                    <w:t>高排气筒</w:t>
                  </w:r>
                </w:p>
              </w:tc>
              <w:tc>
                <w:tcPr>
                  <w:tcW w:w="1289" w:type="pct"/>
                  <w:vMerge w:val="restart"/>
                  <w:vAlign w:val="center"/>
                </w:tcPr>
                <w:p w14:paraId="05204D77"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达标排放</w:t>
                  </w:r>
                </w:p>
              </w:tc>
            </w:tr>
            <w:tr w:rsidR="006D4E05" w14:paraId="10D08960" w14:textId="77777777">
              <w:trPr>
                <w:trHeight w:val="539"/>
                <w:jc w:val="center"/>
              </w:trPr>
              <w:tc>
                <w:tcPr>
                  <w:tcW w:w="227" w:type="pct"/>
                  <w:vMerge/>
                  <w:vAlign w:val="center"/>
                </w:tcPr>
                <w:p w14:paraId="5A837B50" w14:textId="77777777" w:rsidR="006D4E05" w:rsidRDefault="006D4E05">
                  <w:pPr>
                    <w:widowControl/>
                    <w:adjustRightInd w:val="0"/>
                    <w:snapToGrid w:val="0"/>
                    <w:jc w:val="center"/>
                    <w:rPr>
                      <w:rFonts w:ascii="Times New Roman" w:hAnsi="Times New Roman"/>
                      <w:bCs/>
                      <w:color w:val="000000"/>
                      <w:kern w:val="0"/>
                      <w:szCs w:val="21"/>
                    </w:rPr>
                  </w:pPr>
                </w:p>
              </w:tc>
              <w:tc>
                <w:tcPr>
                  <w:tcW w:w="553" w:type="pct"/>
                  <w:vMerge/>
                  <w:vAlign w:val="center"/>
                </w:tcPr>
                <w:p w14:paraId="5FAAF411" w14:textId="77777777" w:rsidR="006D4E05" w:rsidRDefault="006D4E05">
                  <w:pPr>
                    <w:widowControl/>
                    <w:adjustRightInd w:val="0"/>
                    <w:snapToGrid w:val="0"/>
                    <w:jc w:val="center"/>
                    <w:rPr>
                      <w:rFonts w:ascii="Times New Roman" w:hAnsi="Times New Roman"/>
                      <w:bCs/>
                      <w:color w:val="000000"/>
                      <w:kern w:val="0"/>
                      <w:szCs w:val="21"/>
                    </w:rPr>
                  </w:pPr>
                </w:p>
              </w:tc>
              <w:tc>
                <w:tcPr>
                  <w:tcW w:w="789" w:type="pct"/>
                  <w:gridSpan w:val="2"/>
                  <w:vAlign w:val="center"/>
                </w:tcPr>
                <w:p w14:paraId="319098A8"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烘干、筛分、磁选废气</w:t>
                  </w:r>
                </w:p>
              </w:tc>
              <w:tc>
                <w:tcPr>
                  <w:tcW w:w="728" w:type="pct"/>
                  <w:shd w:val="clear" w:color="auto" w:fill="auto"/>
                  <w:vAlign w:val="center"/>
                </w:tcPr>
                <w:p w14:paraId="493C67F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sz w:val="24"/>
                      <w:szCs w:val="24"/>
                    </w:rPr>
                    <w:t>1</w:t>
                  </w:r>
                  <w:r>
                    <w:rPr>
                      <w:rFonts w:ascii="Times New Roman" w:hAnsi="Times New Roman" w:hint="eastAsia"/>
                      <w:bCs/>
                      <w:color w:val="000000"/>
                      <w:sz w:val="24"/>
                      <w:szCs w:val="24"/>
                    </w:rPr>
                    <w:t>套布袋除尘</w:t>
                  </w:r>
                  <w:r>
                    <w:rPr>
                      <w:rFonts w:ascii="Times New Roman" w:hAnsi="Times New Roman"/>
                      <w:bCs/>
                      <w:color w:val="000000"/>
                      <w:sz w:val="24"/>
                      <w:szCs w:val="24"/>
                    </w:rPr>
                    <w:t>+15m</w:t>
                  </w:r>
                  <w:r>
                    <w:rPr>
                      <w:rFonts w:ascii="Times New Roman" w:hAnsi="Times New Roman"/>
                      <w:bCs/>
                      <w:color w:val="000000"/>
                      <w:sz w:val="24"/>
                      <w:szCs w:val="24"/>
                    </w:rPr>
                    <w:t>高排气筒</w:t>
                  </w:r>
                </w:p>
              </w:tc>
              <w:tc>
                <w:tcPr>
                  <w:tcW w:w="719" w:type="pct"/>
                  <w:shd w:val="clear" w:color="auto" w:fill="auto"/>
                  <w:vAlign w:val="center"/>
                </w:tcPr>
                <w:p w14:paraId="734475F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color w:val="000000"/>
                    </w:rPr>
                    <w:t>/</w:t>
                  </w:r>
                </w:p>
              </w:tc>
              <w:tc>
                <w:tcPr>
                  <w:tcW w:w="692" w:type="pct"/>
                  <w:shd w:val="clear" w:color="auto" w:fill="auto"/>
                  <w:vAlign w:val="center"/>
                </w:tcPr>
                <w:p w14:paraId="57036C75"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sz w:val="24"/>
                      <w:szCs w:val="24"/>
                    </w:rPr>
                    <w:t>1</w:t>
                  </w:r>
                  <w:r>
                    <w:rPr>
                      <w:rFonts w:ascii="Times New Roman" w:hAnsi="Times New Roman" w:hint="eastAsia"/>
                      <w:bCs/>
                      <w:color w:val="000000"/>
                      <w:sz w:val="24"/>
                      <w:szCs w:val="24"/>
                    </w:rPr>
                    <w:t>套布袋除尘</w:t>
                  </w:r>
                  <w:r>
                    <w:rPr>
                      <w:rFonts w:ascii="Times New Roman" w:hAnsi="Times New Roman"/>
                      <w:bCs/>
                      <w:color w:val="000000"/>
                      <w:sz w:val="24"/>
                      <w:szCs w:val="24"/>
                    </w:rPr>
                    <w:t>+15m</w:t>
                  </w:r>
                  <w:r>
                    <w:rPr>
                      <w:rFonts w:ascii="Times New Roman" w:hAnsi="Times New Roman"/>
                      <w:bCs/>
                      <w:color w:val="000000"/>
                      <w:sz w:val="24"/>
                      <w:szCs w:val="24"/>
                    </w:rPr>
                    <w:t>高排气筒</w:t>
                  </w:r>
                </w:p>
              </w:tc>
              <w:tc>
                <w:tcPr>
                  <w:tcW w:w="1289" w:type="pct"/>
                  <w:vMerge/>
                  <w:vAlign w:val="center"/>
                </w:tcPr>
                <w:p w14:paraId="28AE43DB" w14:textId="77777777" w:rsidR="006D4E05" w:rsidRDefault="006D4E05">
                  <w:pPr>
                    <w:widowControl/>
                    <w:adjustRightInd w:val="0"/>
                    <w:snapToGrid w:val="0"/>
                    <w:jc w:val="center"/>
                    <w:rPr>
                      <w:rFonts w:ascii="Times New Roman" w:hAnsi="Times New Roman"/>
                      <w:bCs/>
                      <w:color w:val="000000"/>
                      <w:kern w:val="0"/>
                      <w:szCs w:val="21"/>
                    </w:rPr>
                  </w:pPr>
                </w:p>
              </w:tc>
            </w:tr>
            <w:bookmarkEnd w:id="59"/>
            <w:tr w:rsidR="006D4E05" w14:paraId="227654A8" w14:textId="77777777">
              <w:trPr>
                <w:trHeight w:val="539"/>
                <w:jc w:val="center"/>
              </w:trPr>
              <w:tc>
                <w:tcPr>
                  <w:tcW w:w="227" w:type="pct"/>
                  <w:vMerge/>
                  <w:vAlign w:val="center"/>
                </w:tcPr>
                <w:p w14:paraId="74149557" w14:textId="77777777" w:rsidR="006D4E05" w:rsidRDefault="006D4E05">
                  <w:pPr>
                    <w:widowControl/>
                    <w:adjustRightInd w:val="0"/>
                    <w:snapToGrid w:val="0"/>
                    <w:jc w:val="center"/>
                    <w:rPr>
                      <w:rFonts w:ascii="Times New Roman" w:hAnsi="Times New Roman"/>
                      <w:color w:val="000000"/>
                    </w:rPr>
                  </w:pPr>
                </w:p>
              </w:tc>
              <w:tc>
                <w:tcPr>
                  <w:tcW w:w="553" w:type="pct"/>
                  <w:vMerge/>
                  <w:vAlign w:val="center"/>
                </w:tcPr>
                <w:p w14:paraId="3A281B92" w14:textId="77777777" w:rsidR="006D4E05" w:rsidRDefault="006D4E05">
                  <w:pPr>
                    <w:widowControl/>
                    <w:adjustRightInd w:val="0"/>
                    <w:snapToGrid w:val="0"/>
                    <w:jc w:val="center"/>
                    <w:rPr>
                      <w:rFonts w:ascii="Times New Roman" w:hAnsi="Times New Roman"/>
                      <w:color w:val="000000"/>
                    </w:rPr>
                  </w:pPr>
                </w:p>
              </w:tc>
              <w:tc>
                <w:tcPr>
                  <w:tcW w:w="789" w:type="pct"/>
                  <w:gridSpan w:val="2"/>
                  <w:vAlign w:val="center"/>
                </w:tcPr>
                <w:p w14:paraId="4E493886" w14:textId="77777777" w:rsidR="006D4E05" w:rsidRDefault="00000000">
                  <w:pPr>
                    <w:widowControl/>
                    <w:adjustRightInd w:val="0"/>
                    <w:snapToGrid w:val="0"/>
                    <w:jc w:val="center"/>
                    <w:rPr>
                      <w:rFonts w:ascii="Times New Roman" w:hAnsi="Times New Roman"/>
                      <w:color w:val="000000"/>
                    </w:rPr>
                  </w:pPr>
                  <w:r>
                    <w:rPr>
                      <w:rFonts w:ascii="Times New Roman" w:hAnsi="Times New Roman" w:hint="eastAsia"/>
                      <w:bCs/>
                      <w:color w:val="000000"/>
                      <w:kern w:val="0"/>
                      <w:szCs w:val="21"/>
                    </w:rPr>
                    <w:t>浮选</w:t>
                  </w:r>
                  <w:r>
                    <w:rPr>
                      <w:rFonts w:ascii="Times New Roman" w:hAnsi="Times New Roman"/>
                      <w:bCs/>
                      <w:color w:val="000000"/>
                      <w:kern w:val="0"/>
                      <w:szCs w:val="21"/>
                    </w:rPr>
                    <w:t>废气</w:t>
                  </w:r>
                </w:p>
              </w:tc>
              <w:tc>
                <w:tcPr>
                  <w:tcW w:w="728" w:type="pct"/>
                  <w:vAlign w:val="center"/>
                </w:tcPr>
                <w:p w14:paraId="10CAF621" w14:textId="77777777" w:rsidR="006D4E05" w:rsidRDefault="00000000">
                  <w:pPr>
                    <w:widowControl/>
                    <w:adjustRightInd w:val="0"/>
                    <w:snapToGrid w:val="0"/>
                    <w:jc w:val="center"/>
                    <w:rPr>
                      <w:rFonts w:ascii="Times New Roman" w:hAnsi="Times New Roman"/>
                      <w:color w:val="000000"/>
                    </w:rPr>
                  </w:pPr>
                  <w:r>
                    <w:rPr>
                      <w:rFonts w:ascii="Times New Roman" w:hAnsi="Times New Roman" w:hint="eastAsia"/>
                      <w:color w:val="000000"/>
                    </w:rPr>
                    <w:t>1</w:t>
                  </w:r>
                  <w:r>
                    <w:rPr>
                      <w:rFonts w:ascii="Times New Roman" w:hAnsi="Times New Roman" w:hint="eastAsia"/>
                      <w:color w:val="000000"/>
                    </w:rPr>
                    <w:t>套二级水吸收＋</w:t>
                  </w:r>
                  <w:r>
                    <w:rPr>
                      <w:rFonts w:ascii="Times New Roman" w:hAnsi="Times New Roman" w:hint="eastAsia"/>
                      <w:color w:val="000000"/>
                    </w:rPr>
                    <w:t>15m</w:t>
                  </w:r>
                  <w:r>
                    <w:rPr>
                      <w:rFonts w:ascii="Times New Roman" w:hAnsi="Times New Roman" w:hint="eastAsia"/>
                      <w:color w:val="000000"/>
                    </w:rPr>
                    <w:t>高排气筒</w:t>
                  </w:r>
                </w:p>
              </w:tc>
              <w:tc>
                <w:tcPr>
                  <w:tcW w:w="719" w:type="pct"/>
                  <w:vAlign w:val="center"/>
                </w:tcPr>
                <w:p w14:paraId="6DA4FF94" w14:textId="77777777" w:rsidR="006D4E05" w:rsidRDefault="00000000">
                  <w:pPr>
                    <w:widowControl/>
                    <w:adjustRightInd w:val="0"/>
                    <w:snapToGrid w:val="0"/>
                    <w:jc w:val="center"/>
                    <w:rPr>
                      <w:rFonts w:ascii="Times New Roman" w:hAnsi="Times New Roman"/>
                      <w:color w:val="000000"/>
                    </w:rPr>
                  </w:pPr>
                  <w:r>
                    <w:rPr>
                      <w:rFonts w:ascii="Times New Roman" w:hAnsi="Times New Roman" w:hint="eastAsia"/>
                      <w:color w:val="000000"/>
                    </w:rPr>
                    <w:t>/</w:t>
                  </w:r>
                </w:p>
              </w:tc>
              <w:tc>
                <w:tcPr>
                  <w:tcW w:w="692" w:type="pct"/>
                  <w:vAlign w:val="center"/>
                </w:tcPr>
                <w:p w14:paraId="18779C58" w14:textId="77777777" w:rsidR="006D4E05" w:rsidRDefault="00000000">
                  <w:pPr>
                    <w:widowControl/>
                    <w:adjustRightInd w:val="0"/>
                    <w:snapToGrid w:val="0"/>
                    <w:jc w:val="center"/>
                    <w:rPr>
                      <w:rFonts w:ascii="Times New Roman" w:hAnsi="Times New Roman"/>
                      <w:color w:val="000000"/>
                    </w:rPr>
                  </w:pPr>
                  <w:r>
                    <w:rPr>
                      <w:rFonts w:ascii="Times New Roman" w:hAnsi="Times New Roman" w:hint="eastAsia"/>
                      <w:color w:val="000000"/>
                    </w:rPr>
                    <w:t>1</w:t>
                  </w:r>
                  <w:r>
                    <w:rPr>
                      <w:rFonts w:ascii="Times New Roman" w:hAnsi="Times New Roman" w:hint="eastAsia"/>
                      <w:color w:val="000000"/>
                    </w:rPr>
                    <w:t>套二级水吸收＋</w:t>
                  </w:r>
                  <w:r>
                    <w:rPr>
                      <w:rFonts w:ascii="Times New Roman" w:hAnsi="Times New Roman" w:hint="eastAsia"/>
                      <w:color w:val="000000"/>
                    </w:rPr>
                    <w:t>15m</w:t>
                  </w:r>
                  <w:r>
                    <w:rPr>
                      <w:rFonts w:ascii="Times New Roman" w:hAnsi="Times New Roman" w:hint="eastAsia"/>
                      <w:color w:val="000000"/>
                    </w:rPr>
                    <w:t>高排气筒</w:t>
                  </w:r>
                </w:p>
              </w:tc>
              <w:tc>
                <w:tcPr>
                  <w:tcW w:w="1289" w:type="pct"/>
                  <w:vMerge/>
                  <w:vAlign w:val="center"/>
                </w:tcPr>
                <w:p w14:paraId="377E89E4" w14:textId="77777777" w:rsidR="006D4E05" w:rsidRDefault="006D4E05">
                  <w:pPr>
                    <w:widowControl/>
                    <w:adjustRightInd w:val="0"/>
                    <w:snapToGrid w:val="0"/>
                    <w:jc w:val="center"/>
                    <w:rPr>
                      <w:rFonts w:ascii="Times New Roman" w:hAnsi="Times New Roman"/>
                      <w:color w:val="000000"/>
                    </w:rPr>
                  </w:pPr>
                </w:p>
              </w:tc>
            </w:tr>
            <w:tr w:rsidR="006D4E05" w14:paraId="4DE94971" w14:textId="77777777">
              <w:trPr>
                <w:trHeight w:val="216"/>
                <w:jc w:val="center"/>
              </w:trPr>
              <w:tc>
                <w:tcPr>
                  <w:tcW w:w="227" w:type="pct"/>
                  <w:vMerge/>
                  <w:vAlign w:val="center"/>
                </w:tcPr>
                <w:p w14:paraId="4CBCD2D1" w14:textId="77777777" w:rsidR="006D4E05" w:rsidRDefault="006D4E05">
                  <w:pPr>
                    <w:widowControl/>
                    <w:adjustRightInd w:val="0"/>
                    <w:snapToGrid w:val="0"/>
                    <w:jc w:val="center"/>
                    <w:rPr>
                      <w:rFonts w:ascii="Times New Roman" w:hAnsi="Times New Roman"/>
                      <w:bCs/>
                      <w:color w:val="000000"/>
                      <w:kern w:val="0"/>
                      <w:szCs w:val="21"/>
                    </w:rPr>
                  </w:pPr>
                </w:p>
              </w:tc>
              <w:tc>
                <w:tcPr>
                  <w:tcW w:w="553" w:type="pct"/>
                  <w:vMerge/>
                  <w:vAlign w:val="center"/>
                </w:tcPr>
                <w:p w14:paraId="2D21BC7B" w14:textId="77777777" w:rsidR="006D4E05" w:rsidRDefault="006D4E05">
                  <w:pPr>
                    <w:widowControl/>
                    <w:adjustRightInd w:val="0"/>
                    <w:snapToGrid w:val="0"/>
                    <w:jc w:val="center"/>
                    <w:rPr>
                      <w:rFonts w:ascii="Times New Roman" w:hAnsi="Times New Roman"/>
                      <w:bCs/>
                      <w:color w:val="000000"/>
                      <w:kern w:val="0"/>
                      <w:szCs w:val="21"/>
                    </w:rPr>
                  </w:pPr>
                </w:p>
              </w:tc>
              <w:tc>
                <w:tcPr>
                  <w:tcW w:w="789" w:type="pct"/>
                  <w:gridSpan w:val="2"/>
                  <w:vAlign w:val="center"/>
                </w:tcPr>
                <w:p w14:paraId="4E2A201A"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氯化</w:t>
                  </w:r>
                  <w:r>
                    <w:rPr>
                      <w:rFonts w:ascii="Times New Roman" w:hAnsi="Times New Roman"/>
                      <w:bCs/>
                      <w:color w:val="000000"/>
                      <w:kern w:val="0"/>
                      <w:szCs w:val="21"/>
                    </w:rPr>
                    <w:t>废气</w:t>
                  </w:r>
                </w:p>
              </w:tc>
              <w:tc>
                <w:tcPr>
                  <w:tcW w:w="728" w:type="pct"/>
                  <w:vAlign w:val="center"/>
                </w:tcPr>
                <w:p w14:paraId="663D624D"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719" w:type="pct"/>
                  <w:vAlign w:val="center"/>
                </w:tcPr>
                <w:p w14:paraId="441C6FB6"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1</w:t>
                  </w:r>
                  <w:r>
                    <w:rPr>
                      <w:rFonts w:ascii="Times New Roman" w:hAnsi="Times New Roman" w:hint="eastAsia"/>
                      <w:bCs/>
                      <w:color w:val="000000"/>
                      <w:kern w:val="0"/>
                      <w:szCs w:val="21"/>
                    </w:rPr>
                    <w:t>套</w:t>
                  </w:r>
                  <w:r>
                    <w:rPr>
                      <w:rFonts w:ascii="Times New Roman" w:hAnsi="Times New Roman"/>
                      <w:bCs/>
                      <w:color w:val="000000"/>
                      <w:kern w:val="0"/>
                      <w:szCs w:val="21"/>
                    </w:rPr>
                    <w:t>二级碱吸收</w:t>
                  </w:r>
                  <w:r>
                    <w:rPr>
                      <w:rFonts w:ascii="Times New Roman" w:hAnsi="Times New Roman"/>
                      <w:bCs/>
                      <w:color w:val="000000"/>
                      <w:kern w:val="0"/>
                      <w:szCs w:val="21"/>
                    </w:rPr>
                    <w:t>+15m</w:t>
                  </w:r>
                  <w:r>
                    <w:rPr>
                      <w:rFonts w:ascii="Times New Roman" w:hAnsi="Times New Roman"/>
                      <w:bCs/>
                      <w:color w:val="000000"/>
                      <w:kern w:val="0"/>
                      <w:szCs w:val="21"/>
                    </w:rPr>
                    <w:t>高排气筒</w:t>
                  </w:r>
                </w:p>
              </w:tc>
              <w:tc>
                <w:tcPr>
                  <w:tcW w:w="692" w:type="pct"/>
                  <w:vAlign w:val="center"/>
                </w:tcPr>
                <w:p w14:paraId="15852D98"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1</w:t>
                  </w:r>
                  <w:r>
                    <w:rPr>
                      <w:rFonts w:ascii="Times New Roman" w:hAnsi="Times New Roman" w:hint="eastAsia"/>
                      <w:bCs/>
                      <w:color w:val="000000"/>
                      <w:kern w:val="0"/>
                      <w:szCs w:val="21"/>
                    </w:rPr>
                    <w:t>套</w:t>
                  </w:r>
                  <w:r>
                    <w:rPr>
                      <w:rFonts w:ascii="Times New Roman" w:hAnsi="Times New Roman"/>
                      <w:bCs/>
                      <w:color w:val="000000"/>
                      <w:kern w:val="0"/>
                      <w:szCs w:val="21"/>
                    </w:rPr>
                    <w:t>二级碱吸收</w:t>
                  </w:r>
                  <w:r>
                    <w:rPr>
                      <w:rFonts w:ascii="Times New Roman" w:hAnsi="Times New Roman"/>
                      <w:bCs/>
                      <w:color w:val="000000"/>
                      <w:kern w:val="0"/>
                      <w:szCs w:val="21"/>
                    </w:rPr>
                    <w:t>+15m</w:t>
                  </w:r>
                  <w:r>
                    <w:rPr>
                      <w:rFonts w:ascii="Times New Roman" w:hAnsi="Times New Roman"/>
                      <w:bCs/>
                      <w:color w:val="000000"/>
                      <w:kern w:val="0"/>
                      <w:szCs w:val="21"/>
                    </w:rPr>
                    <w:t>高排气筒</w:t>
                  </w:r>
                </w:p>
              </w:tc>
              <w:tc>
                <w:tcPr>
                  <w:tcW w:w="1289" w:type="pct"/>
                  <w:vAlign w:val="center"/>
                </w:tcPr>
                <w:p w14:paraId="1BA466D3"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达标排放</w:t>
                  </w:r>
                </w:p>
              </w:tc>
            </w:tr>
            <w:tr w:rsidR="006D4E05" w14:paraId="262DA8AA" w14:textId="77777777">
              <w:trPr>
                <w:trHeight w:val="517"/>
                <w:jc w:val="center"/>
              </w:trPr>
              <w:tc>
                <w:tcPr>
                  <w:tcW w:w="227" w:type="pct"/>
                  <w:vMerge/>
                  <w:vAlign w:val="center"/>
                </w:tcPr>
                <w:p w14:paraId="10F55AB8" w14:textId="77777777" w:rsidR="006D4E05" w:rsidRDefault="006D4E05">
                  <w:pPr>
                    <w:widowControl/>
                    <w:adjustRightInd w:val="0"/>
                    <w:snapToGrid w:val="0"/>
                    <w:jc w:val="center"/>
                    <w:rPr>
                      <w:rFonts w:ascii="Times New Roman" w:hAnsi="Times New Roman"/>
                      <w:bCs/>
                      <w:color w:val="000000"/>
                      <w:kern w:val="0"/>
                      <w:szCs w:val="21"/>
                    </w:rPr>
                  </w:pPr>
                </w:p>
              </w:tc>
              <w:tc>
                <w:tcPr>
                  <w:tcW w:w="553" w:type="pct"/>
                  <w:vMerge w:val="restart"/>
                  <w:vAlign w:val="center"/>
                </w:tcPr>
                <w:p w14:paraId="224FC66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废水处理</w:t>
                  </w:r>
                </w:p>
              </w:tc>
              <w:tc>
                <w:tcPr>
                  <w:tcW w:w="789" w:type="pct"/>
                  <w:gridSpan w:val="2"/>
                  <w:vAlign w:val="center"/>
                </w:tcPr>
                <w:p w14:paraId="772FA1D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生活污水</w:t>
                  </w:r>
                </w:p>
              </w:tc>
              <w:tc>
                <w:tcPr>
                  <w:tcW w:w="728" w:type="pct"/>
                  <w:vAlign w:val="center"/>
                </w:tcPr>
                <w:p w14:paraId="3A2E97B4" w14:textId="77777777" w:rsidR="006D4E05" w:rsidRDefault="00000000">
                  <w:pPr>
                    <w:widowControl/>
                    <w:adjustRightInd w:val="0"/>
                    <w:snapToGrid w:val="0"/>
                    <w:jc w:val="center"/>
                    <w:rPr>
                      <w:rFonts w:ascii="Times New Roman" w:hAnsi="Times New Roman"/>
                      <w:bCs/>
                      <w:color w:val="000000"/>
                      <w:kern w:val="0"/>
                      <w:szCs w:val="21"/>
                      <w:highlight w:val="yellow"/>
                    </w:rPr>
                  </w:pPr>
                  <w:r>
                    <w:rPr>
                      <w:rFonts w:ascii="Times New Roman" w:hAnsi="Times New Roman" w:hint="eastAsia"/>
                      <w:bCs/>
                      <w:color w:val="000000"/>
                      <w:kern w:val="0"/>
                      <w:szCs w:val="21"/>
                    </w:rPr>
                    <w:t>/</w:t>
                  </w:r>
                </w:p>
              </w:tc>
              <w:tc>
                <w:tcPr>
                  <w:tcW w:w="719" w:type="pct"/>
                  <w:vAlign w:val="center"/>
                </w:tcPr>
                <w:p w14:paraId="2C8A9EF8"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692" w:type="pct"/>
                  <w:vAlign w:val="center"/>
                </w:tcPr>
                <w:p w14:paraId="12B2CBB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1289" w:type="pct"/>
                  <w:vAlign w:val="center"/>
                </w:tcPr>
                <w:p w14:paraId="2CFC8F73"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经化粪池处理后排入污水处理厂，</w:t>
                  </w:r>
                  <w:r>
                    <w:rPr>
                      <w:rFonts w:ascii="Times New Roman" w:hAnsi="Times New Roman"/>
                      <w:bCs/>
                      <w:color w:val="000000"/>
                      <w:kern w:val="0"/>
                      <w:szCs w:val="21"/>
                    </w:rPr>
                    <w:t>达标排放</w:t>
                  </w:r>
                </w:p>
              </w:tc>
            </w:tr>
            <w:tr w:rsidR="006D4E05" w14:paraId="022D49A1" w14:textId="77777777">
              <w:trPr>
                <w:jc w:val="center"/>
              </w:trPr>
              <w:tc>
                <w:tcPr>
                  <w:tcW w:w="227" w:type="pct"/>
                  <w:vMerge/>
                  <w:vAlign w:val="center"/>
                </w:tcPr>
                <w:p w14:paraId="0FD32175" w14:textId="77777777" w:rsidR="006D4E05" w:rsidRDefault="006D4E05">
                  <w:pPr>
                    <w:widowControl/>
                    <w:adjustRightInd w:val="0"/>
                    <w:snapToGrid w:val="0"/>
                    <w:jc w:val="center"/>
                    <w:rPr>
                      <w:rFonts w:ascii="Times New Roman" w:hAnsi="Times New Roman"/>
                      <w:bCs/>
                      <w:color w:val="000000"/>
                      <w:kern w:val="0"/>
                      <w:szCs w:val="21"/>
                    </w:rPr>
                  </w:pPr>
                </w:p>
              </w:tc>
              <w:tc>
                <w:tcPr>
                  <w:tcW w:w="553" w:type="pct"/>
                  <w:vMerge/>
                  <w:vAlign w:val="center"/>
                </w:tcPr>
                <w:p w14:paraId="40427C1F" w14:textId="77777777" w:rsidR="006D4E05" w:rsidRDefault="006D4E05">
                  <w:pPr>
                    <w:widowControl/>
                    <w:adjustRightInd w:val="0"/>
                    <w:snapToGrid w:val="0"/>
                    <w:jc w:val="center"/>
                    <w:rPr>
                      <w:rFonts w:ascii="Times New Roman" w:hAnsi="Times New Roman"/>
                      <w:bCs/>
                      <w:color w:val="000000"/>
                      <w:kern w:val="0"/>
                      <w:szCs w:val="21"/>
                    </w:rPr>
                  </w:pPr>
                </w:p>
              </w:tc>
              <w:tc>
                <w:tcPr>
                  <w:tcW w:w="789" w:type="pct"/>
                  <w:gridSpan w:val="2"/>
                  <w:vAlign w:val="center"/>
                </w:tcPr>
                <w:p w14:paraId="0D84AC92"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生产废水</w:t>
                  </w:r>
                </w:p>
              </w:tc>
              <w:tc>
                <w:tcPr>
                  <w:tcW w:w="728" w:type="pct"/>
                  <w:vAlign w:val="center"/>
                </w:tcPr>
                <w:p w14:paraId="76B008C3" w14:textId="77777777" w:rsidR="006D4E05" w:rsidRDefault="00000000">
                  <w:pPr>
                    <w:widowControl/>
                    <w:adjustRightInd w:val="0"/>
                    <w:snapToGrid w:val="0"/>
                    <w:jc w:val="center"/>
                    <w:rPr>
                      <w:rFonts w:ascii="Times New Roman" w:hAnsi="Times New Roman"/>
                      <w:bCs/>
                      <w:color w:val="000000"/>
                      <w:kern w:val="0"/>
                      <w:szCs w:val="21"/>
                      <w:highlight w:val="yellow"/>
                    </w:rPr>
                  </w:pPr>
                  <w:r>
                    <w:rPr>
                      <w:rFonts w:ascii="Times New Roman" w:hAnsi="Times New Roman" w:hint="eastAsia"/>
                      <w:bCs/>
                      <w:color w:val="000000"/>
                      <w:kern w:val="0"/>
                      <w:szCs w:val="21"/>
                    </w:rPr>
                    <w:t>/</w:t>
                  </w:r>
                </w:p>
              </w:tc>
              <w:tc>
                <w:tcPr>
                  <w:tcW w:w="719" w:type="pct"/>
                  <w:vAlign w:val="center"/>
                </w:tcPr>
                <w:p w14:paraId="13BC3F5A"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692" w:type="pct"/>
                  <w:vAlign w:val="center"/>
                </w:tcPr>
                <w:p w14:paraId="2433DF62"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1289" w:type="pct"/>
                  <w:vAlign w:val="center"/>
                </w:tcPr>
                <w:p w14:paraId="2144B08C"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经厂区污水处理站处理后排入污水处理</w:t>
                  </w:r>
                  <w:r>
                    <w:rPr>
                      <w:rFonts w:ascii="Times New Roman" w:hAnsi="Times New Roman" w:hint="eastAsia"/>
                      <w:bCs/>
                      <w:color w:val="000000"/>
                      <w:kern w:val="0"/>
                      <w:szCs w:val="21"/>
                    </w:rPr>
                    <w:lastRenderedPageBreak/>
                    <w:t>厂，</w:t>
                  </w:r>
                  <w:r>
                    <w:rPr>
                      <w:rFonts w:ascii="Times New Roman" w:hAnsi="Times New Roman"/>
                      <w:bCs/>
                      <w:color w:val="000000"/>
                      <w:kern w:val="0"/>
                      <w:szCs w:val="21"/>
                    </w:rPr>
                    <w:t>达标排放</w:t>
                  </w:r>
                </w:p>
              </w:tc>
            </w:tr>
            <w:tr w:rsidR="006D4E05" w14:paraId="14754C08" w14:textId="77777777">
              <w:trPr>
                <w:jc w:val="center"/>
              </w:trPr>
              <w:tc>
                <w:tcPr>
                  <w:tcW w:w="227" w:type="pct"/>
                  <w:vMerge/>
                  <w:vAlign w:val="center"/>
                </w:tcPr>
                <w:p w14:paraId="323BA218" w14:textId="77777777" w:rsidR="006D4E05" w:rsidRDefault="006D4E05">
                  <w:pPr>
                    <w:widowControl/>
                    <w:adjustRightInd w:val="0"/>
                    <w:snapToGrid w:val="0"/>
                    <w:jc w:val="center"/>
                    <w:rPr>
                      <w:rFonts w:ascii="Times New Roman" w:hAnsi="Times New Roman"/>
                      <w:bCs/>
                      <w:color w:val="000000"/>
                      <w:kern w:val="0"/>
                      <w:szCs w:val="21"/>
                    </w:rPr>
                  </w:pPr>
                </w:p>
              </w:tc>
              <w:tc>
                <w:tcPr>
                  <w:tcW w:w="1343" w:type="pct"/>
                  <w:gridSpan w:val="3"/>
                  <w:vAlign w:val="center"/>
                </w:tcPr>
                <w:p w14:paraId="053188F9"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噪声</w:t>
                  </w:r>
                </w:p>
              </w:tc>
              <w:tc>
                <w:tcPr>
                  <w:tcW w:w="728" w:type="pct"/>
                  <w:vAlign w:val="center"/>
                </w:tcPr>
                <w:p w14:paraId="5472200C"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719" w:type="pct"/>
                  <w:vAlign w:val="center"/>
                </w:tcPr>
                <w:p w14:paraId="0F1718C2"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692" w:type="pct"/>
                  <w:vAlign w:val="center"/>
                </w:tcPr>
                <w:p w14:paraId="02F99426"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1289" w:type="pct"/>
                  <w:vAlign w:val="center"/>
                </w:tcPr>
                <w:p w14:paraId="37EA5DE7"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合理布局、隔声减震、距离衰减等、</w:t>
                  </w:r>
                  <w:r>
                    <w:rPr>
                      <w:rFonts w:ascii="Times New Roman" w:hAnsi="Times New Roman"/>
                      <w:bCs/>
                      <w:color w:val="000000"/>
                      <w:kern w:val="0"/>
                      <w:szCs w:val="21"/>
                    </w:rPr>
                    <w:t>确保厂界噪声达标</w:t>
                  </w:r>
                </w:p>
              </w:tc>
            </w:tr>
            <w:tr w:rsidR="006D4E05" w14:paraId="25E7AE64" w14:textId="77777777">
              <w:trPr>
                <w:jc w:val="center"/>
              </w:trPr>
              <w:tc>
                <w:tcPr>
                  <w:tcW w:w="227" w:type="pct"/>
                  <w:vMerge/>
                  <w:vAlign w:val="center"/>
                </w:tcPr>
                <w:p w14:paraId="4249390A" w14:textId="77777777" w:rsidR="006D4E05" w:rsidRDefault="006D4E05">
                  <w:pPr>
                    <w:widowControl/>
                    <w:adjustRightInd w:val="0"/>
                    <w:snapToGrid w:val="0"/>
                    <w:jc w:val="center"/>
                    <w:rPr>
                      <w:rFonts w:ascii="Times New Roman" w:hAnsi="Times New Roman"/>
                      <w:bCs/>
                      <w:color w:val="000000"/>
                      <w:kern w:val="0"/>
                      <w:szCs w:val="21"/>
                    </w:rPr>
                  </w:pPr>
                </w:p>
              </w:tc>
              <w:tc>
                <w:tcPr>
                  <w:tcW w:w="553" w:type="pct"/>
                  <w:vAlign w:val="center"/>
                </w:tcPr>
                <w:p w14:paraId="1B2A2C41"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固废</w:t>
                  </w:r>
                </w:p>
              </w:tc>
              <w:tc>
                <w:tcPr>
                  <w:tcW w:w="789" w:type="pct"/>
                  <w:gridSpan w:val="2"/>
                  <w:vAlign w:val="center"/>
                </w:tcPr>
                <w:p w14:paraId="2DF097FE"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color w:val="000000"/>
                      <w:szCs w:val="21"/>
                    </w:rPr>
                    <w:t>一般固废库</w:t>
                  </w:r>
                </w:p>
              </w:tc>
              <w:tc>
                <w:tcPr>
                  <w:tcW w:w="728" w:type="pct"/>
                  <w:vAlign w:val="center"/>
                </w:tcPr>
                <w:p w14:paraId="0384E903"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1</w:t>
                  </w:r>
                  <w:r>
                    <w:rPr>
                      <w:rFonts w:ascii="Times New Roman" w:hAnsi="Times New Roman" w:hint="eastAsia"/>
                      <w:bCs/>
                      <w:color w:val="000000"/>
                      <w:kern w:val="0"/>
                      <w:szCs w:val="21"/>
                    </w:rPr>
                    <w:t>0</w:t>
                  </w:r>
                  <w:r>
                    <w:rPr>
                      <w:rFonts w:ascii="Times New Roman" w:hAnsi="Times New Roman"/>
                      <w:bCs/>
                      <w:color w:val="000000"/>
                      <w:kern w:val="0"/>
                      <w:szCs w:val="21"/>
                    </w:rPr>
                    <w:t>0m</w:t>
                  </w:r>
                  <w:r>
                    <w:rPr>
                      <w:rFonts w:ascii="Times New Roman" w:hAnsi="Times New Roman"/>
                      <w:bCs/>
                      <w:color w:val="000000"/>
                      <w:kern w:val="0"/>
                      <w:szCs w:val="21"/>
                      <w:vertAlign w:val="superscript"/>
                    </w:rPr>
                    <w:t>2</w:t>
                  </w:r>
                </w:p>
              </w:tc>
              <w:tc>
                <w:tcPr>
                  <w:tcW w:w="719" w:type="pct"/>
                  <w:vAlign w:val="center"/>
                </w:tcPr>
                <w:p w14:paraId="597854F1"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w:t>
                  </w:r>
                </w:p>
              </w:tc>
              <w:tc>
                <w:tcPr>
                  <w:tcW w:w="692" w:type="pct"/>
                  <w:vAlign w:val="center"/>
                </w:tcPr>
                <w:p w14:paraId="3F22FC75"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1</w:t>
                  </w:r>
                  <w:r>
                    <w:rPr>
                      <w:rFonts w:ascii="Times New Roman" w:hAnsi="Times New Roman" w:hint="eastAsia"/>
                      <w:bCs/>
                      <w:color w:val="000000"/>
                      <w:kern w:val="0"/>
                      <w:szCs w:val="21"/>
                    </w:rPr>
                    <w:t>0</w:t>
                  </w:r>
                  <w:r>
                    <w:rPr>
                      <w:rFonts w:ascii="Times New Roman" w:hAnsi="Times New Roman"/>
                      <w:bCs/>
                      <w:color w:val="000000"/>
                      <w:kern w:val="0"/>
                      <w:szCs w:val="21"/>
                    </w:rPr>
                    <w:t>0m</w:t>
                  </w:r>
                  <w:r>
                    <w:rPr>
                      <w:rFonts w:ascii="Times New Roman" w:hAnsi="Times New Roman"/>
                      <w:bCs/>
                      <w:color w:val="000000"/>
                      <w:kern w:val="0"/>
                      <w:szCs w:val="21"/>
                      <w:vertAlign w:val="superscript"/>
                    </w:rPr>
                    <w:t>2</w:t>
                  </w:r>
                </w:p>
              </w:tc>
              <w:tc>
                <w:tcPr>
                  <w:tcW w:w="1289" w:type="pct"/>
                  <w:vAlign w:val="center"/>
                </w:tcPr>
                <w:p w14:paraId="5D47102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零排放</w:t>
                  </w:r>
                </w:p>
              </w:tc>
            </w:tr>
          </w:tbl>
          <w:p w14:paraId="5E12EC13" w14:textId="77777777" w:rsidR="006D4E05" w:rsidRDefault="00000000">
            <w:pPr>
              <w:adjustRightInd w:val="0"/>
              <w:snapToGrid w:val="0"/>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6</w:t>
            </w:r>
            <w:r>
              <w:rPr>
                <w:rFonts w:ascii="Times New Roman" w:hAnsi="Times New Roman"/>
                <w:b/>
                <w:bCs/>
                <w:color w:val="000000"/>
                <w:sz w:val="24"/>
                <w:szCs w:val="24"/>
              </w:rPr>
              <w:t>、水平衡分析</w:t>
            </w:r>
          </w:p>
          <w:p w14:paraId="64438646"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全厂用水主要为生活用水、</w:t>
            </w:r>
            <w:r>
              <w:rPr>
                <w:rFonts w:ascii="Times New Roman" w:hAnsi="Times New Roman" w:hint="eastAsia"/>
                <w:color w:val="000000"/>
                <w:sz w:val="24"/>
                <w:szCs w:val="24"/>
              </w:rPr>
              <w:t>水淬用水、</w:t>
            </w:r>
            <w:r>
              <w:rPr>
                <w:rFonts w:ascii="Times New Roman" w:hAnsi="Times New Roman"/>
                <w:color w:val="000000"/>
                <w:sz w:val="24"/>
                <w:szCs w:val="24"/>
              </w:rPr>
              <w:t>浮选用水及废气吸收用水，其中浮选用水使用的是纯水，由纯水制备机制备。</w:t>
            </w:r>
            <w:r>
              <w:rPr>
                <w:rFonts w:ascii="Times New Roman" w:hAnsi="Times New Roman" w:hint="eastAsia"/>
                <w:color w:val="000000"/>
                <w:sz w:val="24"/>
                <w:szCs w:val="24"/>
              </w:rPr>
              <w:t>其中一期用水主要为生活用水、水淬用水、浮选用水及浮选废气吸收用水。二期用水主要为废气吸收用水。</w:t>
            </w:r>
          </w:p>
          <w:p w14:paraId="4F9DDD16"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全厂排水主要为生活污水、浮选废水、废气吸收废水</w:t>
            </w:r>
            <w:r>
              <w:rPr>
                <w:rFonts w:ascii="Times New Roman" w:hAnsi="Times New Roman" w:hint="eastAsia"/>
                <w:color w:val="000000"/>
                <w:sz w:val="24"/>
                <w:szCs w:val="24"/>
              </w:rPr>
              <w:t>、</w:t>
            </w:r>
            <w:r>
              <w:rPr>
                <w:rFonts w:ascii="Times New Roman" w:hAnsi="Times New Roman"/>
                <w:color w:val="000000"/>
                <w:sz w:val="24"/>
                <w:szCs w:val="24"/>
              </w:rPr>
              <w:t>纯水制备浓水。</w:t>
            </w:r>
            <w:r>
              <w:rPr>
                <w:rFonts w:ascii="Times New Roman" w:hAnsi="Times New Roman" w:hint="eastAsia"/>
                <w:color w:val="000000"/>
                <w:sz w:val="24"/>
                <w:szCs w:val="24"/>
              </w:rPr>
              <w:t>其中一期排水主要为生活污水、浮选废水、废气吸收废水、纯水制备浓水。二期排水主要为废气吸收废水。</w:t>
            </w:r>
          </w:p>
          <w:p w14:paraId="71C11EE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生活用水</w:t>
            </w:r>
          </w:p>
          <w:p w14:paraId="4BB03A05" w14:textId="77777777" w:rsidR="006D4E05" w:rsidRDefault="00000000">
            <w:pPr>
              <w:spacing w:line="360" w:lineRule="auto"/>
              <w:ind w:firstLineChars="200" w:firstLine="480"/>
              <w:rPr>
                <w:rFonts w:ascii="Times New Roman" w:hAnsi="Times New Roman"/>
                <w:color w:val="0000FF"/>
                <w:sz w:val="24"/>
                <w:szCs w:val="24"/>
              </w:rPr>
            </w:pPr>
            <w:r>
              <w:rPr>
                <w:rFonts w:ascii="Times New Roman" w:hAnsi="Times New Roman"/>
                <w:color w:val="000000"/>
                <w:sz w:val="24"/>
                <w:szCs w:val="24"/>
              </w:rPr>
              <w:t>厂区人员约</w:t>
            </w:r>
            <w:r>
              <w:rPr>
                <w:rFonts w:ascii="Times New Roman" w:hAnsi="Times New Roman" w:hint="eastAsia"/>
                <w:color w:val="000000"/>
                <w:sz w:val="24"/>
                <w:szCs w:val="24"/>
              </w:rPr>
              <w:t>32</w:t>
            </w:r>
            <w:r>
              <w:rPr>
                <w:rFonts w:ascii="Times New Roman" w:hAnsi="Times New Roman"/>
                <w:color w:val="000000"/>
                <w:sz w:val="24"/>
                <w:szCs w:val="24"/>
              </w:rPr>
              <w:t>人</w:t>
            </w:r>
            <w:r>
              <w:rPr>
                <w:rFonts w:ascii="Times New Roman" w:hAnsi="Times New Roman"/>
                <w:color w:val="000000"/>
                <w:sz w:val="24"/>
                <w:szCs w:val="24"/>
              </w:rPr>
              <w:t>/d</w:t>
            </w:r>
            <w:r>
              <w:rPr>
                <w:rFonts w:ascii="Times New Roman" w:hAnsi="Times New Roman"/>
                <w:color w:val="000000"/>
                <w:sz w:val="24"/>
                <w:szCs w:val="24"/>
              </w:rPr>
              <w:t>，按用水量</w:t>
            </w:r>
            <w:r>
              <w:rPr>
                <w:rFonts w:ascii="Times New Roman" w:hAnsi="Times New Roman"/>
                <w:color w:val="000000"/>
                <w:sz w:val="24"/>
                <w:szCs w:val="24"/>
              </w:rPr>
              <w:t>50L/</w:t>
            </w:r>
            <w:r>
              <w:rPr>
                <w:rFonts w:ascii="Times New Roman" w:hAnsi="Times New Roman"/>
                <w:color w:val="000000"/>
                <w:sz w:val="24"/>
                <w:szCs w:val="24"/>
              </w:rPr>
              <w:t>人</w:t>
            </w:r>
            <w:r>
              <w:rPr>
                <w:rFonts w:ascii="Times New Roman" w:hAnsi="Times New Roman"/>
                <w:color w:val="000000"/>
                <w:sz w:val="24"/>
                <w:szCs w:val="24"/>
              </w:rPr>
              <w:t>·d</w:t>
            </w:r>
            <w:r>
              <w:rPr>
                <w:rFonts w:ascii="Times New Roman" w:hAnsi="Times New Roman"/>
                <w:color w:val="000000"/>
                <w:sz w:val="24"/>
                <w:szCs w:val="24"/>
              </w:rPr>
              <w:t>，一年生产</w:t>
            </w:r>
            <w:r>
              <w:rPr>
                <w:rFonts w:ascii="Times New Roman" w:hAnsi="Times New Roman"/>
                <w:color w:val="000000"/>
                <w:sz w:val="24"/>
                <w:szCs w:val="24"/>
              </w:rPr>
              <w:t>3</w:t>
            </w:r>
            <w:r>
              <w:rPr>
                <w:rFonts w:ascii="Times New Roman" w:hAnsi="Times New Roman" w:hint="eastAsia"/>
                <w:color w:val="000000"/>
                <w:sz w:val="24"/>
                <w:szCs w:val="24"/>
              </w:rPr>
              <w:t>00</w:t>
            </w:r>
            <w:r>
              <w:rPr>
                <w:rFonts w:ascii="Times New Roman" w:hAnsi="Times New Roman"/>
                <w:color w:val="000000"/>
                <w:sz w:val="24"/>
                <w:szCs w:val="24"/>
              </w:rPr>
              <w:t>天，则年用水量为</w:t>
            </w:r>
            <w:r>
              <w:rPr>
                <w:rFonts w:ascii="Times New Roman" w:hAnsi="Times New Roman" w:hint="eastAsia"/>
                <w:color w:val="000000"/>
                <w:sz w:val="24"/>
                <w:szCs w:val="24"/>
              </w:rPr>
              <w:t>480</w:t>
            </w:r>
            <w:r>
              <w:rPr>
                <w:rFonts w:ascii="Times New Roman" w:hAnsi="Times New Roman"/>
                <w:color w:val="000000"/>
                <w:sz w:val="24"/>
                <w:szCs w:val="24"/>
              </w:rPr>
              <w:t>m³/a</w:t>
            </w:r>
            <w:r>
              <w:rPr>
                <w:rFonts w:ascii="Times New Roman" w:hAnsi="Times New Roman"/>
                <w:color w:val="000000"/>
                <w:sz w:val="24"/>
                <w:szCs w:val="24"/>
              </w:rPr>
              <w:t>，排水量以</w:t>
            </w:r>
            <w:r>
              <w:rPr>
                <w:rFonts w:ascii="Times New Roman" w:hAnsi="Times New Roman"/>
                <w:color w:val="000000"/>
                <w:sz w:val="24"/>
                <w:szCs w:val="24"/>
              </w:rPr>
              <w:t>80%</w:t>
            </w:r>
            <w:r>
              <w:rPr>
                <w:rFonts w:ascii="Times New Roman" w:hAnsi="Times New Roman"/>
                <w:color w:val="000000"/>
                <w:sz w:val="24"/>
                <w:szCs w:val="24"/>
              </w:rPr>
              <w:t>计，则生活废水排放量约</w:t>
            </w:r>
            <w:r>
              <w:rPr>
                <w:rFonts w:ascii="Times New Roman" w:hAnsi="Times New Roman" w:hint="eastAsia"/>
                <w:color w:val="000000"/>
                <w:sz w:val="24"/>
                <w:szCs w:val="24"/>
              </w:rPr>
              <w:t>384</w:t>
            </w:r>
            <w:r>
              <w:rPr>
                <w:rFonts w:ascii="Times New Roman" w:hAnsi="Times New Roman"/>
                <w:color w:val="000000"/>
                <w:sz w:val="24"/>
                <w:szCs w:val="24"/>
              </w:rPr>
              <w:t>m³/a</w:t>
            </w:r>
            <w:r>
              <w:rPr>
                <w:rFonts w:ascii="Times New Roman" w:hAnsi="Times New Roman"/>
                <w:color w:val="000000"/>
                <w:sz w:val="24"/>
                <w:szCs w:val="24"/>
              </w:rPr>
              <w:t>。</w:t>
            </w:r>
          </w:p>
          <w:p w14:paraId="2E21BB36" w14:textId="77777777" w:rsidR="006D4E05" w:rsidRDefault="00000000">
            <w:pPr>
              <w:spacing w:line="360" w:lineRule="auto"/>
              <w:ind w:firstLineChars="200" w:firstLine="480"/>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w:t>
            </w:r>
            <w:r>
              <w:rPr>
                <w:rFonts w:ascii="Times New Roman" w:hAnsi="Times New Roman" w:hint="eastAsia"/>
                <w:color w:val="000000"/>
                <w:sz w:val="24"/>
                <w:szCs w:val="24"/>
              </w:rPr>
              <w:t>生产用水</w:t>
            </w:r>
          </w:p>
          <w:p w14:paraId="15FED588"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①</w:t>
            </w:r>
            <w:r>
              <w:rPr>
                <w:rFonts w:ascii="Times New Roman" w:hAnsi="Times New Roman" w:hint="eastAsia"/>
                <w:color w:val="000000"/>
                <w:sz w:val="24"/>
                <w:szCs w:val="24"/>
              </w:rPr>
              <w:t>水淬用水：石英砂焙烧至</w:t>
            </w:r>
            <w:r>
              <w:rPr>
                <w:rFonts w:ascii="Times New Roman" w:hAnsi="Times New Roman" w:hint="eastAsia"/>
                <w:color w:val="000000"/>
                <w:sz w:val="24"/>
                <w:szCs w:val="24"/>
              </w:rPr>
              <w:t>1100</w:t>
            </w:r>
            <w:r>
              <w:rPr>
                <w:rFonts w:ascii="Times New Roman" w:hAnsi="Times New Roman"/>
                <w:color w:val="000000"/>
                <w:sz w:val="24"/>
                <w:szCs w:val="24"/>
              </w:rPr>
              <w:t>℃</w:t>
            </w:r>
            <w:r>
              <w:rPr>
                <w:rFonts w:ascii="Times New Roman" w:hAnsi="Times New Roman" w:hint="eastAsia"/>
                <w:color w:val="000000"/>
                <w:sz w:val="24"/>
                <w:szCs w:val="24"/>
              </w:rPr>
              <w:t>高温，然后用水进行水淬，根据企业提供资料，水淬工序用水量为</w:t>
            </w:r>
            <w:r>
              <w:rPr>
                <w:rFonts w:ascii="Times New Roman" w:hAnsi="Times New Roman" w:hint="eastAsia"/>
                <w:color w:val="000000"/>
                <w:sz w:val="24"/>
                <w:szCs w:val="24"/>
              </w:rPr>
              <w:t>1.5m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/t</w:t>
            </w:r>
            <w:r>
              <w:rPr>
                <w:rFonts w:ascii="Times New Roman" w:hAnsi="Times New Roman" w:hint="eastAsia"/>
                <w:color w:val="000000"/>
                <w:sz w:val="24"/>
                <w:szCs w:val="24"/>
              </w:rPr>
              <w:t>产品，项目产品产量为</w:t>
            </w:r>
            <w:r>
              <w:rPr>
                <w:rFonts w:ascii="Times New Roman" w:hAnsi="Times New Roman" w:hint="eastAsia"/>
                <w:color w:val="000000"/>
                <w:sz w:val="24"/>
                <w:szCs w:val="24"/>
              </w:rPr>
              <w:t>10000t/a</w:t>
            </w:r>
            <w:r>
              <w:rPr>
                <w:rFonts w:ascii="Times New Roman" w:hAnsi="Times New Roman" w:hint="eastAsia"/>
                <w:color w:val="000000"/>
                <w:sz w:val="24"/>
                <w:szCs w:val="24"/>
              </w:rPr>
              <w:t>，水淬用水量为</w:t>
            </w:r>
            <w:r>
              <w:rPr>
                <w:rFonts w:ascii="Times New Roman" w:hAnsi="Times New Roman" w:hint="eastAsia"/>
                <w:color w:val="000000"/>
                <w:sz w:val="24"/>
                <w:szCs w:val="24"/>
              </w:rPr>
              <w:t>15000m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/a</w:t>
            </w:r>
            <w:r>
              <w:rPr>
                <w:rFonts w:ascii="Times New Roman" w:hAnsi="Times New Roman" w:hint="eastAsia"/>
                <w:color w:val="000000"/>
                <w:sz w:val="24"/>
                <w:szCs w:val="24"/>
              </w:rPr>
              <w:t>，循环使用，水淬工序年循环水量约为</w:t>
            </w:r>
            <w:r>
              <w:rPr>
                <w:rFonts w:ascii="Times New Roman" w:hAnsi="Times New Roman" w:hint="eastAsia"/>
                <w:color w:val="000000"/>
                <w:sz w:val="24"/>
                <w:szCs w:val="24"/>
              </w:rPr>
              <w:t>12000m</w:t>
            </w:r>
            <w:r>
              <w:rPr>
                <w:rFonts w:ascii="Times New Roman" w:hAnsi="Times New Roman"/>
                <w:color w:val="000000"/>
                <w:sz w:val="24"/>
                <w:szCs w:val="24"/>
              </w:rPr>
              <w:t>³</w:t>
            </w:r>
            <w:r>
              <w:rPr>
                <w:rFonts w:ascii="Times New Roman" w:hAnsi="Times New Roman" w:hint="eastAsia"/>
                <w:color w:val="000000"/>
                <w:sz w:val="24"/>
                <w:szCs w:val="24"/>
              </w:rPr>
              <w:t>/a</w:t>
            </w:r>
            <w:r>
              <w:rPr>
                <w:rFonts w:ascii="Times New Roman" w:hAnsi="Times New Roman" w:hint="eastAsia"/>
                <w:color w:val="000000"/>
                <w:sz w:val="24"/>
                <w:szCs w:val="24"/>
              </w:rPr>
              <w:t>。按</w:t>
            </w:r>
            <w:r>
              <w:rPr>
                <w:rFonts w:ascii="Times New Roman" w:hAnsi="Times New Roman" w:hint="eastAsia"/>
                <w:color w:val="000000"/>
                <w:sz w:val="24"/>
                <w:szCs w:val="24"/>
              </w:rPr>
              <w:t>20%</w:t>
            </w:r>
            <w:r>
              <w:rPr>
                <w:rFonts w:ascii="Times New Roman" w:hAnsi="Times New Roman" w:hint="eastAsia"/>
                <w:color w:val="000000"/>
                <w:sz w:val="24"/>
                <w:szCs w:val="24"/>
              </w:rPr>
              <w:t>损耗量计算，则补水量为</w:t>
            </w:r>
            <w:r>
              <w:rPr>
                <w:rFonts w:ascii="Times New Roman" w:hAnsi="Times New Roman" w:hint="eastAsia"/>
                <w:color w:val="000000"/>
                <w:sz w:val="24"/>
                <w:szCs w:val="24"/>
              </w:rPr>
              <w:t>3000m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/a</w:t>
            </w:r>
            <w:r>
              <w:rPr>
                <w:rFonts w:ascii="Times New Roman" w:hAnsi="Times New Roman" w:hint="eastAsia"/>
                <w:color w:val="000000"/>
                <w:sz w:val="24"/>
                <w:szCs w:val="24"/>
              </w:rPr>
              <w:t>。</w:t>
            </w:r>
          </w:p>
          <w:p w14:paraId="07CF31F8"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②</w:t>
            </w:r>
            <w:r>
              <w:rPr>
                <w:rFonts w:ascii="Times New Roman" w:hAnsi="Times New Roman"/>
                <w:color w:val="000000"/>
                <w:sz w:val="24"/>
                <w:szCs w:val="24"/>
              </w:rPr>
              <w:t>浮选用水：浮选在配置浮选剂过程中，需要添加大量的纯水，根据企业</w:t>
            </w:r>
            <w:r>
              <w:rPr>
                <w:rFonts w:ascii="Times New Roman" w:hAnsi="Times New Roman" w:hint="eastAsia"/>
                <w:color w:val="000000"/>
                <w:sz w:val="24"/>
                <w:szCs w:val="24"/>
              </w:rPr>
              <w:t>提供资料</w:t>
            </w:r>
            <w:r>
              <w:rPr>
                <w:rFonts w:ascii="Times New Roman" w:hAnsi="Times New Roman"/>
                <w:color w:val="000000"/>
                <w:sz w:val="24"/>
                <w:szCs w:val="24"/>
              </w:rPr>
              <w:t>，本项目配置浮选药剂过程中需添加纯水量约为</w:t>
            </w:r>
            <w:bookmarkStart w:id="60" w:name="OLE_LINK21"/>
            <w:r>
              <w:rPr>
                <w:rFonts w:ascii="Times New Roman" w:hAnsi="Times New Roman" w:hint="eastAsia"/>
                <w:color w:val="000000"/>
                <w:sz w:val="24"/>
                <w:szCs w:val="24"/>
              </w:rPr>
              <w:t>15000</w:t>
            </w:r>
            <w:bookmarkEnd w:id="60"/>
            <w:r>
              <w:rPr>
                <w:rFonts w:ascii="Times New Roman" w:hAnsi="Times New Roman"/>
                <w:color w:val="000000"/>
                <w:sz w:val="24"/>
                <w:szCs w:val="24"/>
              </w:rPr>
              <w:t>m³/a</w:t>
            </w:r>
            <w:r>
              <w:rPr>
                <w:rFonts w:ascii="Times New Roman" w:hAnsi="Times New Roman"/>
                <w:color w:val="000000"/>
                <w:sz w:val="24"/>
                <w:szCs w:val="24"/>
              </w:rPr>
              <w:t>，排水量以</w:t>
            </w:r>
            <w:r>
              <w:rPr>
                <w:rFonts w:ascii="Times New Roman" w:hAnsi="Times New Roman"/>
                <w:color w:val="000000"/>
                <w:sz w:val="24"/>
                <w:szCs w:val="24"/>
              </w:rPr>
              <w:t>80%</w:t>
            </w:r>
            <w:r>
              <w:rPr>
                <w:rFonts w:ascii="Times New Roman" w:hAnsi="Times New Roman"/>
                <w:color w:val="000000"/>
                <w:sz w:val="24"/>
                <w:szCs w:val="24"/>
              </w:rPr>
              <w:t>计，则废水量约为</w:t>
            </w:r>
            <w:r>
              <w:rPr>
                <w:rFonts w:ascii="Times New Roman" w:hAnsi="Times New Roman"/>
                <w:color w:val="000000"/>
                <w:sz w:val="24"/>
                <w:szCs w:val="24"/>
              </w:rPr>
              <w:t>12000m³/a</w:t>
            </w:r>
            <w:r>
              <w:rPr>
                <w:rFonts w:ascii="Times New Roman" w:hAnsi="Times New Roman"/>
                <w:color w:val="000000"/>
                <w:sz w:val="24"/>
                <w:szCs w:val="24"/>
              </w:rPr>
              <w:t>。</w:t>
            </w:r>
          </w:p>
          <w:p w14:paraId="1C7F6408"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浮选用水为纯水，用水量约</w:t>
            </w:r>
            <w:r>
              <w:rPr>
                <w:rFonts w:ascii="Times New Roman" w:hAnsi="Times New Roman" w:hint="eastAsia"/>
                <w:color w:val="000000"/>
                <w:sz w:val="24"/>
                <w:szCs w:val="24"/>
              </w:rPr>
              <w:t>15000</w:t>
            </w:r>
            <w:r>
              <w:rPr>
                <w:rFonts w:ascii="Times New Roman" w:hAnsi="Times New Roman"/>
                <w:color w:val="000000"/>
                <w:sz w:val="24"/>
                <w:szCs w:val="24"/>
              </w:rPr>
              <w:t>m³/a</w:t>
            </w:r>
            <w:r>
              <w:rPr>
                <w:rFonts w:ascii="Times New Roman" w:hAnsi="Times New Roman"/>
                <w:color w:val="000000"/>
                <w:sz w:val="24"/>
                <w:szCs w:val="24"/>
              </w:rPr>
              <w:t>，</w:t>
            </w:r>
            <w:r>
              <w:rPr>
                <w:rFonts w:ascii="Times New Roman" w:hAnsi="Times New Roman" w:hint="eastAsia"/>
                <w:color w:val="000000"/>
                <w:sz w:val="24"/>
                <w:szCs w:val="24"/>
              </w:rPr>
              <w:t>本项目</w:t>
            </w:r>
            <w:r>
              <w:rPr>
                <w:rFonts w:ascii="Times New Roman" w:hAnsi="Times New Roman"/>
                <w:color w:val="000000"/>
                <w:sz w:val="24"/>
                <w:szCs w:val="24"/>
              </w:rPr>
              <w:t>纯水制备率以</w:t>
            </w:r>
            <w:r>
              <w:rPr>
                <w:rFonts w:ascii="Times New Roman" w:hAnsi="Times New Roman" w:hint="eastAsia"/>
                <w:color w:val="000000"/>
                <w:sz w:val="24"/>
                <w:szCs w:val="24"/>
              </w:rPr>
              <w:t>8</w:t>
            </w:r>
            <w:r>
              <w:rPr>
                <w:rFonts w:ascii="Times New Roman" w:hAnsi="Times New Roman"/>
                <w:color w:val="000000"/>
                <w:sz w:val="24"/>
                <w:szCs w:val="24"/>
              </w:rPr>
              <w:t>0%</w:t>
            </w:r>
            <w:r>
              <w:rPr>
                <w:rFonts w:ascii="Times New Roman" w:hAnsi="Times New Roman"/>
                <w:color w:val="000000"/>
                <w:sz w:val="24"/>
                <w:szCs w:val="24"/>
              </w:rPr>
              <w:t>计，因此需新鲜自来水量</w:t>
            </w:r>
            <w:r>
              <w:rPr>
                <w:rFonts w:ascii="Times New Roman" w:hAnsi="Times New Roman" w:hint="eastAsia"/>
                <w:color w:val="000000"/>
                <w:sz w:val="24"/>
                <w:szCs w:val="24"/>
              </w:rPr>
              <w:t>18750</w:t>
            </w:r>
            <w:r>
              <w:rPr>
                <w:rFonts w:ascii="Times New Roman" w:hAnsi="Times New Roman"/>
                <w:color w:val="000000"/>
                <w:sz w:val="24"/>
                <w:szCs w:val="24"/>
              </w:rPr>
              <w:t>m³/a</w:t>
            </w:r>
            <w:r>
              <w:rPr>
                <w:rFonts w:ascii="Times New Roman" w:hAnsi="Times New Roman"/>
                <w:color w:val="000000"/>
                <w:sz w:val="24"/>
                <w:szCs w:val="24"/>
              </w:rPr>
              <w:t>，产生浓水量为</w:t>
            </w:r>
            <w:r>
              <w:rPr>
                <w:rFonts w:ascii="Times New Roman" w:hAnsi="Times New Roman" w:hint="eastAsia"/>
                <w:color w:val="000000"/>
                <w:sz w:val="24"/>
                <w:szCs w:val="24"/>
              </w:rPr>
              <w:t>3750</w:t>
            </w:r>
            <w:r>
              <w:rPr>
                <w:rFonts w:ascii="Times New Roman" w:hAnsi="Times New Roman"/>
                <w:color w:val="000000"/>
                <w:sz w:val="24"/>
                <w:szCs w:val="24"/>
              </w:rPr>
              <w:t>m³/a</w:t>
            </w:r>
            <w:r>
              <w:rPr>
                <w:rFonts w:ascii="Times New Roman" w:hAnsi="Times New Roman"/>
                <w:color w:val="000000"/>
                <w:sz w:val="24"/>
                <w:szCs w:val="24"/>
              </w:rPr>
              <w:t>。本项目纯水设备共</w:t>
            </w:r>
            <w:r>
              <w:rPr>
                <w:rFonts w:ascii="Times New Roman" w:hAnsi="Times New Roman" w:hint="eastAsia"/>
                <w:color w:val="000000"/>
                <w:sz w:val="24"/>
                <w:szCs w:val="24"/>
              </w:rPr>
              <w:t>1</w:t>
            </w:r>
            <w:r>
              <w:rPr>
                <w:rFonts w:ascii="Times New Roman" w:hAnsi="Times New Roman"/>
                <w:color w:val="000000"/>
                <w:sz w:val="24"/>
                <w:szCs w:val="24"/>
              </w:rPr>
              <w:t>套，单套制备纯水能力为</w:t>
            </w:r>
            <w:r>
              <w:rPr>
                <w:rFonts w:ascii="Times New Roman" w:hAnsi="Times New Roman"/>
                <w:color w:val="000000"/>
                <w:sz w:val="24"/>
                <w:szCs w:val="24"/>
              </w:rPr>
              <w:t>10m³/h</w:t>
            </w:r>
            <w:r>
              <w:rPr>
                <w:rFonts w:ascii="Times New Roman" w:hAnsi="Times New Roman"/>
                <w:color w:val="000000"/>
                <w:sz w:val="24"/>
                <w:szCs w:val="24"/>
              </w:rPr>
              <w:t>，因此项目纯水制备能力为</w:t>
            </w:r>
            <w:r>
              <w:rPr>
                <w:rFonts w:ascii="Times New Roman" w:hAnsi="Times New Roman" w:hint="eastAsia"/>
                <w:color w:val="000000"/>
                <w:sz w:val="24"/>
                <w:szCs w:val="24"/>
              </w:rPr>
              <w:t>72000</w:t>
            </w:r>
            <w:r>
              <w:rPr>
                <w:rFonts w:ascii="Times New Roman" w:hAnsi="Times New Roman"/>
                <w:color w:val="000000"/>
                <w:sz w:val="24"/>
                <w:szCs w:val="24"/>
              </w:rPr>
              <w:t>m³/a</w:t>
            </w:r>
            <w:r>
              <w:rPr>
                <w:rFonts w:ascii="Times New Roman" w:hAnsi="Times New Roman"/>
                <w:color w:val="000000"/>
                <w:sz w:val="24"/>
                <w:szCs w:val="24"/>
              </w:rPr>
              <w:t>（全年</w:t>
            </w:r>
            <w:r>
              <w:rPr>
                <w:rFonts w:ascii="Times New Roman" w:hAnsi="Times New Roman"/>
                <w:color w:val="000000"/>
                <w:sz w:val="24"/>
                <w:szCs w:val="24"/>
              </w:rPr>
              <w:t>3</w:t>
            </w:r>
            <w:r>
              <w:rPr>
                <w:rFonts w:ascii="Times New Roman" w:hAnsi="Times New Roman" w:hint="eastAsia"/>
                <w:color w:val="000000"/>
                <w:sz w:val="24"/>
                <w:szCs w:val="24"/>
              </w:rPr>
              <w:t>00</w:t>
            </w:r>
            <w:r>
              <w:rPr>
                <w:rFonts w:ascii="Times New Roman" w:hAnsi="Times New Roman"/>
                <w:color w:val="000000"/>
                <w:sz w:val="24"/>
                <w:szCs w:val="24"/>
              </w:rPr>
              <w:t>天，共计</w:t>
            </w:r>
            <w:r>
              <w:rPr>
                <w:rFonts w:ascii="Times New Roman" w:hAnsi="Times New Roman" w:hint="eastAsia"/>
                <w:color w:val="000000"/>
                <w:sz w:val="24"/>
                <w:szCs w:val="24"/>
              </w:rPr>
              <w:t>720</w:t>
            </w:r>
            <w:r>
              <w:rPr>
                <w:rFonts w:ascii="Times New Roman" w:hAnsi="Times New Roman"/>
                <w:color w:val="000000"/>
                <w:sz w:val="24"/>
                <w:szCs w:val="24"/>
              </w:rPr>
              <w:t>0h</w:t>
            </w:r>
            <w:r>
              <w:rPr>
                <w:rFonts w:ascii="Times New Roman" w:hAnsi="Times New Roman"/>
                <w:color w:val="000000"/>
                <w:sz w:val="24"/>
                <w:szCs w:val="24"/>
              </w:rPr>
              <w:t>），可满足需求。</w:t>
            </w:r>
          </w:p>
          <w:p w14:paraId="6B9288FD"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w:t>
            </w:r>
            <w:r>
              <w:rPr>
                <w:rFonts w:ascii="Times New Roman" w:hAnsi="Times New Roman"/>
                <w:color w:val="000000"/>
                <w:sz w:val="24"/>
                <w:szCs w:val="24"/>
              </w:rPr>
              <w:t>喷淋用水</w:t>
            </w:r>
          </w:p>
          <w:p w14:paraId="5CF0E738" w14:textId="77777777" w:rsidR="006D4E05" w:rsidRDefault="00000000">
            <w:pPr>
              <w:spacing w:line="360" w:lineRule="auto"/>
              <w:ind w:firstLineChars="200" w:firstLine="480"/>
              <w:rPr>
                <w:rFonts w:ascii="Times New Roman" w:hAnsi="Times New Roman"/>
                <w:color w:val="0000FF"/>
                <w:sz w:val="24"/>
                <w:szCs w:val="24"/>
              </w:rPr>
            </w:pPr>
            <w:r>
              <w:rPr>
                <w:rFonts w:ascii="Times New Roman" w:hAnsi="Times New Roman"/>
                <w:color w:val="000000"/>
                <w:sz w:val="24"/>
                <w:szCs w:val="24"/>
              </w:rPr>
              <w:t>项目</w:t>
            </w:r>
            <w:r>
              <w:rPr>
                <w:rFonts w:ascii="Times New Roman" w:hAnsi="Times New Roman" w:hint="eastAsia"/>
                <w:color w:val="000000"/>
                <w:sz w:val="24"/>
                <w:szCs w:val="24"/>
              </w:rPr>
              <w:t>一期工程</w:t>
            </w:r>
            <w:r>
              <w:rPr>
                <w:rFonts w:ascii="Times New Roman" w:hAnsi="Times New Roman"/>
                <w:color w:val="000000"/>
                <w:sz w:val="24"/>
                <w:szCs w:val="24"/>
              </w:rPr>
              <w:t>拟设</w:t>
            </w:r>
            <w:r>
              <w:rPr>
                <w:rFonts w:ascii="Times New Roman" w:hAnsi="Times New Roman" w:hint="eastAsia"/>
                <w:color w:val="000000"/>
                <w:sz w:val="24"/>
                <w:szCs w:val="24"/>
              </w:rPr>
              <w:t>1</w:t>
            </w:r>
            <w:r>
              <w:rPr>
                <w:rFonts w:ascii="Times New Roman" w:hAnsi="Times New Roman"/>
                <w:color w:val="000000"/>
                <w:sz w:val="24"/>
                <w:szCs w:val="24"/>
              </w:rPr>
              <w:t>套水</w:t>
            </w:r>
            <w:r>
              <w:rPr>
                <w:rFonts w:ascii="Times New Roman" w:hAnsi="Times New Roman" w:hint="eastAsia"/>
                <w:color w:val="000000"/>
                <w:sz w:val="24"/>
                <w:szCs w:val="24"/>
              </w:rPr>
              <w:t>吸收</w:t>
            </w:r>
            <w:r>
              <w:rPr>
                <w:rFonts w:ascii="Times New Roman" w:hAnsi="Times New Roman"/>
                <w:color w:val="000000"/>
                <w:sz w:val="24"/>
                <w:szCs w:val="24"/>
              </w:rPr>
              <w:t>设施处理浮选废气</w:t>
            </w:r>
            <w:r>
              <w:rPr>
                <w:rFonts w:ascii="Times New Roman" w:hAnsi="Times New Roman" w:hint="eastAsia"/>
                <w:color w:val="000000"/>
                <w:sz w:val="24"/>
                <w:szCs w:val="24"/>
              </w:rPr>
              <w:t>，二期工程拟设</w:t>
            </w:r>
            <w:r>
              <w:rPr>
                <w:rFonts w:ascii="Times New Roman" w:hAnsi="Times New Roman" w:hint="eastAsia"/>
                <w:color w:val="000000"/>
                <w:sz w:val="24"/>
                <w:szCs w:val="24"/>
              </w:rPr>
              <w:t>1</w:t>
            </w:r>
            <w:r>
              <w:rPr>
                <w:rFonts w:ascii="Times New Roman" w:hAnsi="Times New Roman" w:hint="eastAsia"/>
                <w:color w:val="000000"/>
                <w:sz w:val="24"/>
                <w:szCs w:val="24"/>
              </w:rPr>
              <w:t>套碱吸收设施处理氯化废气</w:t>
            </w:r>
            <w:r>
              <w:rPr>
                <w:rFonts w:ascii="Times New Roman" w:hAnsi="Times New Roman"/>
                <w:color w:val="000000"/>
                <w:sz w:val="24"/>
                <w:szCs w:val="24"/>
              </w:rPr>
              <w:t>。</w:t>
            </w:r>
            <w:r>
              <w:rPr>
                <w:rFonts w:ascii="Times New Roman" w:hAnsi="Times New Roman" w:hint="eastAsia"/>
                <w:color w:val="000000"/>
                <w:sz w:val="24"/>
                <w:szCs w:val="24"/>
              </w:rPr>
              <w:t>其中水吸收设施处理浮选废气用水量约</w:t>
            </w:r>
            <w:r>
              <w:rPr>
                <w:rFonts w:ascii="Times New Roman" w:hAnsi="Times New Roman" w:hint="eastAsia"/>
                <w:color w:val="000000"/>
                <w:sz w:val="24"/>
                <w:szCs w:val="24"/>
              </w:rPr>
              <w:t>300m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/a</w:t>
            </w:r>
            <w:r>
              <w:rPr>
                <w:rFonts w:ascii="Times New Roman" w:hAnsi="Times New Roman" w:hint="eastAsia"/>
                <w:color w:val="000000"/>
                <w:sz w:val="24"/>
                <w:szCs w:val="24"/>
              </w:rPr>
              <w:t>。碱吸收设施处理氯化废气用水量</w:t>
            </w:r>
            <w:r>
              <w:rPr>
                <w:rFonts w:ascii="Times New Roman" w:hAnsi="Times New Roman"/>
                <w:color w:val="000000"/>
                <w:sz w:val="24"/>
                <w:szCs w:val="24"/>
              </w:rPr>
              <w:t>约为</w:t>
            </w:r>
            <w:r>
              <w:rPr>
                <w:rFonts w:ascii="Times New Roman" w:hAnsi="Times New Roman" w:hint="eastAsia"/>
                <w:color w:val="000000"/>
                <w:sz w:val="24"/>
                <w:szCs w:val="24"/>
              </w:rPr>
              <w:t>3</w:t>
            </w:r>
            <w:r>
              <w:rPr>
                <w:rFonts w:ascii="Times New Roman" w:hAnsi="Times New Roman"/>
                <w:color w:val="000000"/>
                <w:sz w:val="24"/>
                <w:szCs w:val="24"/>
              </w:rPr>
              <w:t>00m³/a</w:t>
            </w:r>
            <w:r>
              <w:rPr>
                <w:rFonts w:ascii="Times New Roman" w:hAnsi="Times New Roman"/>
                <w:color w:val="000000"/>
                <w:sz w:val="24"/>
                <w:szCs w:val="24"/>
              </w:rPr>
              <w:t>。排水量以</w:t>
            </w:r>
            <w:r>
              <w:rPr>
                <w:rFonts w:ascii="Times New Roman" w:hAnsi="Times New Roman"/>
                <w:color w:val="000000"/>
                <w:sz w:val="24"/>
                <w:szCs w:val="24"/>
              </w:rPr>
              <w:t>80%</w:t>
            </w:r>
            <w:r>
              <w:rPr>
                <w:rFonts w:ascii="Times New Roman" w:hAnsi="Times New Roman"/>
                <w:color w:val="000000"/>
                <w:sz w:val="24"/>
                <w:szCs w:val="24"/>
              </w:rPr>
              <w:t>计，</w:t>
            </w:r>
            <w:r>
              <w:rPr>
                <w:rFonts w:ascii="Times New Roman" w:hAnsi="Times New Roman" w:hint="eastAsia"/>
                <w:color w:val="000000"/>
                <w:sz w:val="24"/>
                <w:szCs w:val="24"/>
              </w:rPr>
              <w:t>一期工程中废气吸收</w:t>
            </w:r>
            <w:r>
              <w:rPr>
                <w:rFonts w:ascii="Times New Roman" w:hAnsi="Times New Roman" w:hint="eastAsia"/>
                <w:color w:val="000000"/>
                <w:sz w:val="24"/>
                <w:szCs w:val="24"/>
              </w:rPr>
              <w:lastRenderedPageBreak/>
              <w:t>废水产生量约</w:t>
            </w:r>
            <w:r>
              <w:rPr>
                <w:rFonts w:ascii="Times New Roman" w:hAnsi="Times New Roman" w:hint="eastAsia"/>
                <w:color w:val="000000"/>
                <w:sz w:val="24"/>
                <w:szCs w:val="24"/>
              </w:rPr>
              <w:t>240</w:t>
            </w:r>
            <w:r>
              <w:rPr>
                <w:rFonts w:ascii="Times New Roman" w:hAnsi="Times New Roman"/>
                <w:color w:val="000000"/>
                <w:sz w:val="24"/>
                <w:szCs w:val="24"/>
              </w:rPr>
              <w:t>m³/a</w:t>
            </w:r>
            <w:r>
              <w:rPr>
                <w:rFonts w:ascii="Times New Roman" w:hAnsi="Times New Roman" w:hint="eastAsia"/>
                <w:color w:val="000000"/>
                <w:sz w:val="24"/>
                <w:szCs w:val="24"/>
              </w:rPr>
              <w:t>，二期工程中废气吸收废水产生量约</w:t>
            </w:r>
            <w:r>
              <w:rPr>
                <w:rFonts w:ascii="Times New Roman" w:hAnsi="Times New Roman" w:hint="eastAsia"/>
                <w:color w:val="000000"/>
                <w:sz w:val="24"/>
                <w:szCs w:val="24"/>
              </w:rPr>
              <w:t>240</w:t>
            </w:r>
            <w:r>
              <w:rPr>
                <w:rFonts w:ascii="Times New Roman" w:hAnsi="Times New Roman"/>
                <w:color w:val="000000"/>
                <w:sz w:val="24"/>
                <w:szCs w:val="24"/>
              </w:rPr>
              <w:t>m³/a</w:t>
            </w:r>
            <w:r>
              <w:rPr>
                <w:rFonts w:ascii="Times New Roman" w:hAnsi="Times New Roman"/>
                <w:color w:val="000000"/>
                <w:sz w:val="24"/>
                <w:szCs w:val="24"/>
              </w:rPr>
              <w:t>。</w:t>
            </w:r>
          </w:p>
          <w:p w14:paraId="7D2626B7"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w:t>
            </w:r>
            <w:r>
              <w:rPr>
                <w:rFonts w:ascii="Times New Roman" w:hAnsi="Times New Roman" w:hint="eastAsia"/>
                <w:color w:val="000000"/>
                <w:sz w:val="24"/>
                <w:szCs w:val="24"/>
              </w:rPr>
              <w:t>一期水平衡见图</w:t>
            </w:r>
            <w:r>
              <w:rPr>
                <w:rFonts w:ascii="Times New Roman" w:hAnsi="Times New Roman" w:hint="eastAsia"/>
                <w:color w:val="000000"/>
                <w:sz w:val="24"/>
                <w:szCs w:val="24"/>
              </w:rPr>
              <w:t>2-1</w:t>
            </w:r>
            <w:r>
              <w:rPr>
                <w:rFonts w:ascii="Times New Roman" w:hAnsi="Times New Roman" w:hint="eastAsia"/>
                <w:color w:val="000000"/>
                <w:sz w:val="24"/>
                <w:szCs w:val="24"/>
              </w:rPr>
              <w:t>，二期水平衡见图</w:t>
            </w:r>
            <w:r>
              <w:rPr>
                <w:rFonts w:ascii="Times New Roman" w:hAnsi="Times New Roman" w:hint="eastAsia"/>
                <w:color w:val="000000"/>
                <w:sz w:val="24"/>
                <w:szCs w:val="24"/>
              </w:rPr>
              <w:t>2.2</w:t>
            </w:r>
            <w:r>
              <w:rPr>
                <w:rFonts w:ascii="Times New Roman" w:hAnsi="Times New Roman" w:hint="eastAsia"/>
                <w:color w:val="000000"/>
                <w:sz w:val="24"/>
                <w:szCs w:val="24"/>
              </w:rPr>
              <w:t>，全厂水平衡见图</w:t>
            </w:r>
            <w:r>
              <w:rPr>
                <w:rFonts w:ascii="Times New Roman" w:hAnsi="Times New Roman" w:hint="eastAsia"/>
                <w:color w:val="000000"/>
                <w:sz w:val="24"/>
                <w:szCs w:val="24"/>
              </w:rPr>
              <w:t>2.3</w:t>
            </w:r>
            <w:r>
              <w:rPr>
                <w:rFonts w:ascii="Times New Roman" w:hAnsi="Times New Roman"/>
                <w:color w:val="000000"/>
                <w:sz w:val="24"/>
                <w:szCs w:val="24"/>
              </w:rPr>
              <w:t>。</w:t>
            </w:r>
          </w:p>
          <w:p w14:paraId="517350F6" w14:textId="77777777" w:rsidR="006D4E05" w:rsidRDefault="00000000">
            <w:pPr>
              <w:pStyle w:val="26"/>
              <w:ind w:firstLineChars="0" w:firstLine="0"/>
            </w:pPr>
            <w:r>
              <w:pict w14:anchorId="6FD17CAD">
                <v:group id="_x0000_s2050" editas="canvas" style="width:414.4pt;height:351.15pt;mso-position-horizontal-relative:char;mso-position-vertical-relative:line" coordsize="52628,44596">
                  <v:rect id="_x0000_s2052" style="position:absolute;width:52628;height:44596" filled="f" stroked="f"/>
                  <v:shapetype id="_x0000_t202" coordsize="21600,21600" o:spt="202" path="m,l,21600r21600,l21600,xe">
                    <v:stroke joinstyle="miter"/>
                    <v:path gradientshapeok="t" o:connecttype="rect"/>
                  </v:shapetype>
                  <v:shape id="文本框 74" o:spid="_x0000_s2053" type="#_x0000_t202" style="position:absolute;left:381;top:19259;width:3321;height:6369"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2&#10;oJru0gAAAAUBAAAPAAAAAAAAAAEAIAAAACIAAABkcnMvZG93bnJldi54bWxQSwECFAAUAAAACACH&#10;TuJAVD94vmMCAADEBAAADgAAAAAAAAABACAAAAAhAQAAZHJzL2Uyb0RvYy54bWxQSwUGAAAAAAYA&#10;BgBZAQAA9gUAAAAA&#10;" strokeweight=".5pt">
                    <v:stroke joinstyle="round"/>
                    <v:textbox>
                      <w:txbxContent>
                        <w:p w14:paraId="39290936" w14:textId="77777777" w:rsidR="006D4E05" w:rsidRDefault="00000000">
                          <w:pPr>
                            <w:adjustRightInd w:val="0"/>
                            <w:snapToGrid w:val="0"/>
                            <w:jc w:val="center"/>
                          </w:pPr>
                          <w:r>
                            <w:rPr>
                              <w:rFonts w:hint="eastAsia"/>
                            </w:rPr>
                            <w:t>新鲜水</w:t>
                          </w:r>
                        </w:p>
                      </w:txbxContent>
                    </v:textbox>
                  </v:shape>
                  <v:shape id="文本框 75" o:spid="_x0000_s2054" type="#_x0000_t202" style="position:absolute;left:12172;top:2781;width:8763;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5G0rDmYCAADEBAAADgAAAAAAAAABACAAAAAhAQAAZHJzL2Uyb0RvYy54bWxQSwUGAAAA&#10;AAYABgBZAQAA+QUAAAAA&#10;" strokeweight=".5pt">
                    <v:stroke joinstyle="round"/>
                    <v:textbox>
                      <w:txbxContent>
                        <w:p w14:paraId="2578CEFD" w14:textId="77777777" w:rsidR="006D4E05" w:rsidRDefault="00000000">
                          <w:pPr>
                            <w:jc w:val="center"/>
                          </w:pPr>
                          <w:r>
                            <w:rPr>
                              <w:rFonts w:hint="eastAsia"/>
                            </w:rPr>
                            <w:t>生活用水</w:t>
                          </w:r>
                        </w:p>
                      </w:txbxContent>
                    </v:textbox>
                  </v:shape>
                  <v:shape id="文本框 76" o:spid="_x0000_s2055" type="#_x0000_t202" style="position:absolute;left:12179;top:8940;width:8198;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agmu7SAAAABQEAAA8AAAAAAAAAAQAgAAAAIgAAAGRycy9kb3ducmV2LnhtbFBLAQIUABQAAAAI&#10;AIdO4kA4hRo4ZQIAAMQEAAAOAAAAAAAAAAEAIAAAACEBAABkcnMvZTJvRG9jLnhtbFBLBQYAAAAA&#10;BgAGAFkBAAD4BQAAAAA=&#10;" strokeweight=".5pt">
                    <v:stroke joinstyle="round"/>
                    <v:textbox>
                      <w:txbxContent>
                        <w:p w14:paraId="7E63DB74" w14:textId="77777777" w:rsidR="006D4E05" w:rsidRDefault="00000000">
                          <w:pPr>
                            <w:jc w:val="center"/>
                          </w:pPr>
                          <w:r>
                            <w:rPr>
                              <w:rFonts w:hint="eastAsia"/>
                            </w:rPr>
                            <w:t>水淬用水</w:t>
                          </w:r>
                        </w:p>
                      </w:txbxContent>
                    </v:textbox>
                  </v:shape>
                  <v:shape id="文本框 78" o:spid="_x0000_s2056" type="#_x0000_t202" style="position:absolute;left:12179;top:21132;width:6756;height:4852"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Ca7tIAAAAFAQAADwAAAAAAAAABACAAAAAiAAAAZHJzL2Rvd25yZXYueG1sUEsBAhQAFAAAAAgA&#10;h07iQBCkqV5kAgAAxQQAAA4AAAAAAAAAAQAgAAAAIQEAAGRycy9lMm9Eb2MueG1sUEsFBgAAAAAG&#10;AAYAWQEAAPcFAAAAAA==&#10;" strokeweight=".5pt">
                    <v:stroke joinstyle="round"/>
                    <v:textbox>
                      <w:txbxContent>
                        <w:p w14:paraId="34E97A21" w14:textId="77777777" w:rsidR="006D4E05" w:rsidRDefault="00000000">
                          <w:pPr>
                            <w:jc w:val="center"/>
                          </w:pPr>
                          <w:r>
                            <w:rPr>
                              <w:rFonts w:hint="eastAsia"/>
                            </w:rPr>
                            <w:t>纯水制</w:t>
                          </w:r>
                        </w:p>
                        <w:p w14:paraId="2D56EF08" w14:textId="77777777" w:rsidR="006D4E05" w:rsidRDefault="00000000">
                          <w:pPr>
                            <w:jc w:val="center"/>
                          </w:pPr>
                          <w:r>
                            <w:rPr>
                              <w:rFonts w:hint="eastAsia"/>
                            </w:rPr>
                            <w:t>备用水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82" o:spid="_x0000_s2057" type="#_x0000_t34" style="position:absolute;left:5029;top:4260;width:7143;height:17139;flip:y" adj="10810" strokeweight="1pt">
                    <v:stroke endarrow="block" joinstyle="round"/>
                  </v:shape>
                  <v:shape id="文本框 83" o:spid="_x0000_s2058" type="#_x0000_t202" style="position:absolute;left:8077;top:2241;width:400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pAZS7RgIAAHIEAAAOAAAAAAAAAAEA&#10;IAAAACUBAABkcnMvZTJvRG9jLnhtbFBLBQYAAAAABgAGAFkBAADdBQAAAAA=&#10;" filled="f" stroked="f" strokeweight=".5pt">
                    <v:textbox>
                      <w:txbxContent>
                        <w:p w14:paraId="1ED6BBD7" w14:textId="77777777" w:rsidR="006D4E05" w:rsidRDefault="00000000">
                          <w:pPr>
                            <w:rPr>
                              <w:rFonts w:ascii="Cambria" w:hAnsi="Cambria"/>
                            </w:rPr>
                          </w:pPr>
                          <w:r>
                            <w:rPr>
                              <w:rFonts w:ascii="Times New Roman" w:hAnsi="Times New Roman" w:hint="eastAsia"/>
                            </w:rPr>
                            <w:t>480</w:t>
                          </w:r>
                        </w:p>
                      </w:txbxContent>
                    </v:textbox>
                  </v:shape>
                  <v:shapetype id="_x0000_t37" coordsize="21600,21600" o:spt="37" o:oned="t" path="m,c10800,,21600,10800,21600,21600e" filled="f">
                    <v:path arrowok="t" fillok="f" o:connecttype="none"/>
                    <o:lock v:ext="edit" shapetype="t"/>
                  </v:shapetype>
                  <v:shape id="曲线连接符 84" o:spid="_x0000_s2059" type="#_x0000_t37" style="position:absolute;left:17189;top:1320;width:826;height:2095;rotation:-90" strokeweight="1pt">
                    <v:stroke endarrow="block"/>
                  </v:shape>
                  <v:shape id="文本框 85" o:spid="_x0000_s2060" type="#_x0000_t202" style="position:absolute;left:18465;top:368;width:781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bZz+NYAAAAFAQAADwAAAAAAAAABACAAAAAi&#10;AAAAZHJzL2Rvd25yZXYueG1sUEsBAhQAFAAAAAgAh07iQHXLjf5FAgAAcgQAAA4AAAAAAAAAAQAg&#10;AAAAJQEAAGRycy9lMm9Eb2MueG1sUEsFBgAAAAAGAAYAWQEAANwFAAAAAA==&#10;" filled="f" stroked="f" strokeweight=".5pt">
                    <v:textbox>
                      <w:txbxContent>
                        <w:p w14:paraId="02AA9700"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96</w:t>
                          </w:r>
                        </w:p>
                      </w:txbxContent>
                    </v:textbox>
                  </v:shape>
                  <v:shape id="文本框 86" o:spid="_x0000_s2061" type="#_x0000_t202" style="position:absolute;left:27324;top:2851;width:8763;height:3041"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EufohmYCAADEBAAADgAAAAAAAAABACAAAAAhAQAAZHJzL2Uyb0RvYy54bWxQSwUGAAAA&#10;AAYABgBZAQAA+QUAAAAA&#10;" strokeweight=".5pt">
                    <v:stroke joinstyle="round"/>
                    <v:textbox>
                      <w:txbxContent>
                        <w:p w14:paraId="7B8477B5" w14:textId="77777777" w:rsidR="006D4E05" w:rsidRDefault="00000000">
                          <w:pPr>
                            <w:jc w:val="center"/>
                          </w:pPr>
                          <w:r>
                            <w:rPr>
                              <w:rFonts w:hint="eastAsia"/>
                            </w:rPr>
                            <w:t>化粪池</w:t>
                          </w:r>
                        </w:p>
                      </w:txbxContent>
                    </v:textbox>
                  </v:shape>
                  <v:shapetype id="_x0000_t32" coordsize="21600,21600" o:spt="32" o:oned="t" path="m,l21600,21600e" filled="f">
                    <v:path arrowok="t" fillok="f" o:connecttype="none"/>
                    <o:lock v:ext="edit" shapetype="t"/>
                  </v:shapetype>
                  <v:shape id="直接箭头连接符 87" o:spid="_x0000_s2062" type="#_x0000_t32" style="position:absolute;left:20935;top:4260;width:6389;height:115" strokeweight="1pt">
                    <v:stroke endarrow="block"/>
                  </v:shape>
                  <v:shape id="文本框 88" o:spid="_x0000_s2063" type="#_x0000_t202" style="position:absolute;left:7702;top:21228;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B3qBm9SQIAAHMEAAAOAAAAAAAA&#10;AAEAIAAAACUBAABkcnMvZTJvRG9jLnhtbFBLBQYAAAAABgAGAFkBAADgBQAAAAA=&#10;" filled="f" stroked="f" strokeweight=".5pt">
                    <v:textbox>
                      <w:txbxContent>
                        <w:p w14:paraId="6131432D" w14:textId="77777777" w:rsidR="006D4E05" w:rsidRDefault="00000000">
                          <w:pPr>
                            <w:rPr>
                              <w:rFonts w:ascii="Cambria" w:hAnsi="Cambria"/>
                            </w:rPr>
                          </w:pPr>
                          <w:r>
                            <w:rPr>
                              <w:rFonts w:ascii="Times New Roman" w:hAnsi="Times New Roman" w:hint="eastAsia"/>
                            </w:rPr>
                            <w:t>18750</w:t>
                          </w:r>
                        </w:p>
                      </w:txbxContent>
                    </v:textbox>
                  </v:shape>
                  <v:shape id="文本框 89" o:spid="_x0000_s2064" type="#_x0000_t202" style="position:absolute;left:15608;top:11512;width:8464;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AKNm23SQIAAHQEAAAOAAAAAAAA&#10;AAEAIAAAACUBAABkcnMvZTJvRG9jLnhtbFBLBQYAAAAABgAGAFkBAADgBQAAAAA=&#10;" filled="f" stroked="f" strokeweight=".5pt">
                    <v:textbox>
                      <w:txbxContent>
                        <w:p w14:paraId="1ABB959E" w14:textId="77777777" w:rsidR="006D4E05" w:rsidRDefault="00000000">
                          <w:pPr>
                            <w:rPr>
                              <w:rFonts w:ascii="Cambria" w:hAnsi="Cambria"/>
                            </w:rPr>
                          </w:pPr>
                          <w:r>
                            <w:rPr>
                              <w:rFonts w:ascii="Times New Roman" w:hAnsi="Times New Roman" w:hint="eastAsia"/>
                            </w:rPr>
                            <w:t>循环</w:t>
                          </w:r>
                          <w:r>
                            <w:rPr>
                              <w:rFonts w:ascii="Times New Roman" w:hAnsi="Times New Roman" w:hint="eastAsia"/>
                            </w:rPr>
                            <w:t>12000</w:t>
                          </w:r>
                        </w:p>
                      </w:txbxContent>
                    </v:textbox>
                  </v:shape>
                  <v:shape id="文本框 90" o:spid="_x0000_s2065" type="#_x0000_t202" style="position:absolute;left:7893;top:8178;width:4572;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tnP41gAAAAUBAAAPAAAAAAAAAAEAIAAAACIAAABk&#10;cnMvZG93bnJldi54bWxQSwECFAAUAAAACACHTuJAzN4Xr0ECAAByBAAADgAAAAAAAAABACAAAAAl&#10;AQAAZHJzL2Uyb0RvYy54bWxQSwUGAAAAAAYABgBZAQAA2AUAAAAA&#10;" filled="f" stroked="f" strokeweight=".5pt">
                    <v:textbox>
                      <w:txbxContent>
                        <w:p w14:paraId="5D648BD4" w14:textId="77777777" w:rsidR="006D4E05" w:rsidRDefault="00000000">
                          <w:pPr>
                            <w:rPr>
                              <w:rFonts w:ascii="Cambria" w:hAnsi="Cambria"/>
                            </w:rPr>
                          </w:pPr>
                          <w:r>
                            <w:rPr>
                              <w:rFonts w:ascii="Times New Roman" w:hAnsi="Times New Roman" w:hint="eastAsia"/>
                            </w:rPr>
                            <w:t>3000</w:t>
                          </w:r>
                        </w:p>
                      </w:txbxContent>
                    </v:textbox>
                  </v:shape>
                  <v:shape id="文本框 91" o:spid="_x0000_s2066" type="#_x0000_t202" style="position:absolute;left:22656;top:2368;width:400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j/UywRgIAAHMEAAAOAAAAAAAAAAEA&#10;IAAAACUBAABkcnMvZTJvRG9jLnhtbFBLBQYAAAAABgAGAFkBAADdBQAAAAA=&#10;" filled="f" stroked="f" strokeweight=".5pt">
                    <v:textbox>
                      <w:txbxContent>
                        <w:p w14:paraId="27A1E996" w14:textId="77777777" w:rsidR="006D4E05" w:rsidRDefault="00000000">
                          <w:pPr>
                            <w:rPr>
                              <w:rFonts w:ascii="Cambria" w:hAnsi="Cambria"/>
                            </w:rPr>
                          </w:pPr>
                          <w:r>
                            <w:rPr>
                              <w:rFonts w:ascii="Times New Roman" w:hAnsi="Times New Roman" w:hint="eastAsia"/>
                            </w:rPr>
                            <w:t>384</w:t>
                          </w:r>
                        </w:p>
                      </w:txbxContent>
                    </v:textbox>
                  </v:shape>
                  <v:shape id="肘形连接符 92" o:spid="_x0000_s2067" type="#_x0000_t34" style="position:absolute;left:5029;top:10274;width:7150;height:10979;flip:y" strokeweight="1pt">
                    <v:stroke endarrow="block"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连接符 93" o:spid="_x0000_s2068" type="#_x0000_t35" style="position:absolute;left:17589;top:9106;width:1473;height:4095;rotation:90;flip:x y" adj="-25091,36653" strokeweight="1pt">
                    <v:stroke endarrow="block" joinstyle="round"/>
                  </v:shape>
                  <v:shape id="文本框 94" o:spid="_x0000_s2069" type="#_x0000_t202" style="position:absolute;left:17894;top:6083;width:781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BiLJk4RgIAAHMEAAAOAAAAAAAAAAEA&#10;IAAAACUBAABkcnMvZTJvRG9jLnhtbFBLBQYAAAAABgAGAFkBAADdBQAAAAA=&#10;" filled="f" stroked="f" strokeweight=".5pt">
                    <v:textbox>
                      <w:txbxContent>
                        <w:p w14:paraId="61510D50"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3000</w:t>
                          </w:r>
                        </w:p>
                      </w:txbxContent>
                    </v:textbox>
                  </v:shape>
                  <v:shape id="曲线连接符 95" o:spid="_x0000_s2070" type="#_x0000_t37" style="position:absolute;left:17322;top:7512;width:825;height:2096;rotation:-90" strokeweight="1pt">
                    <v:stroke endarrow="block"/>
                  </v:shape>
                  <v:shape id="肘形连接符 96" o:spid="_x0000_s2071" type="#_x0000_t34" style="position:absolute;left:5029;top:21399;width:7150;height:2159" strokeweight="1pt">
                    <v:stroke endarrow="block" joinstyle="round"/>
                  </v:shape>
                  <v:shape id="文本框 101" o:spid="_x0000_s2072" type="#_x0000_t202" style="position:absolute;left:27419;top:22085;width:7531;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agmu7SAAAABQEAAA8AAAAAAAAAAQAgAAAAIgAAAGRycy9kb3ducmV2LnhtbFBLAQIUABQAAAAI&#10;AIdO4kCPdKHjZQIAAMYEAAAOAAAAAAAAAAEAIAAAACEBAABkcnMvZTJvRG9jLnhtbFBLBQYAAAAA&#10;BgAGAFkBAAD4BQAAAAA=&#10;" strokeweight=".5pt">
                    <v:stroke joinstyle="round"/>
                    <v:textbox>
                      <w:txbxContent>
                        <w:p w14:paraId="44F1A3E2" w14:textId="77777777" w:rsidR="006D4E05" w:rsidRDefault="00000000">
                          <w:pPr>
                            <w:jc w:val="center"/>
                          </w:pPr>
                          <w:r>
                            <w:rPr>
                              <w:rFonts w:hint="eastAsia"/>
                            </w:rPr>
                            <w:t>浮选用水</w:t>
                          </w:r>
                        </w:p>
                      </w:txbxContent>
                    </v:textbox>
                  </v:shape>
                  <v:shape id="肘形连接符 104" o:spid="_x0000_s2073" type="#_x0000_t34" style="position:absolute;left:18935;top:23558;width:8484;height:32" adj="10816" strokeweight="1pt">
                    <v:stroke endarrow="block" joinstyle="round"/>
                  </v:shape>
                  <v:shape id="文本框 106" o:spid="_x0000_s2074" type="#_x0000_t202" style="position:absolute;left:18751;top:21132;width:847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Bln/yISQIAAHUEAAAOAAAAAAAA&#10;AAEAIAAAACUBAABkcnMvZTJvRG9jLnhtbFBLBQYAAAAABgAGAFkBAADgBQAAAAA=&#10;" filled="f" stroked="f" strokeweight=".5pt">
                    <v:textbox>
                      <w:txbxContent>
                        <w:p w14:paraId="06C67B02" w14:textId="77777777" w:rsidR="006D4E05" w:rsidRDefault="00000000">
                          <w:pPr>
                            <w:rPr>
                              <w:rFonts w:ascii="Cambria" w:hAnsi="Cambria"/>
                            </w:rPr>
                          </w:pPr>
                          <w:r>
                            <w:rPr>
                              <w:rFonts w:ascii="Times New Roman" w:hAnsi="Times New Roman" w:hint="eastAsia"/>
                            </w:rPr>
                            <w:t>纯水</w:t>
                          </w:r>
                          <w:r>
                            <w:rPr>
                              <w:rFonts w:ascii="Times New Roman" w:hAnsi="Times New Roman" w:hint="eastAsia"/>
                            </w:rPr>
                            <w:t>15000</w:t>
                          </w:r>
                        </w:p>
                      </w:txbxContent>
                    </v:textbox>
                  </v:shape>
                  <v:shape id="文本框 116" o:spid="_x0000_s2075" type="#_x0000_t202" style="position:absolute;left:44748;top:29610;width:7436;height:4756"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oJru0gAAAAUBAAAPAAAAAAAAAAEAIAAAACIAAABkcnMvZG93bnJldi54bWxQSwECFAAU&#10;AAAACACHTuJAyOZ862kCAADGBAAADgAAAAAAAAABACAAAAAhAQAAZHJzL2Uyb0RvYy54bWxQSwUG&#10;AAAAAAYABgBZAQAA/AUAAAAA&#10;" strokeweight=".5pt">
                    <v:stroke joinstyle="round"/>
                    <v:textbox>
                      <w:txbxContent>
                        <w:p w14:paraId="0D92DC7D" w14:textId="77777777" w:rsidR="006D4E05" w:rsidRDefault="00000000">
                          <w:pPr>
                            <w:jc w:val="center"/>
                          </w:pPr>
                          <w:r>
                            <w:rPr>
                              <w:rFonts w:hint="eastAsia"/>
                            </w:rPr>
                            <w:t>污水</w:t>
                          </w:r>
                        </w:p>
                        <w:p w14:paraId="093AE89B" w14:textId="77777777" w:rsidR="006D4E05" w:rsidRDefault="00000000">
                          <w:pPr>
                            <w:jc w:val="center"/>
                          </w:pPr>
                          <w:r>
                            <w:rPr>
                              <w:rFonts w:hint="eastAsia"/>
                            </w:rPr>
                            <w:t>处理站</w:t>
                          </w:r>
                        </w:p>
                      </w:txbxContent>
                    </v:textbox>
                  </v:shape>
                  <v:shape id="肘形连接符 120" o:spid="_x0000_s2076" type="#_x0000_t34" style="position:absolute;left:34950;top:23564;width:9798;height:8427" adj="10807" strokeweight="1pt">
                    <v:stroke endarrow="block" joinstyle="round"/>
                  </v:shape>
                  <v:shape id="文本框 123" o:spid="_x0000_s2077" type="#_x0000_t202" style="position:absolute;left:34753;top:21418;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7323A2FE" w14:textId="77777777" w:rsidR="006D4E05" w:rsidRDefault="00000000">
                          <w:pPr>
                            <w:rPr>
                              <w:rFonts w:ascii="Times New Roman" w:hAnsi="Times New Roman"/>
                            </w:rPr>
                          </w:pPr>
                          <w:r>
                            <w:rPr>
                              <w:rFonts w:ascii="Times New Roman" w:hAnsi="Times New Roman" w:hint="eastAsia"/>
                            </w:rPr>
                            <w:t>12000</w:t>
                          </w:r>
                        </w:p>
                      </w:txbxContent>
                    </v:textbox>
                  </v:shape>
                  <v:shape id="文本框 135" o:spid="_x0000_s2078" type="#_x0000_t202" style="position:absolute;left:31991;top:19323;width:781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U2KtHEoCAAB1BAAADgAAAAAA&#10;AAABACAAAAAlAQAAZHJzL2Uyb0RvYy54bWxQSwUGAAAAAAYABgBZAQAA4QUAAAAA&#10;" filled="f" stroked="f" strokeweight=".5pt">
                    <v:textbox>
                      <w:txbxContent>
                        <w:p w14:paraId="2734FEB9"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3000</w:t>
                          </w:r>
                        </w:p>
                      </w:txbxContent>
                    </v:textbox>
                  </v:shape>
                  <v:shape id="曲线连接符 136" o:spid="_x0000_s2079" type="#_x0000_t37" style="position:absolute;left:31229;top:20561;width:825;height:2095;rotation:-90" strokeweight="1pt">
                    <v:stroke endarrow="block"/>
                  </v:shape>
                  <v:shape id="文本框 48" o:spid="_x0000_s2080" type="#_x0000_t202" style="position:absolute;left:3778;top:18846;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CMqPI7SQIAAHMEAAAOAAAAAAAA&#10;AAEAIAAAACUBAABkcnMvZTJvRG9jLnhtbFBLBQYAAAAABgAGAFkBAADgBQAAAAA=&#10;" filled="f" stroked="f" strokeweight=".5pt">
                    <v:textbox>
                      <w:txbxContent>
                        <w:p w14:paraId="556C7BBA" w14:textId="77777777" w:rsidR="006D4E05" w:rsidRDefault="00000000">
                          <w:pPr>
                            <w:rPr>
                              <w:rFonts w:ascii="Cambria" w:hAnsi="Cambria"/>
                            </w:rPr>
                          </w:pPr>
                          <w:r>
                            <w:rPr>
                              <w:rFonts w:ascii="Times New Roman" w:hAnsi="Times New Roman" w:hint="eastAsia"/>
                            </w:rPr>
                            <w:t>22530</w:t>
                          </w:r>
                        </w:p>
                      </w:txbxContent>
                    </v:textbox>
                  </v:shape>
                  <v:shape id="直接箭头连接符 148" o:spid="_x0000_s2081" type="#_x0000_t32" style="position:absolute;left:48469;top:34366;width:64;height:6007" strokeweight="1pt">
                    <v:stroke endarrow="block"/>
                  </v:shape>
                  <v:shape id="文本框 91" o:spid="_x0000_s2082" type="#_x0000_t202" style="position:absolute;left:44577;top:40373;width:7905;height:4292"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bZz+NYAAAAFAQAADwAAAAAAAAABACAA&#10;AAAiAAAAZHJzL2Rvd25yZXYueG1sUEsBAhQAFAAAAAgAh07iQNhofQVIAgAAdAQAAA4AAAAAAAAA&#10;AQAgAAAAJQEAAGRycy9lMm9Eb2MueG1sUEsFBgAAAAAGAAYAWQEAAN8FAAAAAA==&#10;" filled="f" stroked="f" strokeweight=".5pt">
                    <v:textbox>
                      <w:txbxContent>
                        <w:p w14:paraId="56B2FBFB" w14:textId="77777777" w:rsidR="006D4E05" w:rsidRDefault="00000000">
                          <w:pPr>
                            <w:jc w:val="center"/>
                            <w:rPr>
                              <w:rFonts w:ascii="Cambria" w:hAnsi="Cambria"/>
                            </w:rPr>
                          </w:pPr>
                          <w:r>
                            <w:rPr>
                              <w:rFonts w:ascii="Times New Roman" w:hAnsi="Times New Roman" w:hint="eastAsia"/>
                            </w:rPr>
                            <w:t>污水处理厂</w:t>
                          </w:r>
                        </w:p>
                      </w:txbxContent>
                    </v:textbox>
                  </v:shape>
                  <v:shape id="文本框 91" o:spid="_x0000_s2083" type="#_x0000_t202" style="position:absolute;left:12179;top:13227;width:762;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tnP41gAAAAUBAAAPAAAAAAAAAAEAIAAA&#10;ACIAAABkcnMvZG93bnJldi54bWxQSwECFAAUAAAACACHTuJALe9jGEcCAABzBAAADgAAAAAAAAAB&#10;ACAAAAAlAQAAZHJzL2Uyb0RvYy54bWxQSwUGAAAAAAYABgBZAQAA3gUAAAAA&#10;" filled="f" stroked="f" strokeweight=".5pt">
                    <v:textbox>
                      <w:txbxContent>
                        <w:p w14:paraId="10BC982D" w14:textId="77777777" w:rsidR="006D4E05" w:rsidRDefault="006D4E05">
                          <w:pPr>
                            <w:rPr>
                              <w:rFonts w:ascii="Cambria" w:hAnsi="Cambria"/>
                            </w:rPr>
                          </w:pPr>
                        </w:p>
                      </w:txbxContent>
                    </v:textbox>
                  </v:shape>
                  <v:shape id="文本框 86" o:spid="_x0000_s2084" type="#_x0000_t202" style="position:absolute;left:16027;top:16586;width:10858;height:2921"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EufohmYCAADEBAAADgAAAAAAAAABACAAAAAhAQAAZHJzL2Uyb0RvYy54bWxQSwUGAAAA&#10;AAYABgBZAQAA+QUAAAAA&#10;" strokeweight=".5pt">
                    <v:stroke joinstyle="round"/>
                    <v:textbox>
                      <w:txbxContent>
                        <w:p w14:paraId="58CC042E" w14:textId="77777777" w:rsidR="006D4E05" w:rsidRDefault="00000000">
                          <w:pPr>
                            <w:jc w:val="center"/>
                          </w:pPr>
                          <w:r>
                            <w:rPr>
                              <w:rFonts w:hint="eastAsia"/>
                            </w:rPr>
                            <w:t>废气吸收用水</w:t>
                          </w:r>
                        </w:p>
                      </w:txbxContent>
                    </v:textbox>
                  </v:shape>
                  <v:shape id="曲线连接符 136" o:spid="_x0000_s2085" type="#_x0000_t37" style="position:absolute;left:21933;top:15170;width:762;height:2032;rotation:-90" strokeweight="1pt">
                    <v:stroke endarrow="block"/>
                  </v:shape>
                  <v:shape id="文本框 135" o:spid="_x0000_s2086" type="#_x0000_t202" style="position:absolute;left:23069;top:14065;width:774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U2KtHEoCAAB1BAAADgAAAAAA&#10;AAABACAAAAAlAQAAZHJzL2Uyb0RvYy54bWxQSwUGAAAAAAYABgBZAQAA4QUAAAAA&#10;" filled="f" stroked="f" strokeweight=".5pt">
                    <v:textbox>
                      <w:txbxContent>
                        <w:p w14:paraId="651333F7"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60</w:t>
                          </w:r>
                        </w:p>
                      </w:txbxContent>
                    </v:textbox>
                  </v:shape>
                  <v:shape id="_x0000_s2087" type="#_x0000_t34" style="position:absolute;left:15887;top:26086;width:32728;height:8839" adj="-53" strokeweight="1pt">
                    <v:stroke endarrow="block"/>
                  </v:shape>
                  <v:shape id="文本框 123" o:spid="_x0000_s2088" type="#_x0000_t202" style="position:absolute;left:39611;top:29895;width:6096;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76C7EA4C" w14:textId="77777777" w:rsidR="006D4E05" w:rsidRDefault="00000000">
                          <w:pPr>
                            <w:rPr>
                              <w:rFonts w:ascii="Times New Roman" w:hAnsi="Times New Roman"/>
                            </w:rPr>
                          </w:pPr>
                          <w:r>
                            <w:rPr>
                              <w:rFonts w:ascii="Times New Roman" w:hAnsi="Times New Roman" w:hint="eastAsia"/>
                            </w:rPr>
                            <w:t>12000</w:t>
                          </w:r>
                        </w:p>
                      </w:txbxContent>
                    </v:textbox>
                  </v:shape>
                  <v:shape id="文本框 123" o:spid="_x0000_s2089" type="#_x0000_t202" style="position:absolute;left:9880;top:16218;width:4464;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4CFBAED9" w14:textId="77777777" w:rsidR="006D4E05" w:rsidRDefault="00000000">
                          <w:pPr>
                            <w:rPr>
                              <w:rFonts w:ascii="Times New Roman" w:hAnsi="Times New Roman"/>
                            </w:rPr>
                          </w:pPr>
                          <w:r>
                            <w:rPr>
                              <w:rFonts w:ascii="Times New Roman" w:hAnsi="Times New Roman" w:hint="eastAsia"/>
                            </w:rPr>
                            <w:t>300</w:t>
                          </w:r>
                        </w:p>
                      </w:txbxContent>
                    </v:textbox>
                  </v:shape>
                  <v:shape id="文本框 123" o:spid="_x0000_s2090" type="#_x0000_t202" style="position:absolute;left:21640;top:32525;width:797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565BCAC6" w14:textId="77777777" w:rsidR="006D4E05" w:rsidRDefault="00000000">
                          <w:pPr>
                            <w:rPr>
                              <w:rFonts w:ascii="Times New Roman" w:hAnsi="Times New Roman"/>
                            </w:rPr>
                          </w:pPr>
                          <w:r>
                            <w:rPr>
                              <w:rFonts w:ascii="Times New Roman" w:hAnsi="Times New Roman" w:hint="eastAsia"/>
                            </w:rPr>
                            <w:t>浓水</w:t>
                          </w:r>
                          <w:r>
                            <w:rPr>
                              <w:rFonts w:ascii="Times New Roman" w:hAnsi="Times New Roman" w:hint="eastAsia"/>
                            </w:rPr>
                            <w:t>3750</w:t>
                          </w:r>
                        </w:p>
                      </w:txbxContent>
                    </v:textbox>
                  </v:shape>
                  <v:shapetype id="_x0000_t33" coordsize="21600,21600" o:spt="33" o:oned="t" path="m,l21600,r,21600e" filled="f">
                    <v:stroke joinstyle="miter"/>
                    <v:path arrowok="t" fillok="f" o:connecttype="none"/>
                    <o:lock v:ext="edit" shapetype="t"/>
                  </v:shapetype>
                  <v:shape id="_x0000_s2091" type="#_x0000_t33" style="position:absolute;left:36087;top:4375;width:16662;height:32836">
                    <v:stroke startarrowlength="short"/>
                  </v:shape>
                  <v:line id="_x0000_s2092" style="position:absolute;flip:x" from="48386,37211" to="52628,37306">
                    <v:stroke endarrow="block"/>
                  </v:line>
                  <v:shape id="文本框 91" o:spid="_x0000_s2093" type="#_x0000_t202" style="position:absolute;left:39897;top:2463;width:393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j/UywRgIAAHMEAAAOAAAAAAAAAAEA&#10;IAAAACUBAABkcnMvZTJvRG9jLnhtbFBLBQYAAAAABgAGAFkBAADdBQAAAAA=&#10;" filled="f" stroked="f" strokeweight=".5pt">
                    <v:textbox>
                      <w:txbxContent>
                        <w:p w14:paraId="1393BDBE" w14:textId="77777777" w:rsidR="006D4E05" w:rsidRDefault="00000000">
                          <w:pPr>
                            <w:rPr>
                              <w:rFonts w:ascii="Cambria" w:hAnsi="Cambria"/>
                            </w:rPr>
                          </w:pPr>
                          <w:r>
                            <w:rPr>
                              <w:rFonts w:ascii="Times New Roman" w:hAnsi="Times New Roman" w:hint="eastAsia"/>
                            </w:rPr>
                            <w:t>384</w:t>
                          </w:r>
                        </w:p>
                      </w:txbxContent>
                    </v:textbox>
                  </v:shape>
                  <v:shape id="文本框 123" o:spid="_x0000_s2094" type="#_x0000_t202" style="position:absolute;left:43230;top:38373;width:6096;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02A7DC0C" w14:textId="77777777" w:rsidR="006D4E05" w:rsidRDefault="00000000">
                          <w:pPr>
                            <w:rPr>
                              <w:rFonts w:ascii="Times New Roman" w:hAnsi="Times New Roman"/>
                            </w:rPr>
                          </w:pPr>
                          <w:r>
                            <w:rPr>
                              <w:rFonts w:ascii="Times New Roman" w:hAnsi="Times New Roman" w:hint="eastAsia"/>
                            </w:rPr>
                            <w:t>16374</w:t>
                          </w:r>
                        </w:p>
                      </w:txbxContent>
                    </v:textbox>
                  </v:shape>
                  <v:shape id="_x0000_s2095" type="#_x0000_t33" style="position:absolute;left:26885;top:18047;width:21584;height:11563">
                    <v:stroke endarrow="block"/>
                  </v:shape>
                  <v:shape id="文本框 123" o:spid="_x0000_s2096" type="#_x0000_t202" style="position:absolute;left:37560;top:16053;width:4108;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580F66D1" w14:textId="77777777" w:rsidR="006D4E05" w:rsidRDefault="00000000">
                          <w:pPr>
                            <w:rPr>
                              <w:rFonts w:ascii="Times New Roman" w:hAnsi="Times New Roman"/>
                            </w:rPr>
                          </w:pPr>
                          <w:r>
                            <w:rPr>
                              <w:rFonts w:ascii="Times New Roman" w:hAnsi="Times New Roman" w:hint="eastAsia"/>
                            </w:rPr>
                            <w:t>240</w:t>
                          </w:r>
                        </w:p>
                      </w:txbxContent>
                    </v:textbox>
                  </v:shape>
                  <v:line id="_x0000_s2097" style="position:absolute;flip:y" from="8649,17831" to="15887,17926" filled="t">
                    <v:stroke endarrow="block"/>
                  </v:line>
                  <w10:wrap type="none"/>
                  <w10:anchorlock/>
                </v:group>
              </w:pict>
            </w:r>
          </w:p>
          <w:p w14:paraId="0C3D2ED9" w14:textId="77777777" w:rsidR="006D4E05" w:rsidRDefault="00000000">
            <w:pPr>
              <w:jc w:val="center"/>
              <w:rPr>
                <w:rFonts w:ascii="Times New Roman" w:hAnsi="Times New Roman"/>
                <w:b/>
                <w:bCs/>
                <w:color w:val="000000"/>
                <w:sz w:val="24"/>
                <w:szCs w:val="24"/>
              </w:rPr>
            </w:pPr>
            <w:r>
              <w:rPr>
                <w:rFonts w:ascii="Times New Roman" w:hAnsi="Times New Roman"/>
                <w:b/>
                <w:bCs/>
                <w:color w:val="000000"/>
                <w:sz w:val="24"/>
                <w:szCs w:val="24"/>
              </w:rPr>
              <w:t>图</w:t>
            </w:r>
            <w:r>
              <w:rPr>
                <w:rFonts w:ascii="Times New Roman" w:hAnsi="Times New Roman"/>
                <w:b/>
                <w:bCs/>
                <w:color w:val="000000"/>
                <w:sz w:val="24"/>
                <w:szCs w:val="24"/>
              </w:rPr>
              <w:t>2-</w:t>
            </w:r>
            <w:r>
              <w:rPr>
                <w:rFonts w:ascii="Times New Roman" w:hAnsi="Times New Roman" w:hint="eastAsia"/>
                <w:b/>
                <w:bCs/>
                <w:color w:val="000000"/>
                <w:sz w:val="24"/>
                <w:szCs w:val="24"/>
              </w:rPr>
              <w:t>1</w:t>
            </w:r>
            <w:r>
              <w:rPr>
                <w:rFonts w:ascii="Times New Roman" w:hAnsi="Times New Roman"/>
                <w:b/>
                <w:bCs/>
                <w:color w:val="000000"/>
                <w:sz w:val="24"/>
                <w:szCs w:val="24"/>
              </w:rPr>
              <w:t xml:space="preserve">  </w:t>
            </w:r>
            <w:r>
              <w:rPr>
                <w:rFonts w:ascii="Times New Roman" w:hAnsi="Times New Roman"/>
                <w:b/>
                <w:bCs/>
                <w:color w:val="000000"/>
                <w:sz w:val="24"/>
                <w:szCs w:val="24"/>
              </w:rPr>
              <w:t>本项目</w:t>
            </w:r>
            <w:r>
              <w:rPr>
                <w:rFonts w:ascii="Times New Roman" w:hAnsi="Times New Roman" w:hint="eastAsia"/>
                <w:b/>
                <w:bCs/>
                <w:color w:val="000000"/>
                <w:sz w:val="24"/>
                <w:szCs w:val="24"/>
              </w:rPr>
              <w:t>一期</w:t>
            </w:r>
            <w:r>
              <w:rPr>
                <w:rFonts w:ascii="Times New Roman" w:hAnsi="Times New Roman"/>
                <w:b/>
                <w:bCs/>
                <w:color w:val="000000"/>
                <w:sz w:val="24"/>
                <w:szCs w:val="24"/>
              </w:rPr>
              <w:t>水平衡图（</w:t>
            </w:r>
            <w:r>
              <w:rPr>
                <w:rFonts w:ascii="Times New Roman" w:hAnsi="Times New Roman"/>
                <w:b/>
                <w:bCs/>
                <w:color w:val="000000"/>
                <w:sz w:val="24"/>
                <w:szCs w:val="24"/>
              </w:rPr>
              <w:t>m³/a</w:t>
            </w:r>
            <w:r>
              <w:rPr>
                <w:rFonts w:ascii="Times New Roman" w:hAnsi="Times New Roman"/>
                <w:b/>
                <w:bCs/>
                <w:color w:val="000000"/>
                <w:sz w:val="24"/>
                <w:szCs w:val="24"/>
              </w:rPr>
              <w:t>）</w:t>
            </w:r>
          </w:p>
          <w:p w14:paraId="2DD1E20B" w14:textId="77777777" w:rsidR="006D4E05" w:rsidRDefault="00000000">
            <w:pPr>
              <w:pStyle w:val="26"/>
              <w:ind w:firstLineChars="0" w:firstLine="0"/>
            </w:pPr>
            <w:r>
              <w:pict w14:anchorId="104D49D6">
                <v:group id="_x0000_s2098" editas="canvas" style="width:414.4pt;height:122pt;mso-position-horizontal-relative:char;mso-position-vertical-relative:line" coordsize="52628,15493">
                  <v:rect id="_x0000_s2099" style="position:absolute;width:52628;height:15493" filled="f" stroked="f"/>
                  <v:shape id="文本框 74" o:spid="_x0000_s2100" type="#_x0000_t202" style="position:absolute;left:2762;top:3924;width:3321;height:6369"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2&#10;oJru0gAAAAUBAAAPAAAAAAAAAAEAIAAAACIAAABkcnMvZG93bnJldi54bWxQSwECFAAUAAAACACH&#10;TuJAVD94vmMCAADEBAAADgAAAAAAAAABACAAAAAhAQAAZHJzL2Uyb0RvYy54bWxQSwUGAAAAAAYA&#10;BgBZAQAA9gUAAAAA&#10;" strokeweight=".5pt">
                    <v:stroke joinstyle="round"/>
                    <v:textbox>
                      <w:txbxContent>
                        <w:p w14:paraId="40562A37" w14:textId="77777777" w:rsidR="006D4E05" w:rsidRDefault="00000000">
                          <w:pPr>
                            <w:adjustRightInd w:val="0"/>
                            <w:snapToGrid w:val="0"/>
                            <w:jc w:val="center"/>
                          </w:pPr>
                          <w:r>
                            <w:rPr>
                              <w:rFonts w:hint="eastAsia"/>
                            </w:rPr>
                            <w:t>新鲜水</w:t>
                          </w:r>
                        </w:p>
                      </w:txbxContent>
                    </v:textbox>
                  </v:shape>
                  <v:shape id="文本框 116" o:spid="_x0000_s2101" type="#_x0000_t202" style="position:absolute;left:31318;top:4940;width:7435;height:4756"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oJru0gAAAAUBAAAPAAAAAAAAAAEAIAAAACIAAABkcnMvZG93bnJldi54bWxQSwECFAAU&#10;AAAACACHTuJAyOZ862kCAADGBAAADgAAAAAAAAABACAAAAAhAQAAZHJzL2Uyb0RvYy54bWxQSwUG&#10;AAAAAAYABgBZAQAA/AUAAAAA&#10;" strokeweight=".5pt">
                    <v:stroke joinstyle="round"/>
                    <v:textbox>
                      <w:txbxContent>
                        <w:p w14:paraId="6CFDBE60" w14:textId="77777777" w:rsidR="006D4E05" w:rsidRDefault="00000000">
                          <w:pPr>
                            <w:jc w:val="center"/>
                          </w:pPr>
                          <w:r>
                            <w:rPr>
                              <w:rFonts w:hint="eastAsia"/>
                            </w:rPr>
                            <w:t>污水</w:t>
                          </w:r>
                        </w:p>
                        <w:p w14:paraId="70187252" w14:textId="77777777" w:rsidR="006D4E05" w:rsidRDefault="00000000">
                          <w:pPr>
                            <w:jc w:val="center"/>
                          </w:pPr>
                          <w:r>
                            <w:rPr>
                              <w:rFonts w:hint="eastAsia"/>
                            </w:rPr>
                            <w:t>处理站</w:t>
                          </w:r>
                        </w:p>
                      </w:txbxContent>
                    </v:textbox>
                  </v:shape>
                  <v:shape id="直接箭头连接符 148" o:spid="_x0000_s2102" type="#_x0000_t32" style="position:absolute;left:38658;top:7601;width:6090;height:38" strokeweight="1pt">
                    <v:stroke endarrow="block"/>
                  </v:shape>
                  <v:shape id="文本框 91" o:spid="_x0000_s2103" type="#_x0000_t202" style="position:absolute;left:44430;top:4750;width:5817;height:5715"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bZz+NYAAAAFAQAADwAAAAAAAAABACAA&#10;AAAiAAAAZHJzL2Rvd25yZXYueG1sUEsBAhQAFAAAAAgAh07iQNhofQVIAgAAdAQAAA4AAAAAAAAA&#10;AQAgAAAAJQEAAGRycy9lMm9Eb2MueG1sUEsFBgAAAAAGAAYAWQEAAN8FAAAAAA==&#10;" filled="f" stroked="f" strokeweight=".5pt">
                    <v:textbox>
                      <w:txbxContent>
                        <w:p w14:paraId="1E5E8B6C" w14:textId="77777777" w:rsidR="006D4E05" w:rsidRDefault="00000000">
                          <w:pPr>
                            <w:jc w:val="center"/>
                            <w:rPr>
                              <w:rFonts w:ascii="Cambria" w:hAnsi="Cambria"/>
                            </w:rPr>
                          </w:pPr>
                          <w:r>
                            <w:rPr>
                              <w:rFonts w:ascii="Times New Roman" w:hAnsi="Times New Roman" w:hint="eastAsia"/>
                            </w:rPr>
                            <w:t>污水处理厂</w:t>
                          </w:r>
                        </w:p>
                      </w:txbxContent>
                    </v:textbox>
                  </v:shape>
                  <v:shape id="文本框 91" o:spid="_x0000_s2104" type="#_x0000_t202" style="position:absolute;left:12179;top:13227;width:762;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tnP41gAAAAUBAAAPAAAAAAAAAAEAIAAA&#10;ACIAAABkcnMvZG93bnJldi54bWxQSwECFAAUAAAACACHTuJALe9jGEcCAABzBAAADgAAAAAAAAAB&#10;ACAAAAAlAQAAZHJzL2Uyb0RvYy54bWxQSwUGAAAAAAYABgBZAQAA3gUAAAAA&#10;" filled="f" stroked="f" strokeweight=".5pt">
                    <v:textbox>
                      <w:txbxContent>
                        <w:p w14:paraId="0ABB2449" w14:textId="77777777" w:rsidR="006D4E05" w:rsidRDefault="006D4E05">
                          <w:pPr>
                            <w:rPr>
                              <w:rFonts w:ascii="Cambria" w:hAnsi="Cambria"/>
                            </w:rPr>
                          </w:pPr>
                        </w:p>
                      </w:txbxContent>
                    </v:textbox>
                  </v:shape>
                  <v:shape id="文本框 86" o:spid="_x0000_s2105" type="#_x0000_t202" style="position:absolute;left:13360;top:5823;width:10859;height:2921"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EufohmYCAADEBAAADgAAAAAAAAABACAAAAAhAQAAZHJzL2Uyb0RvYy54bWxQSwUGAAAA&#10;AAYABgBZAQAA+QUAAAAA&#10;" strokeweight=".5pt">
                    <v:stroke joinstyle="round"/>
                    <v:textbox>
                      <w:txbxContent>
                        <w:p w14:paraId="1C12700F" w14:textId="77777777" w:rsidR="006D4E05" w:rsidRDefault="00000000">
                          <w:pPr>
                            <w:jc w:val="center"/>
                          </w:pPr>
                          <w:r>
                            <w:rPr>
                              <w:rFonts w:hint="eastAsia"/>
                            </w:rPr>
                            <w:t>废气吸收用水</w:t>
                          </w:r>
                        </w:p>
                      </w:txbxContent>
                    </v:textbox>
                  </v:shape>
                  <v:shape id="曲线连接符 136" o:spid="_x0000_s2106" type="#_x0000_t37" style="position:absolute;left:19932;top:4597;width:762;height:2032;rotation:-90" strokeweight="1pt">
                    <v:stroke endarrow="block"/>
                  </v:shape>
                  <v:shape id="文本框 135" o:spid="_x0000_s2107" type="#_x0000_t202" style="position:absolute;left:20402;top:3302;width:774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U2KtHEoCAAB1BAAADgAAAAAA&#10;AAABACAAAAAlAQAAZHJzL2Uyb0RvYy54bWxQSwUGAAAAAAYABgBZAQAA4QUAAAAA&#10;" filled="f" stroked="f" strokeweight=".5pt">
                    <v:textbox>
                      <w:txbxContent>
                        <w:p w14:paraId="66351182"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60</w:t>
                          </w:r>
                        </w:p>
                      </w:txbxContent>
                    </v:textbox>
                  </v:shape>
                  <v:shape id="文本框 123" o:spid="_x0000_s2108" type="#_x0000_t202" style="position:absolute;left:6452;top:4978;width:4463;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3C0401A7" w14:textId="77777777" w:rsidR="006D4E05" w:rsidRDefault="00000000">
                          <w:pPr>
                            <w:rPr>
                              <w:rFonts w:ascii="Times New Roman" w:hAnsi="Times New Roman"/>
                            </w:rPr>
                          </w:pPr>
                          <w:r>
                            <w:rPr>
                              <w:rFonts w:ascii="Times New Roman" w:hAnsi="Times New Roman" w:hint="eastAsia"/>
                            </w:rPr>
                            <w:t>300</w:t>
                          </w:r>
                        </w:p>
                      </w:txbxContent>
                    </v:textbox>
                  </v:shape>
                  <v:shape id="文本框 123" o:spid="_x0000_s2109" type="#_x0000_t202" style="position:absolute;left:39039;top:5321;width:6096;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3CEC0D6D" w14:textId="77777777" w:rsidR="006D4E05" w:rsidRDefault="00000000">
                          <w:pPr>
                            <w:rPr>
                              <w:rFonts w:ascii="Times New Roman" w:hAnsi="Times New Roman"/>
                            </w:rPr>
                          </w:pPr>
                          <w:r>
                            <w:rPr>
                              <w:rFonts w:ascii="Times New Roman" w:hAnsi="Times New Roman" w:hint="eastAsia"/>
                            </w:rPr>
                            <w:t>240</w:t>
                          </w:r>
                        </w:p>
                      </w:txbxContent>
                    </v:textbox>
                  </v:shape>
                  <v:shape id="_x0000_s2110" type="#_x0000_t34" style="position:absolute;left:24314;top:7258;width:7099;height:32;flip:y" adj="10819">
                    <v:stroke endarrow="block"/>
                  </v:shape>
                  <v:shape id="文本框 123" o:spid="_x0000_s2111" type="#_x0000_t202" style="position:absolute;left:25939;top:4623;width:4109;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65AB4E67" w14:textId="77777777" w:rsidR="006D4E05" w:rsidRDefault="00000000">
                          <w:pPr>
                            <w:rPr>
                              <w:rFonts w:ascii="Times New Roman" w:hAnsi="Times New Roman"/>
                            </w:rPr>
                          </w:pPr>
                          <w:r>
                            <w:rPr>
                              <w:rFonts w:ascii="Times New Roman" w:hAnsi="Times New Roman" w:hint="eastAsia"/>
                            </w:rPr>
                            <w:t>240</w:t>
                          </w:r>
                        </w:p>
                      </w:txbxContent>
                    </v:textbox>
                  </v:shape>
                  <v:line id="_x0000_s2112" style="position:absolute;flip:y" from="6077,7258" to="13316,7353">
                    <v:stroke endarrow="block"/>
                  </v:line>
                  <w10:wrap type="none"/>
                  <w10:anchorlock/>
                </v:group>
              </w:pict>
            </w:r>
          </w:p>
          <w:p w14:paraId="6E03EFB5" w14:textId="77777777" w:rsidR="006D4E05" w:rsidRDefault="00000000">
            <w:pPr>
              <w:jc w:val="center"/>
            </w:pPr>
            <w:r>
              <w:rPr>
                <w:rFonts w:ascii="Times New Roman" w:hAnsi="Times New Roman"/>
                <w:b/>
                <w:bCs/>
                <w:color w:val="000000"/>
                <w:sz w:val="24"/>
                <w:szCs w:val="24"/>
              </w:rPr>
              <w:t>图</w:t>
            </w:r>
            <w:r>
              <w:rPr>
                <w:rFonts w:ascii="Times New Roman" w:hAnsi="Times New Roman"/>
                <w:b/>
                <w:bCs/>
                <w:color w:val="000000"/>
                <w:sz w:val="24"/>
                <w:szCs w:val="24"/>
              </w:rPr>
              <w:t>2-</w:t>
            </w:r>
            <w:r>
              <w:rPr>
                <w:rFonts w:ascii="Times New Roman" w:hAnsi="Times New Roman" w:hint="eastAsia"/>
                <w:b/>
                <w:bCs/>
                <w:color w:val="000000"/>
                <w:sz w:val="24"/>
                <w:szCs w:val="24"/>
              </w:rPr>
              <w:t>2</w:t>
            </w:r>
            <w:r>
              <w:rPr>
                <w:rFonts w:ascii="Times New Roman" w:hAnsi="Times New Roman"/>
                <w:b/>
                <w:bCs/>
                <w:color w:val="000000"/>
                <w:sz w:val="24"/>
                <w:szCs w:val="24"/>
              </w:rPr>
              <w:t xml:space="preserve">  </w:t>
            </w:r>
            <w:r>
              <w:rPr>
                <w:rFonts w:ascii="Times New Roman" w:hAnsi="Times New Roman"/>
                <w:b/>
                <w:bCs/>
                <w:color w:val="000000"/>
                <w:sz w:val="24"/>
                <w:szCs w:val="24"/>
              </w:rPr>
              <w:t>本项目</w:t>
            </w:r>
            <w:r>
              <w:rPr>
                <w:rFonts w:ascii="Times New Roman" w:hAnsi="Times New Roman" w:hint="eastAsia"/>
                <w:b/>
                <w:bCs/>
                <w:color w:val="000000"/>
                <w:sz w:val="24"/>
                <w:szCs w:val="24"/>
              </w:rPr>
              <w:t>二期</w:t>
            </w:r>
            <w:r>
              <w:rPr>
                <w:rFonts w:ascii="Times New Roman" w:hAnsi="Times New Roman"/>
                <w:b/>
                <w:bCs/>
                <w:color w:val="000000"/>
                <w:sz w:val="24"/>
                <w:szCs w:val="24"/>
              </w:rPr>
              <w:t>水平衡图（</w:t>
            </w:r>
            <w:r>
              <w:rPr>
                <w:rFonts w:ascii="Times New Roman" w:hAnsi="Times New Roman"/>
                <w:b/>
                <w:bCs/>
                <w:color w:val="000000"/>
                <w:sz w:val="24"/>
                <w:szCs w:val="24"/>
              </w:rPr>
              <w:t>m³/a</w:t>
            </w:r>
            <w:r>
              <w:rPr>
                <w:rFonts w:ascii="Times New Roman" w:hAnsi="Times New Roman"/>
                <w:b/>
                <w:bCs/>
                <w:color w:val="000000"/>
                <w:sz w:val="24"/>
                <w:szCs w:val="24"/>
              </w:rPr>
              <w:t>）</w:t>
            </w:r>
          </w:p>
          <w:p w14:paraId="11FFEACB" w14:textId="77777777" w:rsidR="006D4E05" w:rsidRDefault="00000000">
            <w:pPr>
              <w:pStyle w:val="ae"/>
              <w:adjustRightInd w:val="0"/>
              <w:snapToGrid w:val="0"/>
              <w:spacing w:line="360" w:lineRule="auto"/>
              <w:jc w:val="center"/>
              <w:rPr>
                <w:color w:val="000000"/>
                <w:kern w:val="2"/>
                <w:szCs w:val="24"/>
              </w:rPr>
            </w:pPr>
            <w:r>
              <w:lastRenderedPageBreak/>
              <w:pict w14:anchorId="6FDD1B26">
                <v:line id="_x0000_s2113" style="position:absolute;left:0;text-align:left;z-index:7;mso-width-relative:page;mso-height-relative:page" from="67.05pt,143.15pt" to="126.4pt,143.2pt" filled="t">
                  <v:stroke endarrow="block"/>
                </v:line>
              </w:pict>
            </w:r>
            <w:r>
              <w:rPr>
                <w:color w:val="000000"/>
                <w:kern w:val="2"/>
                <w:szCs w:val="24"/>
              </w:rPr>
            </w:r>
            <w:r>
              <w:rPr>
                <w:color w:val="000000"/>
                <w:kern w:val="2"/>
                <w:szCs w:val="24"/>
              </w:rPr>
              <w:pict w14:anchorId="3E8F9637">
                <v:group id="画布 791" o:spid="_x0000_s2114" editas="canvas" style="width:414.4pt;height:340.1pt;mso-position-horizontal-relative:char;mso-position-vertical-relative:line" coordsize="52628,43192">
                  <v:rect id="_x0000_s2115" style="position:absolute;width:52628;height:43192" filled="f" stroked="f"/>
                  <v:shape id="文本框 74" o:spid="_x0000_s2116" type="#_x0000_t202" style="position:absolute;left:381;top:19259;width:3321;height:6369"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2&#10;oJru0gAAAAUBAAAPAAAAAAAAAAEAIAAAACIAAABkcnMvZG93bnJldi54bWxQSwECFAAUAAAACACH&#10;TuJAVD94vmMCAADEBAAADgAAAAAAAAABACAAAAAhAQAAZHJzL2Uyb0RvYy54bWxQSwUGAAAAAAYA&#10;BgBZAQAA9gUAAAAA&#10;" strokeweight=".5pt">
                    <v:stroke joinstyle="round"/>
                    <v:textbox>
                      <w:txbxContent>
                        <w:p w14:paraId="65E7022C" w14:textId="77777777" w:rsidR="006D4E05" w:rsidRDefault="00000000">
                          <w:pPr>
                            <w:adjustRightInd w:val="0"/>
                            <w:snapToGrid w:val="0"/>
                            <w:jc w:val="center"/>
                          </w:pPr>
                          <w:r>
                            <w:rPr>
                              <w:rFonts w:hint="eastAsia"/>
                            </w:rPr>
                            <w:t>新鲜水</w:t>
                          </w:r>
                        </w:p>
                      </w:txbxContent>
                    </v:textbox>
                  </v:shape>
                  <v:shape id="文本框 75" o:spid="_x0000_s2117" type="#_x0000_t202" style="position:absolute;left:12172;top:2781;width:8763;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5G0rDmYCAADEBAAADgAAAAAAAAABACAAAAAhAQAAZHJzL2Uyb0RvYy54bWxQSwUGAAAA&#10;AAYABgBZAQAA+QUAAAAA&#10;" strokeweight=".5pt">
                    <v:stroke joinstyle="round"/>
                    <v:textbox>
                      <w:txbxContent>
                        <w:p w14:paraId="0055469D" w14:textId="77777777" w:rsidR="006D4E05" w:rsidRDefault="00000000">
                          <w:pPr>
                            <w:jc w:val="center"/>
                          </w:pPr>
                          <w:r>
                            <w:rPr>
                              <w:rFonts w:hint="eastAsia"/>
                            </w:rPr>
                            <w:t>生活用水</w:t>
                          </w:r>
                        </w:p>
                      </w:txbxContent>
                    </v:textbox>
                  </v:shape>
                  <v:shape id="文本框 76" o:spid="_x0000_s2118" type="#_x0000_t202" style="position:absolute;left:12179;top:8940;width:8198;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agmu7SAAAABQEAAA8AAAAAAAAAAQAgAAAAIgAAAGRycy9kb3ducmV2LnhtbFBLAQIUABQAAAAI&#10;AIdO4kA4hRo4ZQIAAMQEAAAOAAAAAAAAAAEAIAAAACEBAABkcnMvZTJvRG9jLnhtbFBLBQYAAAAA&#10;BgAGAFkBAAD4BQAAAAA=&#10;" strokeweight=".5pt">
                    <v:stroke joinstyle="round"/>
                    <v:textbox>
                      <w:txbxContent>
                        <w:p w14:paraId="63803182" w14:textId="77777777" w:rsidR="006D4E05" w:rsidRDefault="00000000">
                          <w:pPr>
                            <w:jc w:val="center"/>
                          </w:pPr>
                          <w:r>
                            <w:rPr>
                              <w:rFonts w:hint="eastAsia"/>
                            </w:rPr>
                            <w:t>水淬用水</w:t>
                          </w:r>
                        </w:p>
                      </w:txbxContent>
                    </v:textbox>
                  </v:shape>
                  <v:shape id="文本框 78" o:spid="_x0000_s2119" type="#_x0000_t202" style="position:absolute;left:12179;top:21132;width:6756;height:4852"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qCa7tIAAAAFAQAADwAAAAAAAAABACAAAAAiAAAAZHJzL2Rvd25yZXYueG1sUEsBAhQAFAAAAAgA&#10;h07iQBCkqV5kAgAAxQQAAA4AAAAAAAAAAQAgAAAAIQEAAGRycy9lMm9Eb2MueG1sUEsFBgAAAAAG&#10;AAYAWQEAAPcFAAAAAA==&#10;" strokeweight=".5pt">
                    <v:stroke joinstyle="round"/>
                    <v:textbox>
                      <w:txbxContent>
                        <w:p w14:paraId="74A4514E" w14:textId="77777777" w:rsidR="006D4E05" w:rsidRDefault="00000000">
                          <w:pPr>
                            <w:jc w:val="center"/>
                          </w:pPr>
                          <w:r>
                            <w:rPr>
                              <w:rFonts w:hint="eastAsia"/>
                            </w:rPr>
                            <w:t>纯水制</w:t>
                          </w:r>
                        </w:p>
                        <w:p w14:paraId="438DA5AC" w14:textId="77777777" w:rsidR="006D4E05" w:rsidRDefault="00000000">
                          <w:pPr>
                            <w:jc w:val="center"/>
                          </w:pPr>
                          <w:r>
                            <w:rPr>
                              <w:rFonts w:hint="eastAsia"/>
                            </w:rPr>
                            <w:t>备用水</w:t>
                          </w:r>
                        </w:p>
                      </w:txbxContent>
                    </v:textbox>
                  </v:shape>
                  <v:shape id="肘形连接符 82" o:spid="_x0000_s2120" type="#_x0000_t34" style="position:absolute;left:5029;top:4260;width:7143;height:17139;flip:y" adj="10810" strokeweight="1pt">
                    <v:stroke endarrow="block" joinstyle="round"/>
                  </v:shape>
                  <v:shape id="文本框 83" o:spid="_x0000_s2121" type="#_x0000_t202" style="position:absolute;left:8077;top:2241;width:400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pAZS7RgIAAHIEAAAOAAAAAAAAAAEA&#10;IAAAACUBAABkcnMvZTJvRG9jLnhtbFBLBQYAAAAABgAGAFkBAADdBQAAAAA=&#10;" filled="f" stroked="f" strokeweight=".5pt">
                    <v:textbox>
                      <w:txbxContent>
                        <w:p w14:paraId="4BD95020" w14:textId="77777777" w:rsidR="006D4E05" w:rsidRDefault="00000000">
                          <w:pPr>
                            <w:rPr>
                              <w:rFonts w:ascii="Cambria" w:hAnsi="Cambria"/>
                            </w:rPr>
                          </w:pPr>
                          <w:r>
                            <w:rPr>
                              <w:rFonts w:ascii="Times New Roman" w:hAnsi="Times New Roman" w:hint="eastAsia"/>
                            </w:rPr>
                            <w:t>480</w:t>
                          </w:r>
                        </w:p>
                      </w:txbxContent>
                    </v:textbox>
                  </v:shape>
                  <v:shape id="曲线连接符 84" o:spid="_x0000_s2122" type="#_x0000_t37" style="position:absolute;left:17189;top:1320;width:826;height:2095;rotation:-90" strokeweight="1pt">
                    <v:stroke endarrow="block"/>
                  </v:shape>
                  <v:shape id="文本框 85" o:spid="_x0000_s2123" type="#_x0000_t202" style="position:absolute;left:18465;top:368;width:781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bZz+NYAAAAFAQAADwAAAAAAAAABACAAAAAi&#10;AAAAZHJzL2Rvd25yZXYueG1sUEsBAhQAFAAAAAgAh07iQHXLjf5FAgAAcgQAAA4AAAAAAAAAAQAg&#10;AAAAJQEAAGRycy9lMm9Eb2MueG1sUEsFBgAAAAAGAAYAWQEAANwFAAAAAA==&#10;" filled="f" stroked="f" strokeweight=".5pt">
                    <v:textbox>
                      <w:txbxContent>
                        <w:p w14:paraId="0753AF56"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96</w:t>
                          </w:r>
                        </w:p>
                      </w:txbxContent>
                    </v:textbox>
                  </v:shape>
                  <v:shape id="文本框 86" o:spid="_x0000_s2124" type="#_x0000_t202" style="position:absolute;left:27324;top:2851;width:8763;height:3041"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EufohmYCAADEBAAADgAAAAAAAAABACAAAAAhAQAAZHJzL2Uyb0RvYy54bWxQSwUGAAAA&#10;AAYABgBZAQAA+QUAAAAA&#10;" strokeweight=".5pt">
                    <v:stroke joinstyle="round"/>
                    <v:textbox>
                      <w:txbxContent>
                        <w:p w14:paraId="68A8F46B" w14:textId="77777777" w:rsidR="006D4E05" w:rsidRDefault="00000000">
                          <w:pPr>
                            <w:jc w:val="center"/>
                          </w:pPr>
                          <w:r>
                            <w:rPr>
                              <w:rFonts w:hint="eastAsia"/>
                            </w:rPr>
                            <w:t>化粪池</w:t>
                          </w:r>
                        </w:p>
                      </w:txbxContent>
                    </v:textbox>
                  </v:shape>
                  <v:shape id="直接箭头连接符 87" o:spid="_x0000_s2125" type="#_x0000_t32" style="position:absolute;left:20935;top:4260;width:6389;height:115" strokeweight="1pt">
                    <v:stroke endarrow="block"/>
                  </v:shape>
                  <v:shape id="文本框 88" o:spid="_x0000_s2126" type="#_x0000_t202" style="position:absolute;left:7702;top:21228;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B3qBm9SQIAAHMEAAAOAAAAAAAA&#10;AAEAIAAAACUBAABkcnMvZTJvRG9jLnhtbFBLBQYAAAAABgAGAFkBAADgBQAAAAA=&#10;" filled="f" stroked="f" strokeweight=".5pt">
                    <v:textbox>
                      <w:txbxContent>
                        <w:p w14:paraId="3079CD63" w14:textId="77777777" w:rsidR="006D4E05" w:rsidRDefault="00000000">
                          <w:pPr>
                            <w:rPr>
                              <w:rFonts w:ascii="Cambria" w:hAnsi="Cambria"/>
                            </w:rPr>
                          </w:pPr>
                          <w:r>
                            <w:rPr>
                              <w:rFonts w:ascii="Times New Roman" w:hAnsi="Times New Roman" w:hint="eastAsia"/>
                            </w:rPr>
                            <w:t>18750</w:t>
                          </w:r>
                        </w:p>
                      </w:txbxContent>
                    </v:textbox>
                  </v:shape>
                  <v:shape id="文本框 89" o:spid="_x0000_s2127" type="#_x0000_t202" style="position:absolute;left:15608;top:11512;width:8464;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AKNm23SQIAAHQEAAAOAAAAAAAA&#10;AAEAIAAAACUBAABkcnMvZTJvRG9jLnhtbFBLBQYAAAAABgAGAFkBAADgBQAAAAA=&#10;" filled="f" stroked="f" strokeweight=".5pt">
                    <v:textbox>
                      <w:txbxContent>
                        <w:p w14:paraId="3C25BAC0" w14:textId="77777777" w:rsidR="006D4E05" w:rsidRDefault="00000000">
                          <w:pPr>
                            <w:rPr>
                              <w:rFonts w:ascii="Cambria" w:hAnsi="Cambria"/>
                            </w:rPr>
                          </w:pPr>
                          <w:r>
                            <w:rPr>
                              <w:rFonts w:ascii="Times New Roman" w:hAnsi="Times New Roman" w:hint="eastAsia"/>
                            </w:rPr>
                            <w:t>循环</w:t>
                          </w:r>
                          <w:r>
                            <w:rPr>
                              <w:rFonts w:ascii="Times New Roman" w:hAnsi="Times New Roman" w:hint="eastAsia"/>
                            </w:rPr>
                            <w:t>12000</w:t>
                          </w:r>
                        </w:p>
                      </w:txbxContent>
                    </v:textbox>
                  </v:shape>
                  <v:shape id="文本框 90" o:spid="_x0000_s2128" type="#_x0000_t202" style="position:absolute;left:7893;top:8178;width:4572;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tnP41gAAAAUBAAAPAAAAAAAAAAEAIAAAACIAAABk&#10;cnMvZG93bnJldi54bWxQSwECFAAUAAAACACHTuJAzN4Xr0ECAAByBAAADgAAAAAAAAABACAAAAAl&#10;AQAAZHJzL2Uyb0RvYy54bWxQSwUGAAAAAAYABgBZAQAA2AUAAAAA&#10;" filled="f" stroked="f" strokeweight=".5pt">
                    <v:textbox>
                      <w:txbxContent>
                        <w:p w14:paraId="6EE259AE" w14:textId="77777777" w:rsidR="006D4E05" w:rsidRDefault="00000000">
                          <w:pPr>
                            <w:rPr>
                              <w:rFonts w:ascii="Cambria" w:hAnsi="Cambria"/>
                            </w:rPr>
                          </w:pPr>
                          <w:r>
                            <w:rPr>
                              <w:rFonts w:ascii="Times New Roman" w:hAnsi="Times New Roman" w:hint="eastAsia"/>
                            </w:rPr>
                            <w:t>3000</w:t>
                          </w:r>
                        </w:p>
                      </w:txbxContent>
                    </v:textbox>
                  </v:shape>
                  <v:shape id="文本框 91" o:spid="_x0000_s2129" type="#_x0000_t202" style="position:absolute;left:22656;top:2368;width:400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j/UywRgIAAHMEAAAOAAAAAAAAAAEA&#10;IAAAACUBAABkcnMvZTJvRG9jLnhtbFBLBQYAAAAABgAGAFkBAADdBQAAAAA=&#10;" filled="f" stroked="f" strokeweight=".5pt">
                    <v:textbox>
                      <w:txbxContent>
                        <w:p w14:paraId="61EE43DC" w14:textId="77777777" w:rsidR="006D4E05" w:rsidRDefault="00000000">
                          <w:pPr>
                            <w:rPr>
                              <w:rFonts w:ascii="Cambria" w:hAnsi="Cambria"/>
                            </w:rPr>
                          </w:pPr>
                          <w:r>
                            <w:rPr>
                              <w:rFonts w:ascii="Times New Roman" w:hAnsi="Times New Roman" w:hint="eastAsia"/>
                            </w:rPr>
                            <w:t>384</w:t>
                          </w:r>
                        </w:p>
                      </w:txbxContent>
                    </v:textbox>
                  </v:shape>
                  <v:shape id="肘形连接符 92" o:spid="_x0000_s2130" type="#_x0000_t34" style="position:absolute;left:5029;top:10274;width:7150;height:10979;flip:y" strokeweight="1pt">
                    <v:stroke endarrow="block" joinstyle="round"/>
                  </v:shape>
                  <v:shape id="肘形连接符 93" o:spid="_x0000_s2131" type="#_x0000_t35" style="position:absolute;left:17589;top:9106;width:1473;height:4095;rotation:90;flip:x y" adj="-25091,36653" strokeweight="1pt">
                    <v:stroke endarrow="block" joinstyle="round"/>
                  </v:shape>
                  <v:shape id="文本框 94" o:spid="_x0000_s2132" type="#_x0000_t202" style="position:absolute;left:17894;top:6083;width:781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BiLJk4RgIAAHMEAAAOAAAAAAAAAAEA&#10;IAAAACUBAABkcnMvZTJvRG9jLnhtbFBLBQYAAAAABgAGAFkBAADdBQAAAAA=&#10;" filled="f" stroked="f" strokeweight=".5pt">
                    <v:textbox>
                      <w:txbxContent>
                        <w:p w14:paraId="13110C50"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3000</w:t>
                          </w:r>
                        </w:p>
                      </w:txbxContent>
                    </v:textbox>
                  </v:shape>
                  <v:shape id="曲线连接符 95" o:spid="_x0000_s2133" type="#_x0000_t37" style="position:absolute;left:17322;top:7512;width:825;height:2096;rotation:-90" strokeweight="1pt">
                    <v:stroke endarrow="block"/>
                  </v:shape>
                  <v:shape id="肘形连接符 96" o:spid="_x0000_s2134" type="#_x0000_t34" style="position:absolute;left:5029;top:21399;width:7150;height:2159" strokeweight="1pt">
                    <v:stroke endarrow="block" joinstyle="round"/>
                  </v:shape>
                  <v:shape id="文本框 101" o:spid="_x0000_s2135" type="#_x0000_t202" style="position:absolute;left:27419;top:22085;width:7531;height:2953"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agmu7SAAAABQEAAA8AAAAAAAAAAQAgAAAAIgAAAGRycy9kb3ducmV2LnhtbFBLAQIUABQAAAAI&#10;AIdO4kCPdKHjZQIAAMYEAAAOAAAAAAAAAAEAIAAAACEBAABkcnMvZTJvRG9jLnhtbFBLBQYAAAAA&#10;BgAGAFkBAAD4BQAAAAA=&#10;" strokeweight=".5pt">
                    <v:stroke joinstyle="round"/>
                    <v:textbox>
                      <w:txbxContent>
                        <w:p w14:paraId="4648A47C" w14:textId="77777777" w:rsidR="006D4E05" w:rsidRDefault="00000000">
                          <w:pPr>
                            <w:jc w:val="center"/>
                          </w:pPr>
                          <w:r>
                            <w:rPr>
                              <w:rFonts w:hint="eastAsia"/>
                            </w:rPr>
                            <w:t>浮选用水</w:t>
                          </w:r>
                        </w:p>
                      </w:txbxContent>
                    </v:textbox>
                  </v:shape>
                  <v:shape id="肘形连接符 104" o:spid="_x0000_s2136" type="#_x0000_t34" style="position:absolute;left:18935;top:23558;width:8484;height:32" adj="10816" strokeweight="1pt">
                    <v:stroke endarrow="block" joinstyle="round"/>
                  </v:shape>
                  <v:shape id="文本框 106" o:spid="_x0000_s2137" type="#_x0000_t202" style="position:absolute;left:18751;top:21132;width:847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Bln/yISQIAAHUEAAAOAAAAAAAA&#10;AAEAIAAAACUBAABkcnMvZTJvRG9jLnhtbFBLBQYAAAAABgAGAFkBAADgBQAAAAA=&#10;" filled="f" stroked="f" strokeweight=".5pt">
                    <v:textbox>
                      <w:txbxContent>
                        <w:p w14:paraId="72E42475" w14:textId="77777777" w:rsidR="006D4E05" w:rsidRDefault="00000000">
                          <w:pPr>
                            <w:rPr>
                              <w:rFonts w:ascii="Cambria" w:hAnsi="Cambria"/>
                            </w:rPr>
                          </w:pPr>
                          <w:r>
                            <w:rPr>
                              <w:rFonts w:ascii="Times New Roman" w:hAnsi="Times New Roman" w:hint="eastAsia"/>
                            </w:rPr>
                            <w:t>纯水</w:t>
                          </w:r>
                          <w:r>
                            <w:rPr>
                              <w:rFonts w:ascii="Times New Roman" w:hAnsi="Times New Roman" w:hint="eastAsia"/>
                            </w:rPr>
                            <w:t>15000</w:t>
                          </w:r>
                        </w:p>
                      </w:txbxContent>
                    </v:textbox>
                  </v:shape>
                  <v:shape id="文本框 116" o:spid="_x0000_s2138" type="#_x0000_t202" style="position:absolute;left:44748;top:29610;width:7436;height:4756"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oJru0gAAAAUBAAAPAAAAAAAAAAEAIAAAACIAAABkcnMvZG93bnJldi54bWxQSwECFAAU&#10;AAAACACHTuJAyOZ862kCAADGBAAADgAAAAAAAAABACAAAAAhAQAAZHJzL2Uyb0RvYy54bWxQSwUG&#10;AAAAAAYABgBZAQAA/AUAAAAA&#10;" strokeweight=".5pt">
                    <v:stroke joinstyle="round"/>
                    <v:textbox>
                      <w:txbxContent>
                        <w:p w14:paraId="3387F280" w14:textId="77777777" w:rsidR="006D4E05" w:rsidRDefault="00000000">
                          <w:pPr>
                            <w:jc w:val="center"/>
                          </w:pPr>
                          <w:r>
                            <w:rPr>
                              <w:rFonts w:hint="eastAsia"/>
                            </w:rPr>
                            <w:t>污水</w:t>
                          </w:r>
                        </w:p>
                        <w:p w14:paraId="3C9DCFF3" w14:textId="77777777" w:rsidR="006D4E05" w:rsidRDefault="00000000">
                          <w:pPr>
                            <w:jc w:val="center"/>
                          </w:pPr>
                          <w:r>
                            <w:rPr>
                              <w:rFonts w:hint="eastAsia"/>
                            </w:rPr>
                            <w:t>处理站</w:t>
                          </w:r>
                        </w:p>
                      </w:txbxContent>
                    </v:textbox>
                  </v:shape>
                  <v:shape id="肘形连接符 120" o:spid="_x0000_s2139" type="#_x0000_t34" style="position:absolute;left:34950;top:23564;width:9798;height:8427" adj="10807" strokeweight="1pt">
                    <v:stroke endarrow="block" joinstyle="round"/>
                  </v:shape>
                  <v:shape id="_x0000_s2140" type="#_x0000_t202" style="position:absolute;left:34753;top:21418;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72477757" w14:textId="77777777" w:rsidR="006D4E05" w:rsidRDefault="00000000">
                          <w:pPr>
                            <w:rPr>
                              <w:rFonts w:ascii="Times New Roman" w:hAnsi="Times New Roman"/>
                            </w:rPr>
                          </w:pPr>
                          <w:r>
                            <w:rPr>
                              <w:rFonts w:ascii="Times New Roman" w:hAnsi="Times New Roman" w:hint="eastAsia"/>
                            </w:rPr>
                            <w:t>12000</w:t>
                          </w:r>
                        </w:p>
                      </w:txbxContent>
                    </v:textbox>
                  </v:shape>
                  <v:shape id="文本框 135" o:spid="_x0000_s2141" type="#_x0000_t202" style="position:absolute;left:31991;top:19323;width:781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U2KtHEoCAAB1BAAADgAAAAAA&#10;AAABACAAAAAlAQAAZHJzL2Uyb0RvYy54bWxQSwUGAAAAAAYABgBZAQAA4QUAAAAA&#10;" filled="f" stroked="f" strokeweight=".5pt">
                    <v:textbox>
                      <w:txbxContent>
                        <w:p w14:paraId="32B2107C"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3000</w:t>
                          </w:r>
                        </w:p>
                      </w:txbxContent>
                    </v:textbox>
                  </v:shape>
                  <v:shape id="曲线连接符 136" o:spid="_x0000_s2142" type="#_x0000_t37" style="position:absolute;left:31229;top:20561;width:825;height:2095;rotation:-90" strokeweight="1pt">
                    <v:stroke endarrow="block"/>
                  </v:shape>
                  <v:shape id="文本框 48" o:spid="_x0000_s2143" type="#_x0000_t202" style="position:absolute;left:3778;top:18846;width:6191;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W2c/jWAAAABQEAAA8AAAAAAAAAAQAg&#10;AAAAIgAAAGRycy9kb3ducmV2LnhtbFBLAQIUABQAAAAIAIdO4kCMqPI7SQIAAHMEAAAOAAAAAAAA&#10;AAEAIAAAACUBAABkcnMvZTJvRG9jLnhtbFBLBQYAAAAABgAGAFkBAADgBQAAAAA=&#10;" filled="f" stroked="f" strokeweight=".5pt">
                    <v:textbox>
                      <w:txbxContent>
                        <w:p w14:paraId="5ABC5A87" w14:textId="77777777" w:rsidR="006D4E05" w:rsidRDefault="00000000">
                          <w:pPr>
                            <w:rPr>
                              <w:rFonts w:ascii="Cambria" w:hAnsi="Cambria"/>
                            </w:rPr>
                          </w:pPr>
                          <w:r>
                            <w:rPr>
                              <w:rFonts w:ascii="Times New Roman" w:hAnsi="Times New Roman" w:hint="eastAsia"/>
                            </w:rPr>
                            <w:t>22830</w:t>
                          </w:r>
                        </w:p>
                      </w:txbxContent>
                    </v:textbox>
                  </v:shape>
                  <v:shape id="直接箭头连接符 148" o:spid="_x0000_s2144" type="#_x0000_t32" style="position:absolute;left:48469;top:34366;width:64;height:6007" strokeweight="1pt">
                    <v:stroke endarrow="block"/>
                  </v:shape>
                  <v:shape id="文本框 91" o:spid="_x0000_s2145" type="#_x0000_t202" style="position:absolute;left:42773;top:40329;width:9709;height:2870"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bZz+NYAAAAFAQAADwAAAAAAAAABACAA&#10;AAAiAAAAZHJzL2Rvd25yZXYueG1sUEsBAhQAFAAAAAgAh07iQNhofQVIAgAAdAQAAA4AAAAAAAAA&#10;AQAgAAAAJQEAAGRycy9lMm9Eb2MueG1sUEsFBgAAAAAGAAYAWQEAAN8FAAAAAA==&#10;" filled="f" stroked="f" strokeweight=".5pt">
                    <v:textbox>
                      <w:txbxContent>
                        <w:p w14:paraId="7114B90F" w14:textId="77777777" w:rsidR="006D4E05" w:rsidRDefault="00000000">
                          <w:pPr>
                            <w:jc w:val="center"/>
                            <w:rPr>
                              <w:rFonts w:ascii="Cambria" w:hAnsi="Cambria"/>
                            </w:rPr>
                          </w:pPr>
                          <w:r>
                            <w:rPr>
                              <w:rFonts w:ascii="Times New Roman" w:hAnsi="Times New Roman" w:hint="eastAsia"/>
                            </w:rPr>
                            <w:t>污水处理厂</w:t>
                          </w:r>
                        </w:p>
                      </w:txbxContent>
                    </v:textbox>
                  </v:shape>
                  <v:shape id="文本框 91" o:spid="_x0000_s2146" type="#_x0000_t202" style="position:absolute;left:12179;top:13227;width:762;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tnP41gAAAAUBAAAPAAAAAAAAAAEAIAAA&#10;ACIAAABkcnMvZG93bnJldi54bWxQSwECFAAUAAAACACHTuJALe9jGEcCAABzBAAADgAAAAAAAAAB&#10;ACAAAAAlAQAAZHJzL2Uyb0RvYy54bWxQSwUGAAAAAAYABgBZAQAA3gUAAAAA&#10;" filled="f" stroked="f" strokeweight=".5pt">
                    <v:textbox>
                      <w:txbxContent>
                        <w:p w14:paraId="19D2024E" w14:textId="77777777" w:rsidR="006D4E05" w:rsidRDefault="006D4E05">
                          <w:pPr>
                            <w:rPr>
                              <w:rFonts w:ascii="Cambria" w:hAnsi="Cambria"/>
                            </w:rPr>
                          </w:pPr>
                        </w:p>
                      </w:txbxContent>
                    </v:textbox>
                  </v:shape>
                  <v:shape id="文本框 86" o:spid="_x0000_s2147" type="#_x0000_t202" style="position:absolute;left:16027;top:16586;width:10858;height:2921" o:gfxdata="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oJru0gAAAAUBAAAPAAAAAAAAAAEAIAAAACIAAABkcnMvZG93bnJldi54bWxQSwECFAAUAAAA&#10;CACHTuJAEufohmYCAADEBAAADgAAAAAAAAABACAAAAAhAQAAZHJzL2Uyb0RvYy54bWxQSwUGAAAA&#10;AAYABgBZAQAA+QUAAAAA&#10;" strokeweight=".5pt">
                    <v:stroke joinstyle="round"/>
                    <v:textbox>
                      <w:txbxContent>
                        <w:p w14:paraId="38EB0B97" w14:textId="77777777" w:rsidR="006D4E05" w:rsidRDefault="00000000">
                          <w:pPr>
                            <w:jc w:val="center"/>
                          </w:pPr>
                          <w:r>
                            <w:rPr>
                              <w:rFonts w:hint="eastAsia"/>
                            </w:rPr>
                            <w:t>废气吸收用水</w:t>
                          </w:r>
                        </w:p>
                      </w:txbxContent>
                    </v:textbox>
                  </v:shape>
                  <v:shape id="曲线连接符 136" o:spid="_x0000_s2148" type="#_x0000_t37" style="position:absolute;left:21933;top:15170;width:762;height:2032;rotation:-90" strokeweight="1pt">
                    <v:stroke endarrow="block"/>
                  </v:shape>
                  <v:shape id="文本框 135" o:spid="_x0000_s2149" type="#_x0000_t202" style="position:absolute;left:23069;top:14065;width:774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U2KtHEoCAAB1BAAADgAAAAAA&#10;AAABACAAAAAlAQAAZHJzL2Uyb0RvYy54bWxQSwUGAAAAAAYABgBZAQAA4QUAAAAA&#10;" filled="f" stroked="f" strokeweight=".5pt">
                    <v:textbox>
                      <w:txbxContent>
                        <w:p w14:paraId="18736F2D" w14:textId="77777777" w:rsidR="006D4E05" w:rsidRDefault="00000000">
                          <w:pPr>
                            <w:rPr>
                              <w:rFonts w:ascii="Cambria" w:hAnsi="Cambria"/>
                            </w:rPr>
                          </w:pPr>
                          <w:r>
                            <w:rPr>
                              <w:rFonts w:ascii="Times New Roman" w:hAnsi="Times New Roman" w:hint="eastAsia"/>
                            </w:rPr>
                            <w:t>损耗</w:t>
                          </w:r>
                          <w:r>
                            <w:rPr>
                              <w:rFonts w:ascii="Times New Roman" w:hAnsi="Times New Roman" w:hint="eastAsia"/>
                            </w:rPr>
                            <w:t>120</w:t>
                          </w:r>
                        </w:p>
                      </w:txbxContent>
                    </v:textbox>
                  </v:shape>
                  <v:shape id="_x0000_s2150" type="#_x0000_t34" style="position:absolute;left:15887;top:26086;width:32728;height:8839" adj="-53" strokeweight="1pt">
                    <v:stroke endarrow="block"/>
                  </v:shape>
                  <v:shape id="文本框 123" o:spid="_x0000_s2151" type="#_x0000_t202" style="position:absolute;left:39611;top:29895;width:6096;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028234FB" w14:textId="77777777" w:rsidR="006D4E05" w:rsidRDefault="00000000">
                          <w:pPr>
                            <w:rPr>
                              <w:rFonts w:ascii="Times New Roman" w:hAnsi="Times New Roman"/>
                            </w:rPr>
                          </w:pPr>
                          <w:r>
                            <w:rPr>
                              <w:rFonts w:ascii="Times New Roman" w:hAnsi="Times New Roman" w:hint="eastAsia"/>
                            </w:rPr>
                            <w:t>12000</w:t>
                          </w:r>
                        </w:p>
                      </w:txbxContent>
                    </v:textbox>
                  </v:shape>
                  <v:shape id="文本框 123" o:spid="_x0000_s2152" type="#_x0000_t202" style="position:absolute;left:9880;top:16218;width:4464;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638D8A1F" w14:textId="77777777" w:rsidR="006D4E05" w:rsidRDefault="00000000">
                          <w:pPr>
                            <w:rPr>
                              <w:rFonts w:ascii="Times New Roman" w:hAnsi="Times New Roman"/>
                            </w:rPr>
                          </w:pPr>
                          <w:r>
                            <w:rPr>
                              <w:rFonts w:ascii="Times New Roman" w:hAnsi="Times New Roman" w:hint="eastAsia"/>
                            </w:rPr>
                            <w:t>600</w:t>
                          </w:r>
                        </w:p>
                      </w:txbxContent>
                    </v:textbox>
                  </v:shape>
                  <v:shape id="文本框 123" o:spid="_x0000_s2154" type="#_x0000_t202" style="position:absolute;left:21640;top:32525;width:7970;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0D0C7706" w14:textId="77777777" w:rsidR="006D4E05" w:rsidRDefault="00000000">
                          <w:pPr>
                            <w:rPr>
                              <w:rFonts w:ascii="Times New Roman" w:hAnsi="Times New Roman"/>
                            </w:rPr>
                          </w:pPr>
                          <w:r>
                            <w:rPr>
                              <w:rFonts w:ascii="Times New Roman" w:hAnsi="Times New Roman" w:hint="eastAsia"/>
                            </w:rPr>
                            <w:t>浓水</w:t>
                          </w:r>
                          <w:r>
                            <w:rPr>
                              <w:rFonts w:ascii="Times New Roman" w:hAnsi="Times New Roman" w:hint="eastAsia"/>
                            </w:rPr>
                            <w:t>3750</w:t>
                          </w:r>
                        </w:p>
                      </w:txbxContent>
                    </v:textbox>
                  </v:shape>
                  <v:shape id="_x0000_s2155" type="#_x0000_t33" style="position:absolute;left:36087;top:4375;width:16662;height:32836">
                    <v:stroke startarrowlength="short"/>
                  </v:shape>
                  <v:line id="_x0000_s2156" style="position:absolute;flip:x" from="48386,37211" to="52628,37306">
                    <v:stroke endarrow="block"/>
                  </v:line>
                  <v:shape id="文本框 91" o:spid="_x0000_s2157" type="#_x0000_t202" style="position:absolute;left:39897;top:2463;width:3937;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W2c/jWAAAABQEAAA8AAAAAAAAAAQAgAAAA&#10;IgAAAGRycy9kb3ducmV2LnhtbFBLAQIUABQAAAAIAIdO4kCj/UywRgIAAHMEAAAOAAAAAAAAAAEA&#10;IAAAACUBAABkcnMvZTJvRG9jLnhtbFBLBQYAAAAABgAGAFkBAADdBQAAAAA=&#10;" filled="f" stroked="f" strokeweight=".5pt">
                    <v:textbox>
                      <w:txbxContent>
                        <w:p w14:paraId="0501CADD" w14:textId="77777777" w:rsidR="006D4E05" w:rsidRDefault="00000000">
                          <w:pPr>
                            <w:rPr>
                              <w:rFonts w:ascii="Cambria" w:hAnsi="Cambria"/>
                            </w:rPr>
                          </w:pPr>
                          <w:r>
                            <w:rPr>
                              <w:rFonts w:ascii="Times New Roman" w:hAnsi="Times New Roman" w:hint="eastAsia"/>
                            </w:rPr>
                            <w:t>384</w:t>
                          </w:r>
                        </w:p>
                      </w:txbxContent>
                    </v:textbox>
                  </v:shape>
                  <v:shape id="文本框 123" o:spid="_x0000_s2158" type="#_x0000_t202" style="position:absolute;left:43230;top:38373;width:6096;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62D9D0FE" w14:textId="77777777" w:rsidR="006D4E05" w:rsidRDefault="00000000">
                          <w:pPr>
                            <w:rPr>
                              <w:rFonts w:ascii="Times New Roman" w:hAnsi="Times New Roman"/>
                            </w:rPr>
                          </w:pPr>
                          <w:r>
                            <w:rPr>
                              <w:rFonts w:ascii="Times New Roman" w:hAnsi="Times New Roman" w:hint="eastAsia"/>
                            </w:rPr>
                            <w:t>16614</w:t>
                          </w:r>
                        </w:p>
                      </w:txbxContent>
                    </v:textbox>
                  </v:shape>
                  <v:shape id="_x0000_s2159" type="#_x0000_t33" style="position:absolute;left:26885;top:18047;width:21584;height:11563">
                    <v:stroke endarrow="block"/>
                  </v:shape>
                  <v:shape id="文本框 123" o:spid="_x0000_s2160" type="#_x0000_t202" style="position:absolute;left:37560;top:16053;width:4108;height:2667" o:gfxdata="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tnP41gAAAAUBAAAPAAAAAAAAAAEA&#10;IAAAACIAAABkcnMvZG93bnJldi54bWxQSwECFAAUAAAACACHTuJArzZbckoCAAB1BAAADgAAAAAA&#10;AAABACAAAAAlAQAAZHJzL2Uyb0RvYy54bWxQSwUGAAAAAAYABgBZAQAA4QUAAAAA&#10;" filled="f" stroked="f" strokeweight=".5pt">
                    <v:textbox>
                      <w:txbxContent>
                        <w:p w14:paraId="47B2CD24" w14:textId="77777777" w:rsidR="006D4E05" w:rsidRDefault="00000000">
                          <w:pPr>
                            <w:rPr>
                              <w:rFonts w:ascii="Times New Roman" w:hAnsi="Times New Roman"/>
                            </w:rPr>
                          </w:pPr>
                          <w:r>
                            <w:rPr>
                              <w:rFonts w:ascii="Times New Roman" w:hAnsi="Times New Roman" w:hint="eastAsia"/>
                            </w:rPr>
                            <w:t>480</w:t>
                          </w:r>
                        </w:p>
                      </w:txbxContent>
                    </v:textbox>
                  </v:shape>
                  <w10:wrap type="none"/>
                  <w10:anchorlock/>
                </v:group>
              </w:pict>
            </w:r>
          </w:p>
          <w:p w14:paraId="608C072E" w14:textId="77777777" w:rsidR="006D4E05" w:rsidRDefault="00000000">
            <w:pPr>
              <w:adjustRightInd w:val="0"/>
              <w:snapToGrid w:val="0"/>
              <w:spacing w:line="360" w:lineRule="auto"/>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图</w:t>
            </w:r>
            <w:r>
              <w:rPr>
                <w:rFonts w:ascii="Times New Roman" w:hAnsi="Times New Roman"/>
                <w:b/>
                <w:bCs/>
                <w:color w:val="000000"/>
                <w:sz w:val="24"/>
                <w:szCs w:val="24"/>
              </w:rPr>
              <w:t>2-</w:t>
            </w:r>
            <w:r>
              <w:rPr>
                <w:rFonts w:ascii="Times New Roman" w:hAnsi="Times New Roman" w:hint="eastAsia"/>
                <w:b/>
                <w:bCs/>
                <w:color w:val="000000"/>
                <w:sz w:val="24"/>
                <w:szCs w:val="24"/>
              </w:rPr>
              <w:t>3</w:t>
            </w:r>
            <w:r>
              <w:rPr>
                <w:rFonts w:ascii="Times New Roman" w:hAnsi="Times New Roman"/>
                <w:b/>
                <w:bCs/>
                <w:color w:val="000000"/>
                <w:sz w:val="24"/>
                <w:szCs w:val="24"/>
              </w:rPr>
              <w:t xml:space="preserve">  </w:t>
            </w:r>
            <w:r>
              <w:rPr>
                <w:rFonts w:ascii="Times New Roman" w:hAnsi="Times New Roman"/>
                <w:b/>
                <w:bCs/>
                <w:color w:val="000000"/>
                <w:sz w:val="24"/>
                <w:szCs w:val="24"/>
              </w:rPr>
              <w:t>本项目</w:t>
            </w:r>
            <w:r>
              <w:rPr>
                <w:rFonts w:ascii="Times New Roman" w:hAnsi="Times New Roman" w:hint="eastAsia"/>
                <w:b/>
                <w:bCs/>
                <w:color w:val="000000"/>
                <w:sz w:val="24"/>
                <w:szCs w:val="24"/>
              </w:rPr>
              <w:t>全厂</w:t>
            </w:r>
            <w:r>
              <w:rPr>
                <w:rFonts w:ascii="Times New Roman" w:hAnsi="Times New Roman"/>
                <w:b/>
                <w:bCs/>
                <w:color w:val="000000"/>
                <w:sz w:val="24"/>
                <w:szCs w:val="24"/>
              </w:rPr>
              <w:t>水平衡图（</w:t>
            </w:r>
            <w:r>
              <w:rPr>
                <w:rFonts w:ascii="Times New Roman" w:hAnsi="Times New Roman"/>
                <w:b/>
                <w:bCs/>
                <w:color w:val="000000"/>
                <w:sz w:val="24"/>
                <w:szCs w:val="24"/>
              </w:rPr>
              <w:t>m³/a</w:t>
            </w:r>
            <w:r>
              <w:rPr>
                <w:rFonts w:ascii="Times New Roman" w:hAnsi="Times New Roman"/>
                <w:b/>
                <w:bCs/>
                <w:color w:val="000000"/>
                <w:sz w:val="24"/>
                <w:szCs w:val="24"/>
              </w:rPr>
              <w:t>）</w:t>
            </w:r>
          </w:p>
          <w:p w14:paraId="52790532" w14:textId="77777777" w:rsidR="006D4E05" w:rsidRDefault="00000000">
            <w:pPr>
              <w:adjustRightInd w:val="0"/>
              <w:snapToGrid w:val="0"/>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7</w:t>
            </w:r>
            <w:r>
              <w:rPr>
                <w:rFonts w:ascii="Times New Roman" w:hAnsi="Times New Roman"/>
                <w:b/>
                <w:bCs/>
                <w:color w:val="000000"/>
                <w:sz w:val="24"/>
                <w:szCs w:val="24"/>
              </w:rPr>
              <w:t>、劳动定员及工作制度</w:t>
            </w:r>
          </w:p>
          <w:p w14:paraId="1F4D3D82"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本项目新增员工</w:t>
            </w:r>
            <w:r>
              <w:rPr>
                <w:rFonts w:ascii="Times New Roman" w:hAnsi="Times New Roman" w:hint="eastAsia"/>
                <w:color w:val="000000"/>
                <w:sz w:val="24"/>
                <w:szCs w:val="24"/>
              </w:rPr>
              <w:t>32</w:t>
            </w:r>
            <w:r>
              <w:rPr>
                <w:rFonts w:ascii="Times New Roman" w:hAnsi="Times New Roman" w:hint="eastAsia"/>
                <w:color w:val="000000"/>
                <w:sz w:val="24"/>
                <w:szCs w:val="24"/>
              </w:rPr>
              <w:t>人</w:t>
            </w:r>
            <w:r>
              <w:rPr>
                <w:rFonts w:ascii="Times New Roman" w:hAnsi="Times New Roman"/>
                <w:color w:val="000000"/>
                <w:sz w:val="24"/>
                <w:szCs w:val="24"/>
              </w:rPr>
              <w:t>，不提供住宿。</w:t>
            </w:r>
          </w:p>
          <w:p w14:paraId="635B986D"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项目年工作</w:t>
            </w:r>
            <w:r>
              <w:rPr>
                <w:rFonts w:ascii="Times New Roman" w:hAnsi="Times New Roman"/>
                <w:color w:val="000000"/>
                <w:sz w:val="24"/>
                <w:szCs w:val="24"/>
              </w:rPr>
              <w:t>3</w:t>
            </w:r>
            <w:r>
              <w:rPr>
                <w:rFonts w:ascii="Times New Roman" w:hAnsi="Times New Roman" w:hint="eastAsia"/>
                <w:color w:val="000000"/>
                <w:sz w:val="24"/>
                <w:szCs w:val="24"/>
              </w:rPr>
              <w:t>00</w:t>
            </w:r>
            <w:r>
              <w:rPr>
                <w:rFonts w:ascii="Times New Roman" w:hAnsi="Times New Roman"/>
                <w:color w:val="000000"/>
                <w:sz w:val="24"/>
                <w:szCs w:val="24"/>
              </w:rPr>
              <w:t>日，实行</w:t>
            </w:r>
            <w:r>
              <w:rPr>
                <w:rFonts w:ascii="Times New Roman" w:hAnsi="Times New Roman" w:hint="eastAsia"/>
                <w:color w:val="000000"/>
                <w:sz w:val="24"/>
                <w:szCs w:val="24"/>
              </w:rPr>
              <w:t>三班</w:t>
            </w:r>
            <w:r>
              <w:rPr>
                <w:rFonts w:ascii="Times New Roman" w:hAnsi="Times New Roman"/>
                <w:color w:val="000000"/>
                <w:sz w:val="24"/>
                <w:szCs w:val="24"/>
              </w:rPr>
              <w:t>制，每班</w:t>
            </w:r>
            <w:r>
              <w:rPr>
                <w:rFonts w:ascii="Times New Roman" w:hAnsi="Times New Roman"/>
                <w:color w:val="000000"/>
                <w:sz w:val="24"/>
                <w:szCs w:val="24"/>
              </w:rPr>
              <w:t>8</w:t>
            </w:r>
            <w:r>
              <w:rPr>
                <w:rFonts w:ascii="Times New Roman" w:hAnsi="Times New Roman"/>
                <w:color w:val="000000"/>
                <w:sz w:val="24"/>
                <w:szCs w:val="24"/>
              </w:rPr>
              <w:t>小时生产，年运行</w:t>
            </w:r>
            <w:r>
              <w:rPr>
                <w:rFonts w:ascii="Times New Roman" w:hAnsi="Times New Roman" w:hint="eastAsia"/>
                <w:color w:val="000000"/>
                <w:sz w:val="24"/>
                <w:szCs w:val="24"/>
              </w:rPr>
              <w:t>7200</w:t>
            </w:r>
            <w:r>
              <w:rPr>
                <w:rFonts w:ascii="Times New Roman" w:hAnsi="Times New Roman"/>
                <w:color w:val="000000"/>
                <w:sz w:val="24"/>
                <w:szCs w:val="24"/>
              </w:rPr>
              <w:t>h</w:t>
            </w:r>
            <w:r>
              <w:rPr>
                <w:rFonts w:ascii="Times New Roman" w:hAnsi="Times New Roman"/>
                <w:color w:val="000000"/>
                <w:sz w:val="24"/>
                <w:szCs w:val="24"/>
              </w:rPr>
              <w:t>。</w:t>
            </w:r>
          </w:p>
          <w:p w14:paraId="2CE54922"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b/>
                <w:color w:val="000000"/>
                <w:sz w:val="24"/>
                <w:szCs w:val="24"/>
              </w:rPr>
              <w:t>8</w:t>
            </w:r>
            <w:r>
              <w:rPr>
                <w:rFonts w:ascii="Times New Roman" w:hAnsi="Times New Roman"/>
                <w:b/>
                <w:color w:val="000000"/>
                <w:sz w:val="24"/>
                <w:szCs w:val="24"/>
              </w:rPr>
              <w:t>、项目位置及四邻情况</w:t>
            </w:r>
          </w:p>
          <w:p w14:paraId="1F26B964"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项目位于</w:t>
            </w:r>
            <w:r>
              <w:rPr>
                <w:rFonts w:ascii="Times New Roman" w:hAnsi="Times New Roman" w:hint="eastAsia"/>
                <w:color w:val="000000"/>
                <w:sz w:val="24"/>
                <w:szCs w:val="24"/>
              </w:rPr>
              <w:t>江苏省连云港市连云港经济技术开</w:t>
            </w:r>
            <w:r>
              <w:rPr>
                <w:rFonts w:ascii="Times New Roman" w:hAnsi="Times New Roman" w:hint="eastAsia"/>
                <w:color w:val="000000"/>
                <w:sz w:val="24"/>
                <w:szCs w:val="24"/>
              </w:rPr>
              <w:t>3</w:t>
            </w:r>
            <w:r>
              <w:rPr>
                <w:rFonts w:ascii="Times New Roman" w:hAnsi="Times New Roman" w:hint="eastAsia"/>
                <w:color w:val="000000"/>
                <w:sz w:val="24"/>
                <w:szCs w:val="24"/>
              </w:rPr>
              <w:t>发区长白山路</w:t>
            </w:r>
            <w:r>
              <w:rPr>
                <w:rFonts w:ascii="Times New Roman" w:hAnsi="Times New Roman" w:hint="eastAsia"/>
                <w:color w:val="000000"/>
                <w:sz w:val="24"/>
                <w:szCs w:val="24"/>
              </w:rPr>
              <w:t>1</w:t>
            </w:r>
            <w:r>
              <w:rPr>
                <w:rFonts w:ascii="Times New Roman" w:hAnsi="Times New Roman" w:hint="eastAsia"/>
                <w:color w:val="000000"/>
                <w:sz w:val="24"/>
                <w:szCs w:val="24"/>
              </w:rPr>
              <w:t>号</w:t>
            </w:r>
            <w:r>
              <w:rPr>
                <w:rFonts w:ascii="Times New Roman" w:hAnsi="Times New Roman"/>
                <w:color w:val="000000"/>
                <w:sz w:val="24"/>
                <w:szCs w:val="24"/>
              </w:rPr>
              <w:t>。地理位置见附图</w:t>
            </w:r>
            <w:r>
              <w:rPr>
                <w:rFonts w:ascii="Times New Roman" w:hAnsi="Times New Roman"/>
                <w:color w:val="000000"/>
                <w:sz w:val="24"/>
                <w:szCs w:val="24"/>
              </w:rPr>
              <w:t>1</w:t>
            </w:r>
            <w:r>
              <w:rPr>
                <w:rFonts w:ascii="Times New Roman" w:hAnsi="Times New Roman"/>
                <w:color w:val="000000"/>
                <w:sz w:val="24"/>
                <w:szCs w:val="24"/>
              </w:rPr>
              <w:t>。</w:t>
            </w:r>
          </w:p>
          <w:p w14:paraId="7DCE3596"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项目北侧为</w:t>
            </w:r>
            <w:r>
              <w:rPr>
                <w:rFonts w:ascii="Times New Roman" w:hAnsi="Times New Roman" w:hint="eastAsia"/>
                <w:color w:val="000000"/>
                <w:sz w:val="24"/>
                <w:szCs w:val="24"/>
              </w:rPr>
              <w:t>连云港天印包装制品有限公司</w:t>
            </w:r>
            <w:r>
              <w:rPr>
                <w:rFonts w:ascii="Times New Roman" w:hAnsi="Times New Roman"/>
                <w:color w:val="000000"/>
                <w:sz w:val="24"/>
                <w:szCs w:val="24"/>
              </w:rPr>
              <w:t>，南侧</w:t>
            </w:r>
            <w:r>
              <w:rPr>
                <w:rFonts w:ascii="Times New Roman" w:hAnsi="Times New Roman" w:hint="eastAsia"/>
                <w:color w:val="000000"/>
                <w:sz w:val="24"/>
                <w:szCs w:val="24"/>
              </w:rPr>
              <w:t>隔珠江路为</w:t>
            </w:r>
            <w:bookmarkStart w:id="61" w:name="OLE_LINK7"/>
            <w:r>
              <w:rPr>
                <w:rFonts w:ascii="Times New Roman" w:hAnsi="Times New Roman" w:hint="eastAsia"/>
                <w:color w:val="000000"/>
                <w:sz w:val="24"/>
                <w:szCs w:val="24"/>
              </w:rPr>
              <w:t>埝南头村</w:t>
            </w:r>
            <w:bookmarkEnd w:id="61"/>
            <w:r>
              <w:rPr>
                <w:rFonts w:ascii="Times New Roman" w:hAnsi="Times New Roman"/>
                <w:color w:val="000000"/>
                <w:sz w:val="24"/>
                <w:szCs w:val="24"/>
              </w:rPr>
              <w:t>，西侧为</w:t>
            </w:r>
            <w:r>
              <w:rPr>
                <w:rFonts w:ascii="Times New Roman" w:hAnsi="Times New Roman" w:hint="eastAsia"/>
                <w:color w:val="000000"/>
                <w:sz w:val="24"/>
                <w:szCs w:val="24"/>
              </w:rPr>
              <w:t>物流中转公司</w:t>
            </w:r>
            <w:r>
              <w:rPr>
                <w:rFonts w:ascii="Times New Roman" w:hAnsi="Times New Roman"/>
                <w:color w:val="000000"/>
                <w:sz w:val="24"/>
                <w:szCs w:val="24"/>
              </w:rPr>
              <w:t>，东侧</w:t>
            </w:r>
            <w:r>
              <w:rPr>
                <w:rFonts w:ascii="Times New Roman" w:hAnsi="Times New Roman" w:hint="eastAsia"/>
                <w:color w:val="000000"/>
                <w:sz w:val="24"/>
                <w:szCs w:val="24"/>
              </w:rPr>
              <w:t>隔长白山路</w:t>
            </w:r>
            <w:r>
              <w:rPr>
                <w:rFonts w:ascii="Times New Roman" w:hAnsi="Times New Roman"/>
                <w:color w:val="000000"/>
                <w:sz w:val="24"/>
                <w:szCs w:val="24"/>
              </w:rPr>
              <w:t>为</w:t>
            </w:r>
            <w:r>
              <w:rPr>
                <w:rFonts w:ascii="Times New Roman" w:hAnsi="Times New Roman" w:hint="eastAsia"/>
                <w:color w:val="000000"/>
                <w:sz w:val="24"/>
                <w:szCs w:val="24"/>
              </w:rPr>
              <w:t>连云港江南精工机械</w:t>
            </w:r>
            <w:r>
              <w:rPr>
                <w:rFonts w:ascii="Times New Roman" w:hAnsi="Times New Roman"/>
                <w:color w:val="000000"/>
                <w:sz w:val="24"/>
                <w:szCs w:val="24"/>
              </w:rPr>
              <w:t>公司。周边环境概况见附图</w:t>
            </w:r>
            <w:r>
              <w:rPr>
                <w:rFonts w:ascii="Times New Roman" w:hAnsi="Times New Roman"/>
                <w:color w:val="000000"/>
                <w:sz w:val="24"/>
                <w:szCs w:val="24"/>
              </w:rPr>
              <w:t>2</w:t>
            </w:r>
            <w:r>
              <w:rPr>
                <w:rFonts w:ascii="Times New Roman" w:hAnsi="Times New Roman"/>
                <w:color w:val="000000"/>
                <w:sz w:val="24"/>
                <w:szCs w:val="24"/>
              </w:rPr>
              <w:t>。</w:t>
            </w:r>
          </w:p>
          <w:p w14:paraId="227FE2DF" w14:textId="77777777" w:rsidR="006D4E05" w:rsidRDefault="00000000">
            <w:pPr>
              <w:adjustRightInd w:val="0"/>
              <w:snapToGrid w:val="0"/>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9</w:t>
            </w:r>
            <w:r>
              <w:rPr>
                <w:rFonts w:ascii="Times New Roman" w:hAnsi="Times New Roman"/>
                <w:b/>
                <w:bCs/>
                <w:color w:val="000000"/>
                <w:sz w:val="24"/>
                <w:szCs w:val="24"/>
              </w:rPr>
              <w:t>、平面布置</w:t>
            </w:r>
          </w:p>
          <w:p w14:paraId="521DFE9E" w14:textId="77777777" w:rsidR="006D4E05" w:rsidRDefault="00000000">
            <w:pPr>
              <w:adjustRightInd w:val="0"/>
              <w:snapToGrid w:val="0"/>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本项目所在的厂区呈近长方形，中间为厂区道路，</w:t>
            </w:r>
            <w:r>
              <w:rPr>
                <w:rFonts w:ascii="Times New Roman" w:hAnsi="Times New Roman" w:hint="eastAsia"/>
                <w:color w:val="000000"/>
                <w:sz w:val="24"/>
                <w:szCs w:val="24"/>
              </w:rPr>
              <w:t>厂区由北向南依次为仓库、生产车间</w:t>
            </w:r>
            <w:r>
              <w:rPr>
                <w:rFonts w:ascii="Times New Roman" w:hAnsi="Times New Roman" w:hint="eastAsia"/>
                <w:color w:val="000000"/>
                <w:sz w:val="24"/>
                <w:szCs w:val="24"/>
              </w:rPr>
              <w:t>1#</w:t>
            </w:r>
            <w:r>
              <w:rPr>
                <w:rFonts w:ascii="Times New Roman" w:hAnsi="Times New Roman" w:hint="eastAsia"/>
                <w:color w:val="000000"/>
                <w:sz w:val="24"/>
                <w:szCs w:val="24"/>
              </w:rPr>
              <w:t>、一般固废库、办公区、生产车间</w:t>
            </w:r>
            <w:r>
              <w:rPr>
                <w:rFonts w:ascii="Times New Roman" w:hAnsi="Times New Roman" w:hint="eastAsia"/>
                <w:color w:val="000000"/>
                <w:sz w:val="24"/>
                <w:szCs w:val="24"/>
              </w:rPr>
              <w:t>2#</w:t>
            </w:r>
            <w:r>
              <w:rPr>
                <w:rFonts w:ascii="Times New Roman" w:hAnsi="Times New Roman"/>
                <w:color w:val="000000"/>
                <w:sz w:val="24"/>
                <w:szCs w:val="24"/>
              </w:rPr>
              <w:t>。本项目所在厂区整体平面布置见附图</w:t>
            </w:r>
            <w:r>
              <w:rPr>
                <w:rFonts w:ascii="Times New Roman" w:hAnsi="Times New Roman"/>
                <w:color w:val="000000"/>
                <w:sz w:val="24"/>
                <w:szCs w:val="24"/>
              </w:rPr>
              <w:t>3</w:t>
            </w:r>
            <w:r>
              <w:rPr>
                <w:rFonts w:ascii="Times New Roman" w:hAnsi="Times New Roman"/>
                <w:color w:val="000000"/>
                <w:sz w:val="24"/>
                <w:szCs w:val="24"/>
              </w:rPr>
              <w:t>。</w:t>
            </w:r>
          </w:p>
        </w:tc>
      </w:tr>
      <w:tr w:rsidR="006D4E05" w14:paraId="70DB9FA1" w14:textId="77777777">
        <w:trPr>
          <w:trHeight w:val="12545"/>
          <w:jc w:val="center"/>
        </w:trPr>
        <w:tc>
          <w:tcPr>
            <w:tcW w:w="584" w:type="dxa"/>
            <w:noWrap/>
            <w:vAlign w:val="center"/>
          </w:tcPr>
          <w:p w14:paraId="2852162D" w14:textId="77777777" w:rsidR="006D4E05" w:rsidRDefault="00000000">
            <w:pPr>
              <w:pStyle w:val="afc"/>
              <w:adjustRightInd w:val="0"/>
              <w:snapToGrid w:val="0"/>
              <w:spacing w:before="0" w:beforeAutospacing="0" w:after="0" w:afterAutospacing="0" w:line="360" w:lineRule="auto"/>
              <w:jc w:val="both"/>
              <w:rPr>
                <w:rFonts w:ascii="Times New Roman" w:hAnsi="Times New Roman"/>
                <w:color w:val="000000"/>
                <w:szCs w:val="24"/>
              </w:rPr>
            </w:pPr>
            <w:r>
              <w:rPr>
                <w:rFonts w:ascii="Times New Roman" w:hAnsi="Times New Roman"/>
                <w:b/>
                <w:bCs/>
                <w:color w:val="000000"/>
                <w:szCs w:val="24"/>
              </w:rPr>
              <w:lastRenderedPageBreak/>
              <w:t>工艺流程和产排污环节</w:t>
            </w:r>
          </w:p>
        </w:tc>
        <w:tc>
          <w:tcPr>
            <w:tcW w:w="8495" w:type="dxa"/>
            <w:noWrap/>
          </w:tcPr>
          <w:p w14:paraId="570ACAF3" w14:textId="77777777" w:rsidR="006D4E05" w:rsidRDefault="00000000">
            <w:pPr>
              <w:spacing w:line="360" w:lineRule="auto"/>
              <w:ind w:firstLineChars="200" w:firstLine="482"/>
              <w:jc w:val="left"/>
              <w:rPr>
                <w:rFonts w:ascii="Times New Roman" w:hAnsi="Times New Roman"/>
                <w:b/>
                <w:color w:val="000000"/>
                <w:sz w:val="24"/>
                <w:szCs w:val="24"/>
              </w:rPr>
            </w:pPr>
            <w:r>
              <w:rPr>
                <w:rFonts w:ascii="Times New Roman" w:hAnsi="Times New Roman"/>
                <w:b/>
                <w:color w:val="000000"/>
                <w:sz w:val="24"/>
                <w:szCs w:val="24"/>
              </w:rPr>
              <w:t>工艺流程简述</w:t>
            </w:r>
          </w:p>
          <w:p w14:paraId="33BD2C92" w14:textId="77777777" w:rsidR="006D4E05" w:rsidRDefault="00000000">
            <w:pPr>
              <w:pStyle w:val="afffff5"/>
              <w:numPr>
                <w:ilvl w:val="0"/>
                <w:numId w:val="2"/>
              </w:numPr>
              <w:ind w:firstLineChars="200" w:firstLine="482"/>
              <w:rPr>
                <w:rFonts w:ascii="Times New Roman" w:hAnsi="Times New Roman"/>
                <w:b/>
                <w:bCs/>
                <w:iCs/>
                <w:color w:val="000000"/>
                <w:kern w:val="11"/>
              </w:rPr>
            </w:pPr>
            <w:r>
              <w:rPr>
                <w:rFonts w:ascii="Times New Roman" w:hAnsi="Times New Roman"/>
                <w:b/>
                <w:bCs/>
                <w:iCs/>
                <w:color w:val="000000"/>
                <w:kern w:val="11"/>
              </w:rPr>
              <w:t>施工期工艺流程</w:t>
            </w:r>
          </w:p>
          <w:p w14:paraId="6EF32359"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本项目一期仅涉及厂房装修，二期涉及新建仓库。</w:t>
            </w:r>
            <w:r>
              <w:rPr>
                <w:rFonts w:ascii="Times New Roman" w:hAnsi="Times New Roman"/>
                <w:iCs/>
                <w:color w:val="000000"/>
                <w:kern w:val="11"/>
              </w:rPr>
              <w:t>工艺流程及污染环节见图</w:t>
            </w:r>
            <w:r>
              <w:rPr>
                <w:rFonts w:ascii="Times New Roman" w:hAnsi="Times New Roman"/>
                <w:iCs/>
                <w:color w:val="000000"/>
                <w:kern w:val="11"/>
              </w:rPr>
              <w:t>2-</w:t>
            </w:r>
            <w:r>
              <w:rPr>
                <w:rFonts w:ascii="Times New Roman" w:hAnsi="Times New Roman" w:hint="eastAsia"/>
                <w:iCs/>
                <w:color w:val="000000"/>
                <w:kern w:val="11"/>
              </w:rPr>
              <w:t>4</w:t>
            </w:r>
            <w:r>
              <w:rPr>
                <w:rFonts w:ascii="Times New Roman" w:hAnsi="Times New Roman"/>
                <w:iCs/>
                <w:color w:val="000000"/>
                <w:kern w:val="11"/>
              </w:rPr>
              <w:t>。</w:t>
            </w:r>
          </w:p>
          <w:p w14:paraId="1FC3801F" w14:textId="77777777" w:rsidR="006D4E05" w:rsidRDefault="00000000">
            <w:pPr>
              <w:pStyle w:val="afffff5"/>
              <w:ind w:firstLineChars="0" w:firstLine="0"/>
              <w:rPr>
                <w:rFonts w:ascii="Times New Roman" w:hAnsi="Times New Roman"/>
                <w:iCs/>
                <w:color w:val="000000"/>
                <w:kern w:val="11"/>
              </w:rPr>
            </w:pPr>
            <w:r>
              <w:rPr>
                <w:rFonts w:ascii="Times New Roman" w:hAnsi="Times New Roman"/>
                <w:color w:val="000000"/>
              </w:rPr>
              <w:pict w14:anchorId="2FB8E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1pt;height:158.25pt">
                  <v:imagedata r:id="rId11" o:title=""/>
                </v:shape>
              </w:pict>
            </w:r>
          </w:p>
          <w:p w14:paraId="23A39681" w14:textId="77777777" w:rsidR="006D4E05" w:rsidRDefault="00000000">
            <w:pPr>
              <w:pStyle w:val="afffff5"/>
              <w:ind w:firstLineChars="200" w:firstLine="482"/>
              <w:jc w:val="center"/>
              <w:rPr>
                <w:rFonts w:ascii="Times New Roman" w:hAnsi="Times New Roman"/>
                <w:b/>
                <w:bCs/>
                <w:iCs/>
                <w:color w:val="000000"/>
                <w:kern w:val="11"/>
              </w:rPr>
            </w:pPr>
            <w:r>
              <w:rPr>
                <w:rFonts w:ascii="Times New Roman" w:hAnsi="Times New Roman"/>
                <w:b/>
                <w:bCs/>
                <w:iCs/>
                <w:color w:val="000000"/>
                <w:kern w:val="11"/>
              </w:rPr>
              <w:t>图</w:t>
            </w:r>
            <w:r>
              <w:rPr>
                <w:rFonts w:ascii="Times New Roman" w:hAnsi="Times New Roman"/>
                <w:b/>
                <w:bCs/>
                <w:iCs/>
                <w:color w:val="000000"/>
                <w:kern w:val="11"/>
              </w:rPr>
              <w:t>2-</w:t>
            </w:r>
            <w:r>
              <w:rPr>
                <w:rFonts w:ascii="Times New Roman" w:hAnsi="Times New Roman" w:hint="eastAsia"/>
                <w:b/>
                <w:bCs/>
                <w:iCs/>
                <w:color w:val="000000"/>
                <w:kern w:val="11"/>
              </w:rPr>
              <w:t>4</w:t>
            </w:r>
            <w:r>
              <w:rPr>
                <w:rFonts w:ascii="Times New Roman" w:hAnsi="Times New Roman"/>
                <w:b/>
                <w:bCs/>
                <w:iCs/>
                <w:color w:val="000000"/>
                <w:kern w:val="11"/>
              </w:rPr>
              <w:t xml:space="preserve"> </w:t>
            </w:r>
            <w:r>
              <w:rPr>
                <w:rFonts w:ascii="Times New Roman" w:hAnsi="Times New Roman"/>
                <w:b/>
                <w:bCs/>
                <w:iCs/>
                <w:color w:val="000000"/>
                <w:kern w:val="11"/>
              </w:rPr>
              <w:t>施工期工艺流程</w:t>
            </w:r>
          </w:p>
          <w:p w14:paraId="0B65FF9F"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iCs/>
                <w:color w:val="000000"/>
                <w:kern w:val="11"/>
              </w:rPr>
              <w:t>本项目新建</w:t>
            </w:r>
            <w:r>
              <w:rPr>
                <w:rFonts w:ascii="Times New Roman" w:hAnsi="Times New Roman" w:hint="eastAsia"/>
                <w:iCs/>
                <w:color w:val="000000"/>
                <w:kern w:val="11"/>
              </w:rPr>
              <w:t>仓库</w:t>
            </w:r>
            <w:r>
              <w:rPr>
                <w:rFonts w:ascii="Times New Roman" w:hAnsi="Times New Roman"/>
                <w:iCs/>
                <w:color w:val="000000"/>
                <w:kern w:val="11"/>
              </w:rPr>
              <w:t>，施工期工程包括场地挖填平整、构筑物基础开挖、上部施工、设备与管道安装、调试、绿化，土建施工及设备安装等。</w:t>
            </w:r>
          </w:p>
          <w:p w14:paraId="0760C62F"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iCs/>
                <w:color w:val="000000"/>
                <w:kern w:val="11"/>
              </w:rPr>
              <w:t>为降低项目施工对周边环境的影响，建议采用分块、分段式施工方法。施工：按照施工工艺流程，集中人力物力，避开雨季，抓紧时间进行场地平整、地基处理及主体工程施工，缩短施工期，降低厂区施工产生的扬尘、噪声、水土流失对周边环境造成的影响。</w:t>
            </w:r>
          </w:p>
          <w:p w14:paraId="68053207" w14:textId="77777777" w:rsidR="006D4E05" w:rsidRDefault="00000000">
            <w:pPr>
              <w:pStyle w:val="afffff5"/>
              <w:ind w:firstLineChars="200" w:firstLine="482"/>
              <w:rPr>
                <w:rFonts w:ascii="Times New Roman" w:hAnsi="Times New Roman"/>
                <w:b/>
                <w:bCs/>
                <w:iCs/>
                <w:color w:val="000000"/>
                <w:kern w:val="11"/>
              </w:rPr>
            </w:pPr>
            <w:r>
              <w:rPr>
                <w:rFonts w:ascii="Times New Roman" w:hAnsi="Times New Roman"/>
                <w:b/>
                <w:bCs/>
                <w:iCs/>
                <w:color w:val="000000"/>
                <w:kern w:val="11"/>
              </w:rPr>
              <w:t>二、运营期工艺流程</w:t>
            </w:r>
          </w:p>
          <w:p w14:paraId="41495FDB" w14:textId="77777777" w:rsidR="006D4E05" w:rsidRDefault="00000000">
            <w:pPr>
              <w:pStyle w:val="afffff5"/>
              <w:ind w:firstLineChars="200" w:firstLine="482"/>
              <w:rPr>
                <w:rFonts w:ascii="Times New Roman" w:hAnsi="Times New Roman"/>
                <w:b/>
                <w:bCs/>
                <w:iCs/>
                <w:color w:val="000000"/>
                <w:kern w:val="11"/>
              </w:rPr>
            </w:pPr>
            <w:r>
              <w:rPr>
                <w:rFonts w:ascii="Times New Roman" w:hAnsi="Times New Roman"/>
                <w:b/>
                <w:bCs/>
                <w:iCs/>
                <w:color w:val="000000"/>
                <w:kern w:val="11"/>
              </w:rPr>
              <w:t>1</w:t>
            </w:r>
            <w:r>
              <w:rPr>
                <w:rFonts w:ascii="Times New Roman" w:hAnsi="Times New Roman"/>
                <w:b/>
                <w:bCs/>
                <w:iCs/>
                <w:color w:val="000000"/>
                <w:kern w:val="11"/>
              </w:rPr>
              <w:t>、高纯石英砂项目生产工艺流程</w:t>
            </w:r>
          </w:p>
          <w:p w14:paraId="181EDB7F" w14:textId="77777777" w:rsidR="006D4E05" w:rsidRDefault="00000000">
            <w:pPr>
              <w:pStyle w:val="afffff5"/>
              <w:ind w:firstLineChars="0" w:firstLine="0"/>
              <w:jc w:val="center"/>
              <w:rPr>
                <w:rFonts w:ascii="Times New Roman" w:hAnsi="Times New Roman"/>
                <w:color w:val="000000"/>
              </w:rPr>
            </w:pPr>
            <w:r>
              <w:rPr>
                <w:rFonts w:ascii="Times New Roman" w:hAnsi="Times New Roman"/>
                <w:color w:val="000000"/>
              </w:rPr>
            </w:r>
            <w:r>
              <w:rPr>
                <w:rFonts w:ascii="Times New Roman" w:hAnsi="Times New Roman"/>
                <w:color w:val="000000"/>
              </w:rPr>
              <w:pict w14:anchorId="2AAB75C2">
                <v:group id="_x0000_s2161" editas="canvas" style="width:384.25pt;height:524.1pt;mso-position-horizontal-relative:char;mso-position-vertical-relative:line" coordsize="48799,66560">
                  <v:rect id="_x0000_s2162" style="position:absolute;width:48799;height:66560" filled="f" stroked="f"/>
                  <v:shape id="文本框 5" o:spid="_x0000_s2163" type="#_x0000_t202" style="position:absolute;left:21482;top:4419;width:8363;height:2800"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XI+I9cAAAAGAQAADwAAAAAAAAABACAAAAAiAAAAZHJzL2Rvd25yZXYueG1sUEsBAhQAFAAA&#10;AAgAh07iQMtWN+hiAgAAqQQAAA4AAAAAAAAAAQAgAAAAJgEAAGRycy9lMm9Eb2MueG1sUEsFBgAA&#10;AAAGAAYAWQEAAPoFAAAAAA==&#10;" filled="f" strokeweight=".5pt">
                    <v:stroke joinstyle="round"/>
                    <v:textbox>
                      <w:txbxContent>
                        <w:p w14:paraId="76A77CF4" w14:textId="77777777" w:rsidR="006D4E05" w:rsidRDefault="00000000">
                          <w:pPr>
                            <w:jc w:val="center"/>
                          </w:pPr>
                          <w:r>
                            <w:rPr>
                              <w:rFonts w:hint="eastAsia"/>
                            </w:rPr>
                            <w:t>人工分选</w:t>
                          </w:r>
                        </w:p>
                      </w:txbxContent>
                    </v:textbox>
                  </v:shape>
                  <v:shape id="文本框 7" o:spid="_x0000_s2164" type="#_x0000_t202" style="position:absolute;left:21386;top:9613;width:8484;height:2667"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H/Oa12QCAACoBAAADgAAAAAAAAABACAAAAAmAQAAZHJzL2Uyb0RvYy54bWxQSwUG&#10;AAAAAAYABgBZAQAA/AUAAAAA&#10;" filled="f" strokeweight=".5pt">
                    <v:stroke joinstyle="round"/>
                    <v:textbox>
                      <w:txbxContent>
                        <w:p w14:paraId="6872DD87" w14:textId="77777777" w:rsidR="006D4E05" w:rsidRDefault="00000000">
                          <w:pPr>
                            <w:jc w:val="center"/>
                          </w:pPr>
                          <w:r>
                            <w:rPr>
                              <w:rFonts w:hint="eastAsia"/>
                            </w:rPr>
                            <w:t>焙烧</w:t>
                          </w:r>
                        </w:p>
                      </w:txbxContent>
                    </v:textbox>
                  </v:shape>
                  <v:shape id="直接箭头连接符 8" o:spid="_x0000_s2165" type="#_x0000_t32" style="position:absolute;left:25673;top:12147;width:69;height:2953;flip:x" o:gfxdata="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f/69QAAAAGAQAADwAAAAAA&#10;AAABACAAAAAiAAAAZHJzL2Rvd25yZXYueG1sUEsBAhQAFAAAAAgAh07iQK8T8TIXAgAA8gMAAA4A&#10;AAAAAAAAAQAgAAAAIwEAAGRycy9lMm9Eb2MueG1sUEsFBgAAAAAGAAYAWQEAAKwFAAAAAA==&#10;" strokeweight=".5pt">
                    <v:stroke endarrow="block"/>
                  </v:shape>
                  <v:shape id="文本框 10" o:spid="_x0000_s2166" type="#_x0000_t202" style="position:absolute;left:21418;top:15011;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1yPiPXAAAABgEAAA8AAAAAAAAAAQAgAAAAIgAAAGRycy9kb3ducmV2LnhtbFBLAQIUABQA&#10;AAAIAIdO4kDnEXdMYwIAAKoEAAAOAAAAAAAAAAEAIAAAACYBAABkcnMvZTJvRG9jLnhtbFBLBQYA&#10;AAAABgAGAFkBAAD7BQAAAAA=&#10;" filled="f" strokeweight=".5pt">
                    <v:stroke joinstyle="round"/>
                    <v:textbox>
                      <w:txbxContent>
                        <w:p w14:paraId="688C859B" w14:textId="77777777" w:rsidR="006D4E05" w:rsidRDefault="00000000">
                          <w:pPr>
                            <w:jc w:val="center"/>
                          </w:pPr>
                          <w:r>
                            <w:rPr>
                              <w:rFonts w:hint="eastAsia"/>
                            </w:rPr>
                            <w:t>水淬</w:t>
                          </w:r>
                        </w:p>
                      </w:txbxContent>
                    </v:textbox>
                  </v:shape>
                  <v:shape id="文本框 11" o:spid="_x0000_s2167" type="#_x0000_t202" style="position:absolute;left:20942;top:47478;width:8483;height:2699"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cj4j1wAAAAYBAAAPAAAAAAAAAAEAIAAAACIAAABkcnMvZG93bnJldi54bWxQSwEC&#10;FAAUAAAACACHTuJAb6+1e2cCAACqBAAADgAAAAAAAAABACAAAAAmAQAAZHJzL2Uyb0RvYy54bWxQ&#10;SwUGAAAAAAYABgBZAQAA/wUAAAAA&#10;" filled="f" strokeweight=".5pt">
                    <v:stroke joinstyle="round"/>
                    <v:textbox>
                      <w:txbxContent>
                        <w:p w14:paraId="7B2DE17D" w14:textId="77777777" w:rsidR="006D4E05" w:rsidRDefault="00000000">
                          <w:pPr>
                            <w:jc w:val="center"/>
                          </w:pPr>
                          <w:r>
                            <w:rPr>
                              <w:rFonts w:hint="eastAsia"/>
                            </w:rPr>
                            <w:t>烘干</w:t>
                          </w:r>
                        </w:p>
                      </w:txbxContent>
                    </v:textbox>
                  </v:shape>
                  <v:shape id="文本框 13" o:spid="_x0000_s2168" type="#_x0000_t202" style="position:absolute;left:21132;top:36468;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BBJcwgZgIAAKoEAAAOAAAAAAAAAAEAIAAAACYBAABkcnMvZTJvRG9jLnhtbFBL&#10;BQYAAAAABgAGAFkBAAD+BQAAAAA=&#10;" filled="f" strokeweight=".5pt">
                    <v:stroke joinstyle="round"/>
                    <v:textbox>
                      <w:txbxContent>
                        <w:p w14:paraId="2BA16BB3" w14:textId="77777777" w:rsidR="006D4E05" w:rsidRDefault="00000000">
                          <w:pPr>
                            <w:jc w:val="center"/>
                          </w:pPr>
                          <w:r>
                            <w:rPr>
                              <w:rFonts w:hint="eastAsia"/>
                            </w:rPr>
                            <w:t>水洗</w:t>
                          </w:r>
                        </w:p>
                      </w:txbxContent>
                    </v:textbox>
                  </v:shape>
                  <v:shape id="文本框 14" o:spid="_x0000_s2169" type="#_x0000_t202" style="position:absolute;left:21323;top:30626;width:8483;height:2667"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XI+I9cAAAAGAQAADwAAAAAAAAABACAAAAAiAAAAZHJzL2Rvd25yZXYueG1sUEsBAhQA&#10;FAAAAAgAh07iQIKExk5lAgAAqgQAAA4AAAAAAAAAAQAgAAAAJgEAAGRycy9lMm9Eb2MueG1sUEsF&#10;BgAAAAAGAAYAWQEAAP0FAAAAAA==&#10;" filled="f" strokeweight=".5pt">
                    <v:stroke joinstyle="round"/>
                    <v:textbox>
                      <w:txbxContent>
                        <w:p w14:paraId="37E63347" w14:textId="77777777" w:rsidR="006D4E05" w:rsidRDefault="00000000">
                          <w:pPr>
                            <w:jc w:val="center"/>
                          </w:pPr>
                          <w:r>
                            <w:rPr>
                              <w:rFonts w:hint="eastAsia"/>
                            </w:rPr>
                            <w:t>酸洗</w:t>
                          </w:r>
                        </w:p>
                      </w:txbxContent>
                    </v:textbox>
                  </v:shape>
                  <v:shape id="文本框 15" o:spid="_x0000_s2170" type="#_x0000_t202" style="position:absolute;left:21418;top:25406;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rpBgG2QCAACqBAAADgAAAAAAAAABACAAAAAmAQAAZHJzL2Uyb0RvYy54bWxQSwUG&#10;AAAAAAYABgBZAQAA/AUAAAAA&#10;" filled="f" strokeweight=".5pt">
                    <v:stroke joinstyle="round"/>
                    <v:textbox>
                      <w:txbxContent>
                        <w:p w14:paraId="288DA47F" w14:textId="77777777" w:rsidR="006D4E05" w:rsidRDefault="00000000">
                          <w:pPr>
                            <w:jc w:val="center"/>
                          </w:pPr>
                          <w:r>
                            <w:rPr>
                              <w:rFonts w:hint="eastAsia"/>
                            </w:rPr>
                            <w:t>浮选</w:t>
                          </w:r>
                        </w:p>
                      </w:txbxContent>
                    </v:textbox>
                  </v:shape>
                  <v:shape id="文本框 16" o:spid="_x0000_s2171" type="#_x0000_t202" style="position:absolute;left:21513;top:19977;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fZw1/mQCAACqBAAADgAAAAAAAAABACAAAAAmAQAAZHJzL2Uyb0RvYy54bWxQSwUG&#10;AAAAAAYABgBZAQAA/AUAAAAA&#10;" filled="f" strokeweight=".5pt">
                    <v:stroke joinstyle="round"/>
                    <v:textbox>
                      <w:txbxContent>
                        <w:p w14:paraId="3AA8E2F6" w14:textId="77777777" w:rsidR="006D4E05" w:rsidRDefault="00000000">
                          <w:pPr>
                            <w:jc w:val="center"/>
                          </w:pPr>
                          <w:r>
                            <w:rPr>
                              <w:rFonts w:hint="eastAsia"/>
                            </w:rPr>
                            <w:t>粉碎</w:t>
                          </w:r>
                        </w:p>
                      </w:txbxContent>
                    </v:textbox>
                  </v:shape>
                  <v:shape id="直接箭头连接符 18" o:spid="_x0000_s2172" type="#_x0000_t32" style="position:absolute;left:25660;top:17487;width:89;height:2585"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Og869YAAAAG&#10;AQAADwAAAAAAAAABACAAAAAiAAAAZHJzL2Rvd25yZXYueG1sUEsBAhQAFAAAAAgAh07iQG9CBece&#10;AgAAEQQAAA4AAAAAAAAAAQAgAAAAJQEAAGRycy9lMm9Eb2MueG1sUEsFBgAAAAAGAAYAWQEAALUF&#10;AAAAAA==&#10;" strokeweight=".5pt">
                    <v:stroke endarrow="block"/>
                  </v:shape>
                  <v:shape id="直接箭头连接符 19" o:spid="_x0000_s2173" type="#_x0000_t32" style="position:absolute;left:25704;top:22453;width:45;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g869YAAAAGAQAADwAAAAAAAAABACAA&#10;AAAiAAAAZHJzL2Rvd25yZXYueG1sUEsBAhQAFAAAAAgAh07iQPpAjAYPAgAA6QMAAA4AAAAAAAAA&#10;AQAgAAAAJQEAAGRycy9lMm9Eb2MueG1sUEsFBgAAAAAGAAYAWQEAAKYFAAAAAA==&#10;" strokeweight=".5pt">
                    <v:stroke endarrow="block"/>
                  </v:shape>
                  <v:shape id="直接箭头连接符 20" o:spid="_x0000_s2174" type="#_x0000_t32" style="position:absolute;left:25609;top:27768;width:45;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oPOvWAAAABgEAAA8AAAAAAAAAAQAgAAAA&#10;IgAAAGRycy9kb3ducmV2LnhtbFBLAQIUABQAAAAIAIdO4kCoEKO2DQIAAOkDAAAOAAAAAAAAAAEA&#10;IAAAACUBAABkcnMvZTJvRG9jLnhtbFBLBQYAAAAABgAGAFkBAACkBQAAAAA=&#10;" strokeweight=".5pt">
                    <v:stroke endarrow="block"/>
                  </v:shape>
                  <v:shape id="直接箭头连接符 21" o:spid="_x0000_s2175" type="#_x0000_t32" style="position:absolute;left:25514;top:33293;width:44;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6Dzr1gAAAAYBAAAPAAAAAAAAAAEAIAAA&#10;ACIAAABkcnMvZG93bnJldi54bWxQSwECFAAUAAAACACHTuJA/FwB/Q4CAADpAwAADgAAAAAAAAAB&#10;ACAAAAAlAQAAZHJzL2Uyb0RvYy54bWxQSwUGAAAAAAYABgBZAQAApQUAAAAA&#10;" strokeweight=".5pt">
                    <v:stroke endarrow="block"/>
                  </v:shape>
                  <v:shape id="直接箭头连接符 22" o:spid="_x0000_s2176" type="#_x0000_t32" style="position:absolute;left:25323;top:39039;width:83;height:3188"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oPOvWAAAA&#10;BgEAAA8AAAAAAAAAAQAgAAAAIgAAAGRycy9kb3ducmV2LnhtbFBLAQIUABQAAAAIAIdO4kBhRwjs&#10;HwIAABIEAAAOAAAAAAAAAAEAIAAAACUBAABkcnMvZTJvRG9jLnhtbFBLBQYAAAAABgAGAFkBAAC2&#10;BQAAAAA=&#10;" strokeweight=".5pt">
                    <v:stroke endarrow="block"/>
                  </v:shape>
                  <v:shape id="直接箭头连接符 24" o:spid="_x0000_s2177" type="#_x0000_t32" style="position:absolute;left:25266;top:50069;width:7;height:2972" strokeweight=".5pt">
                    <v:stroke endarrow="block"/>
                  </v:shape>
                  <v:shape id="文本框 25" o:spid="_x0000_s2178" type="#_x0000_t202" style="position:absolute;left:20847;top:53009;width:8483;height:2858"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DaVBWqZgIAAKoEAAAOAAAAAAAAAAEAIAAAACYBAABkcnMvZTJvRG9jLnhtbFBL&#10;BQYAAAAABgAGAFkBAAD+BQAAAAA=&#10;" filled="f" strokeweight=".5pt">
                    <v:stroke joinstyle="round"/>
                    <v:textbox>
                      <w:txbxContent>
                        <w:p w14:paraId="2D43D998" w14:textId="77777777" w:rsidR="006D4E05" w:rsidRDefault="00000000">
                          <w:pPr>
                            <w:jc w:val="center"/>
                          </w:pPr>
                          <w:r>
                            <w:rPr>
                              <w:rFonts w:hint="eastAsia"/>
                            </w:rPr>
                            <w:t>筛分</w:t>
                          </w:r>
                        </w:p>
                      </w:txbxContent>
                    </v:textbox>
                  </v:shape>
                  <v:shape id="直接箭头连接符 26" o:spid="_x0000_s2179" type="#_x0000_t32" style="position:absolute;left:25133;top:61029;width:44;height:3144"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oPOvWAAAABgEAAA8AAAAAAAAAAQAg&#10;AAAAIgAAAGRycy9kb3ducmV2LnhtbFBLAQIUABQAAAAIAIdO4kB7YQFBEAIAAOkDAAAOAAAAAAAA&#10;AAEAIAAAACUBAABkcnMvZTJvRG9jLnhtbFBLBQYAAAAABgAGAFkBAACnBQAAAAA=&#10;" strokeweight=".5pt">
                    <v:stroke endarrow="block"/>
                  </v:shape>
                  <v:shape id="直接箭头连接符 27" o:spid="_x0000_s2180" type="#_x0000_t32" style="position:absolute;left:25076;top:55714;width:101;height:2915" strokeweight=".5pt">
                    <v:stroke endarrow="block"/>
                  </v:shape>
                  <v:shape id="文本框 28" o:spid="_x0000_s2181" type="#_x0000_t202" style="position:absolute;left:20751;top:58477;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Cgf4K3ZgIAAKoEAAAOAAAAAAAAAAEAIAAAACYBAABkcnMvZTJvRG9jLnhtbFBL&#10;BQYAAAAABgAGAFkBAAD+BQAAAAA=&#10;" filled="f" strokeweight=".5pt">
                    <v:stroke joinstyle="round"/>
                    <v:textbox>
                      <w:txbxContent>
                        <w:p w14:paraId="6B35E14E" w14:textId="77777777" w:rsidR="006D4E05" w:rsidRDefault="00000000">
                          <w:pPr>
                            <w:jc w:val="center"/>
                          </w:pPr>
                          <w:r>
                            <w:rPr>
                              <w:rFonts w:hint="eastAsia"/>
                            </w:rPr>
                            <w:t>磁选</w:t>
                          </w:r>
                        </w:p>
                      </w:txbxContent>
                    </v:textbox>
                  </v:shape>
                  <v:shape id="文本框 31" o:spid="_x0000_s2182" type="#_x0000_t202" style="position:absolute;left:19291;top:63734;width:11722;height:3048"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N+ZIodQAgAAgwQA&#10;AA4AAAAAAAAAAQAgAAAAJgEAAGRycy9lMm9Eb2MueG1sUEsFBgAAAAAGAAYAWQEAAOgFAAAAAA==&#10;" filled="f" stroked="f" strokeweight=".5pt">
                    <v:textbox>
                      <w:txbxContent>
                        <w:p w14:paraId="7DA33C5D" w14:textId="77777777" w:rsidR="006D4E05" w:rsidRDefault="00000000">
                          <w:pPr>
                            <w:jc w:val="center"/>
                          </w:pPr>
                          <w:r>
                            <w:rPr>
                              <w:rFonts w:hint="eastAsia"/>
                            </w:rPr>
                            <w:t>包装入库</w:t>
                          </w:r>
                        </w:p>
                      </w:txbxContent>
                    </v:textbox>
                  </v:shape>
                  <v:shape id="直接箭头连接符 42" o:spid="_x0000_s2183" type="#_x0000_t32" style="position:absolute;left:30092;top:21228;width:3963;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Kosf1AAAAAYBAAAPAAAAAAAAAAEA&#10;IAAAACIAAABkcnMvZG93bnJldi54bWxQSwECFAAUAAAACACHTuJAbwB4KhMCAADrAwAADgAAAAAA&#10;AAABACAAAAAjAQAAZHJzL2Uyb0RvYy54bWxQSwUGAAAAAAYABgBZAQAAqAUAAAAA&#10;" strokeweight=".5pt">
                    <v:stroke dashstyle="3 1" endarrow="block"/>
                  </v:shape>
                  <v:shape id="直接箭头连接符 49" o:spid="_x0000_s2184" type="#_x0000_t32" style="position:absolute;left:29997;top:26619;width:377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Kosf1AAAAAYBAAAPAAAAAAAAAAEAIAAA&#10;ACIAAABkcnMvZG93bnJldi54bWxQSwECFAAUAAAACACHTuJAQbcAKBACAADrAwAADgAAAAAAAAAB&#10;ACAAAAAjAQAAZHJzL2Uyb0RvYy54bWxQSwUGAAAAAAYABgBZAQAApQUAAAAA&#10;" strokeweight=".5pt">
                    <v:stroke dashstyle="3 1" endarrow="block"/>
                  </v:shape>
                  <v:shape id="文本框 50" o:spid="_x0000_s2185" type="#_x0000_t202" style="position:absolute;left:32791;top:24250;width:15754;height:426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0kyrA0wCAACDBAAADgAA&#10;AAAAAAABACAAAAAmAQAAZHJzL2Uyb0RvYy54bWxQSwUGAAAAAAYABgBZAQAA5AUAAAAA&#10;" filled="f" stroked="f" strokeweight=".5pt">
                    <v:textbox>
                      <w:txbxContent>
                        <w:p w14:paraId="75305B81" w14:textId="77777777" w:rsidR="006D4E05" w:rsidRDefault="00000000">
                          <w:r>
                            <w:rPr>
                              <w:rFonts w:hint="eastAsia"/>
                            </w:rPr>
                            <w:t>浮选废气</w:t>
                          </w:r>
                          <w:r>
                            <w:rPr>
                              <w:rFonts w:ascii="Times New Roman" w:hAnsi="Times New Roman"/>
                            </w:rPr>
                            <w:t>G3</w:t>
                          </w:r>
                          <w:r>
                            <w:rPr>
                              <w:rFonts w:ascii="Times New Roman" w:hAnsi="Times New Roman" w:hint="eastAsia"/>
                            </w:rPr>
                            <w:t>、浮选废水</w:t>
                          </w:r>
                          <w:r>
                            <w:rPr>
                              <w:rFonts w:ascii="Times New Roman" w:hAnsi="Times New Roman" w:hint="eastAsia"/>
                            </w:rPr>
                            <w:t>W1</w:t>
                          </w:r>
                          <w:r>
                            <w:rPr>
                              <w:rFonts w:ascii="Times New Roman" w:hAnsi="Times New Roman" w:hint="eastAsia"/>
                            </w:rPr>
                            <w:t>、浮选废渣</w:t>
                          </w:r>
                          <w:r>
                            <w:rPr>
                              <w:rFonts w:ascii="Times New Roman" w:hAnsi="Times New Roman" w:hint="eastAsia"/>
                            </w:rPr>
                            <w:t>S2</w:t>
                          </w:r>
                        </w:p>
                      </w:txbxContent>
                    </v:textbox>
                  </v:shape>
                  <v:shape id="直接箭头连接符 51" o:spid="_x0000_s2186" type="#_x0000_t32" style="position:absolute;left:29330;top:54324;width:4058;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HmSZ1EgIAAOsDAAAOAAAAAAAA&#10;AAEAIAAAACMBAABkcnMvZTJvRG9jLnhtbFBLBQYAAAAABgAGAFkBAACnBQAAAAA=&#10;" strokeweight=".5pt">
                    <v:stroke dashstyle="3 1" endarrow="block"/>
                  </v:shape>
                  <v:shape id="文本框 52" o:spid="_x0000_s2187" type="#_x0000_t202" style="position:absolute;left:32746;top:52978;width:9525;height:2952"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CU78klQAgAAggQA&#10;AA4AAAAAAAAAAQAgAAAAJgEAAGRycy9lMm9Eb2MueG1sUEsFBgAAAAAGAAYAWQEAAOgFAAAAAA==&#10;" filled="f" stroked="f" strokeweight=".5pt">
                    <v:textbox>
                      <w:txbxContent>
                        <w:p w14:paraId="3F352C84" w14:textId="77777777" w:rsidR="006D4E05" w:rsidRDefault="00000000">
                          <w:r>
                            <w:rPr>
                              <w:rFonts w:hint="eastAsia"/>
                            </w:rPr>
                            <w:t>筛分废气</w:t>
                          </w:r>
                          <w:r>
                            <w:rPr>
                              <w:rFonts w:ascii="Times New Roman" w:hAnsi="Times New Roman"/>
                            </w:rPr>
                            <w:t>G</w:t>
                          </w:r>
                          <w:r>
                            <w:rPr>
                              <w:rFonts w:ascii="Times New Roman" w:hAnsi="Times New Roman" w:hint="eastAsia"/>
                            </w:rPr>
                            <w:t>5</w:t>
                          </w:r>
                        </w:p>
                      </w:txbxContent>
                    </v:textbox>
                  </v:shape>
                  <v:shape id="文本框 56" o:spid="_x0000_s2188" type="#_x0000_t202" style="position:absolute;left:10915;top:14986;width:6382;height:285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jpSGokwCAACCBAAADgAA&#10;AAAAAAABACAAAAAmAQAAZHJzL2Uyb0RvYy54bWxQSwUGAAAAAAYABgBZAQAA5AUAAAAA&#10;" filled="f" stroked="f" strokeweight=".5pt">
                    <v:textbox>
                      <w:txbxContent>
                        <w:p w14:paraId="6667C12A" w14:textId="77777777" w:rsidR="006D4E05" w:rsidRDefault="00000000">
                          <w:pPr>
                            <w:jc w:val="center"/>
                          </w:pPr>
                          <w:r>
                            <w:rPr>
                              <w:rFonts w:hint="eastAsia"/>
                            </w:rPr>
                            <w:t>新鲜水</w:t>
                          </w:r>
                        </w:p>
                      </w:txbxContent>
                    </v:textbox>
                  </v:shape>
                  <v:shape id="直接箭头连接符 62" o:spid="_x0000_s2189" type="#_x0000_t32" style="position:absolute;left:16021;top:26695;width:5505;height:63;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WL0c1gAAAAYB&#10;AAAPAAAAAAAAAAEAIAAAACIAAABkcnMvZG93bnJldi54bWxQSwECFAAUAAAACACHTuJAprv3hB0C&#10;AAALBAAADgAAAAAAAAABACAAAAAlAQAAZHJzL2Uyb0RvYy54bWxQSwUGAAAAAAYABgBZAQAAtAUA&#10;AAAA&#10;" strokeweight=".5pt">
                    <v:stroke startarrow="block"/>
                  </v:shape>
                  <v:shape id="直接箭头连接符 63" o:spid="_x0000_s2190" type="#_x0000_t32" style="position:absolute;left:16116;top:16370;width:5429;height:6;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WL0c1gAAAAYBAAAP&#10;AAAAAAAAAAEAIAAAACIAAABkcnMvZG93bnJldi54bWxQSwECFAAUAAAACACHTuJAmT93MRoCAAAK&#10;BAAADgAAAAAAAAABACAAAAAlAQAAZHJzL2Uyb0RvYy54bWxQSwUGAAAAAAYABgBZAQAAsQUAAAAA&#10;" strokeweight=".5pt">
                    <v:stroke startarrow="block"/>
                  </v:shape>
                  <v:shape id="文本框 65" o:spid="_x0000_s2191" type="#_x0000_t202" style="position:absolute;left:6286;top:25273;width:10624;height:2946"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DixamtTgIAAIIEAAAO&#10;AAAAAAAAAAEAIAAAACYBAABkcnMvZTJvRG9jLnhtbFBLBQYAAAAABgAGAFkBAADmBQAAAAA=&#10;" filled="f" stroked="f" strokeweight=".5pt">
                    <v:textbox>
                      <w:txbxContent>
                        <w:p w14:paraId="156D05A4" w14:textId="77777777" w:rsidR="006D4E05" w:rsidRDefault="00000000">
                          <w:r>
                            <w:rPr>
                              <w:rFonts w:ascii="Times New Roman" w:hAnsi="Times New Roman" w:hint="eastAsia"/>
                            </w:rPr>
                            <w:t>纯水、浮选药剂</w:t>
                          </w:r>
                        </w:p>
                      </w:txbxContent>
                    </v:textbox>
                  </v:shape>
                  <v:shape id="文本框 219" o:spid="_x0000_s2192" type="#_x0000_t202" style="position:absolute;left:21259;top:42227;width:8287;height:2565"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cj4j1wAAAAYBAAAPAAAAAAAAAAEAIAAAACIAAABkcnMvZG93bnJldi54bWxQSwECFAAUAAAACACH&#10;TuJARLhx414CAACeBAAADgAAAAAAAAABACAAAAAmAQAAZHJzL2Uyb0RvYy54bWxQSwUGAAAAAAYA&#10;BgBZAQAA9gUAAAAA&#10;" filled="f" strokeweight=".5pt">
                    <v:stroke joinstyle="round"/>
                    <v:textbox>
                      <w:txbxContent>
                        <w:p w14:paraId="481BCBB9" w14:textId="77777777" w:rsidR="006D4E05" w:rsidRDefault="00000000">
                          <w:pPr>
                            <w:jc w:val="center"/>
                          </w:pPr>
                          <w:r>
                            <w:rPr>
                              <w:rFonts w:hint="eastAsia"/>
                            </w:rPr>
                            <w:t>脱水</w:t>
                          </w:r>
                        </w:p>
                      </w:txbxContent>
                    </v:textbox>
                  </v:shape>
                  <v:shape id="文本框 67" o:spid="_x0000_s2193" type="#_x0000_t202" style="position:absolute;left:16224;top:28994;width:19399;height:17164;flip:y" o:gfxdata="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02mzTUAAAABgEAAA8AAAAAAAAAAQAgAAAAIgAAAGRycy9kb3ducmV2Lnht&#10;bFBLAQIUABQAAAAIAIdO4kAcXAJhbwIAAMEEAAAOAAAAAAAAAAEAIAAAACMBAABkcnMvZTJvRG9j&#10;LnhtbFBLBQYAAAAABgAGAFkBAAAEBgAAAAA=&#10;" filled="f" strokecolor="red" strokeweight=".5pt">
                    <v:stroke dashstyle="dash" joinstyle="round"/>
                    <v:textbox>
                      <w:txbxContent>
                        <w:p w14:paraId="752C2149" w14:textId="77777777" w:rsidR="006D4E05" w:rsidRDefault="006D4E05"/>
                      </w:txbxContent>
                    </v:textbox>
                  </v:shape>
                  <v:shape id="文本框 173" o:spid="_x0000_s2194" type="#_x0000_t202" style="position:absolute;left:35915;top:35274;width:3893;height:444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SbRxnXAAAABgEAAA8AAAAAAAAA&#10;AQAgAAAAIgAAAGRycy9kb3ducmV2LnhtbFBLAQIUABQAAAAIAIdO4kCwNlI+SwIAAHUEAAAOAAAA&#10;AAAAAAEAIAAAACYBAABkcnMvZTJvRG9jLnhtbFBLBQYAAAAABgAGAFkBAADjBQAAAAA=&#10;" filled="f" stroked="f" strokeweight=".5pt">
                    <v:textbox>
                      <w:txbxContent>
                        <w:p w14:paraId="6775AAEF" w14:textId="77777777" w:rsidR="006D4E05" w:rsidRDefault="00000000">
                          <w:r>
                            <w:rPr>
                              <w:rFonts w:hint="eastAsia"/>
                            </w:rPr>
                            <w:t>委外</w:t>
                          </w:r>
                        </w:p>
                      </w:txbxContent>
                    </v:textbox>
                  </v:shape>
                  <v:shape id="文本框 302" o:spid="_x0000_s2195" type="#_x0000_t202" style="position:absolute;left:21031;top:146;width:9239;height:278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m0cZ1wAAAAYBAAAPAAAAAAAAAAEA&#10;IAAAACIAAABkcnMvZG93bnJldi54bWxQSwECFAAUAAAACACHTuJApsb1d0kCAABzBAAADgAAAAAA&#10;AAABACAAAAAmAQAAZHJzL2Uyb0RvYy54bWxQSwUGAAAAAAYABgBZAQAA4QUAAAAA&#10;" filled="f" stroked="f" strokeweight=".5pt">
                    <v:textbox>
                      <w:txbxContent>
                        <w:p w14:paraId="3A4A1EA7" w14:textId="77777777" w:rsidR="006D4E05" w:rsidRDefault="00000000">
                          <w:pPr>
                            <w:jc w:val="center"/>
                          </w:pPr>
                          <w:r>
                            <w:rPr>
                              <w:rFonts w:ascii="Times New Roman" w:hAnsi="Times New Roman"/>
                            </w:rPr>
                            <w:t>石英</w:t>
                          </w:r>
                          <w:r>
                            <w:rPr>
                              <w:rFonts w:ascii="Times New Roman" w:hAnsi="Times New Roman" w:hint="eastAsia"/>
                            </w:rPr>
                            <w:t>石</w:t>
                          </w:r>
                        </w:p>
                      </w:txbxContent>
                    </v:textbox>
                  </v:shape>
                  <v:shape id="直接箭头连接符 333" o:spid="_x0000_s2196" type="#_x0000_t32" style="position:absolute;left:25654;top:2838;width:12;height:1581" strokeweight=".5pt">
                    <v:stroke endarrow="block"/>
                  </v:shape>
                  <v:shape id="直接箭头连接符 334" o:spid="_x0000_s2197" type="#_x0000_t32" style="position:absolute;left:25165;top:44856;width:19;height:2622"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ToPOvWAAAABgEA&#10;AA8AAAAAAAAAAQAgAAAAIgAAAGRycy9kb3ducmV2LnhtbFBLAQIUABQAAAAIAIdO4kBVYF6CHAIA&#10;AAUEAAAOAAAAAAAAAAEAIAAAACUBAABkcnMvZTJvRG9jLnhtbFBLBQYAAAAABgAGAFkBAACzBQAA&#10;AAA=&#10;" strokeweight=".5pt">
                    <v:stroke endarrow="block"/>
                  </v:shape>
                  <v:shape id="直接箭头连接符 42" o:spid="_x0000_s2198" type="#_x0000_t32" style="position:absolute;left:39852;top:6058;width:396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DbXcQ+EgIAAOoDAAAOAAAAAAAA&#10;AAEAIAAAACMBAABkcnMvZTJvRG9jLnhtbFBLBQYAAAAABgAGAFkBAACnBQAAAAA=&#10;" strokeweight=".5pt">
                    <v:stroke dashstyle="3 1" endarrow="block"/>
                  </v:shape>
                  <v:shape id="文本框 68" o:spid="_x0000_s2199" type="#_x0000_t202" style="position:absolute;left:43281;top:3334;width:5518;height:5696"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KDZJVkwCAACBBAAADgAA&#10;AAAAAAABACAAAAAmAQAAZHJzL2Uyb0RvYy54bWxQSwUGAAAAAAYABgBZAQAA5AUAAAAA&#10;" filled="f" stroked="f" strokeweight=".5pt">
                    <v:textbox>
                      <w:txbxContent>
                        <w:p w14:paraId="168CA9ED" w14:textId="77777777" w:rsidR="006D4E05" w:rsidRDefault="00000000">
                          <w:r>
                            <w:rPr>
                              <w:rFonts w:hint="eastAsia"/>
                            </w:rPr>
                            <w:t>破碎废气</w:t>
                          </w:r>
                          <w:r>
                            <w:rPr>
                              <w:rFonts w:ascii="Times New Roman" w:hAnsi="Times New Roman"/>
                            </w:rPr>
                            <w:t>G1</w:t>
                          </w:r>
                        </w:p>
                      </w:txbxContent>
                    </v:textbox>
                  </v:shape>
                  <v:shape id="文本框 68" o:spid="_x0000_s2200" type="#_x0000_t202" style="position:absolute;left:33420;top:19799;width:9417;height:256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JtHGdcAAAAGAQAADwAAAAAA&#10;AAABACAAAAAiAAAAZHJzL2Rvd25yZXYueG1sUEsBAhQAFAAAAAgAh07iQHxWNfJNAgAAggQAAA4A&#10;AAAAAAAAAQAgAAAAJgEAAGRycy9lMm9Eb2MueG1sUEsFBgAAAAAGAAYAWQEAAOUFAAAAAA==&#10;" filled="f" stroked="f" strokeweight=".5pt">
                    <v:textbox>
                      <w:txbxContent>
                        <w:p w14:paraId="127582A4" w14:textId="77777777" w:rsidR="006D4E05" w:rsidRDefault="00000000">
                          <w:r>
                            <w:rPr>
                              <w:rFonts w:hint="eastAsia"/>
                            </w:rPr>
                            <w:t>粉碎废气</w:t>
                          </w:r>
                          <w:r>
                            <w:rPr>
                              <w:rFonts w:ascii="Times New Roman" w:hAnsi="Times New Roman"/>
                            </w:rPr>
                            <w:t>G</w:t>
                          </w:r>
                          <w:r>
                            <w:rPr>
                              <w:rFonts w:ascii="Times New Roman" w:hAnsi="Times New Roman" w:hint="eastAsia"/>
                            </w:rPr>
                            <w:t>2</w:t>
                          </w:r>
                        </w:p>
                      </w:txbxContent>
                    </v:textbox>
                  </v:shape>
                  <v:shape id="直接箭头连接符 51" o:spid="_x0000_s2201" type="#_x0000_t32" style="position:absolute;left:29229;top:59709;width:4057;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aSLGdEgIAAOsDAAAOAAAAAAAA&#10;AAEAIAAAACMBAABkcnMvZTJvRG9jLnhtbFBLBQYAAAAABgAGAFkBAACnBQAAAAA=&#10;" strokeweight=".5pt">
                    <v:stroke dashstyle="3 1" endarrow="block"/>
                  </v:shape>
                  <v:shape id="文本框 52" o:spid="_x0000_s2202" type="#_x0000_t202" style="position:absolute;left:32848;top:57334;width:10478;height:484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SbRxnXAAAABgEAAA8A&#10;AAAAAAAAAQAgAAAAIgAAAGRycy9kb3ducmV2LnhtbFBLAQIUABQAAAAIAIdO4kAV8K3oUQIAAIME&#10;AAAOAAAAAAAAAAEAIAAAACYBAABkcnMvZTJvRG9jLnhtbFBLBQYAAAAABgAGAFkBAADpBQAAAAA=&#10;" filled="f" stroked="f" strokeweight=".5pt">
                    <v:textbox>
                      <w:txbxContent>
                        <w:p w14:paraId="3C8AE1F4" w14:textId="77777777" w:rsidR="006D4E05" w:rsidRDefault="00000000">
                          <w:r>
                            <w:rPr>
                              <w:rFonts w:hint="eastAsia"/>
                            </w:rPr>
                            <w:t>磁选废气</w:t>
                          </w:r>
                          <w:r>
                            <w:rPr>
                              <w:rFonts w:ascii="Times New Roman" w:hAnsi="Times New Roman"/>
                            </w:rPr>
                            <w:t>G</w:t>
                          </w:r>
                          <w:r>
                            <w:rPr>
                              <w:rFonts w:ascii="Times New Roman" w:hAnsi="Times New Roman" w:hint="eastAsia"/>
                            </w:rPr>
                            <w:t>6</w:t>
                          </w:r>
                          <w:r>
                            <w:rPr>
                              <w:rFonts w:ascii="Times New Roman" w:hAnsi="Times New Roman" w:hint="eastAsia"/>
                            </w:rPr>
                            <w:t>、磁选固废</w:t>
                          </w:r>
                          <w:r>
                            <w:rPr>
                              <w:rFonts w:ascii="Times New Roman" w:hAnsi="Times New Roman" w:hint="eastAsia"/>
                            </w:rPr>
                            <w:t>S3</w:t>
                          </w:r>
                        </w:p>
                      </w:txbxContent>
                    </v:textbox>
                  </v:shape>
                  <v:shape id="直接箭头连接符 42" o:spid="_x0000_s2203" type="#_x0000_t32" style="position:absolute;left:29991;top:16370;width:396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CKyHFpEgIAAOsDAAAOAAAAAAAA&#10;AAEAIAAAACMBAABkcnMvZTJvRG9jLnhtbFBLBQYAAAAABgAGAFkBAACnBQAAAAA=&#10;" strokeweight=".5pt">
                    <v:stroke dashstyle="3 1" endarrow="block"/>
                  </v:shape>
                  <v:shape id="文本框 68" o:spid="_x0000_s2204" type="#_x0000_t202" style="position:absolute;left:33420;top:14941;width:9417;height:256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43F80CEA" w14:textId="77777777" w:rsidR="006D4E05" w:rsidRDefault="00000000">
                          <w:r>
                            <w:rPr>
                              <w:rFonts w:hint="eastAsia"/>
                            </w:rPr>
                            <w:t>水淬沉渣</w:t>
                          </w:r>
                          <w:r>
                            <w:rPr>
                              <w:rFonts w:ascii="Times New Roman" w:hAnsi="Times New Roman"/>
                            </w:rPr>
                            <w:t>S1</w:t>
                          </w:r>
                        </w:p>
                      </w:txbxContent>
                    </v:textbox>
                  </v:shape>
                  <v:shape id="直接箭头连接符 8" o:spid="_x0000_s2205" type="#_x0000_t32" style="position:absolute;left:25647;top:7302;width:57;height:2559" strokeweight=".5pt">
                    <v:stroke endarrow="block"/>
                  </v:shape>
                  <v:shape id="直接箭头连接符 51" o:spid="_x0000_s2206" type="#_x0000_t32" style="position:absolute;left:29610;top:48755;width:3937;height:0"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HmSZ1EgIAAOsDAAAOAAAAAAAA&#10;AAEAIAAAACMBAABkcnMvZTJvRG9jLnhtbFBLBQYAAAAABgAGAFkBAACnBQAAAAA=&#10;" strokeweight=".5pt">
                    <v:stroke dashstyle="3 1" endarrow="block"/>
                  </v:shape>
                  <v:shape id="文本框 52" o:spid="_x0000_s2207" type="#_x0000_t202" style="position:absolute;left:33420;top:47231;width:9525;height:2921"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CU78klQAgAAggQA&#10;AA4AAAAAAAAAAQAgAAAAJgEAAGRycy9lMm9Eb2MueG1sUEsFBgAAAAAGAAYAWQEAAOgFAAAAAA==&#10;" filled="f" stroked="f" strokeweight=".5pt">
                    <v:textbox>
                      <w:txbxContent>
                        <w:p w14:paraId="74CD57D7" w14:textId="77777777" w:rsidR="006D4E05" w:rsidRDefault="00000000">
                          <w:r>
                            <w:rPr>
                              <w:rFonts w:hint="eastAsia"/>
                            </w:rPr>
                            <w:t>烘干废气</w:t>
                          </w:r>
                          <w:r>
                            <w:rPr>
                              <w:rFonts w:ascii="Times New Roman" w:hAnsi="Times New Roman"/>
                            </w:rPr>
                            <w:t>G4</w:t>
                          </w:r>
                        </w:p>
                      </w:txbxContent>
                    </v:textbox>
                  </v:shape>
                  <v:shape id="文本框 5" o:spid="_x0000_s2208" type="#_x0000_t202" style="position:absolute;left:34956;top:4502;width:4718;height:2794"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XI+I9cAAAAGAQAADwAAAAAAAAABACAAAAAiAAAAZHJzL2Rvd25yZXYueG1sUEsBAhQAFAAA&#10;AAgAh07iQMtWN+hiAgAAqQQAAA4AAAAAAAAAAQAgAAAAJgEAAGRycy9lMm9Eb2MueG1sUEsFBgAA&#10;AAAGAAYAWQEAAPoFAAAAAA==&#10;" filled="f" strokeweight=".5pt">
                    <v:stroke joinstyle="round"/>
                    <v:textbox>
                      <w:txbxContent>
                        <w:p w14:paraId="55F13371" w14:textId="77777777" w:rsidR="006D4E05" w:rsidRDefault="00000000">
                          <w:pPr>
                            <w:jc w:val="center"/>
                          </w:pPr>
                          <w:r>
                            <w:rPr>
                              <w:rFonts w:hint="eastAsia"/>
                            </w:rPr>
                            <w:t>破碎</w:t>
                          </w:r>
                        </w:p>
                      </w:txbxContent>
                    </v:textbox>
                  </v:shape>
                  <v:shape id="直接箭头连接符 63" o:spid="_x0000_s2209" type="#_x0000_t32" style="position:absolute;left:29851;top:5867;width:5334;height:0;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WL0c1gAAAAYBAAAP&#10;AAAAAAAAAAEAIAAAACIAAABkcnMvZG93bnJldi54bWxQSwECFAAUAAAACACHTuJAmT93MRoCAAAK&#10;BAAADgAAAAAAAAABACAAAAAlAQAAZHJzL2Uyb0RvYy54bWxQSwUGAAAAAAYABgBZAQAAsQUAAAAA&#10;" strokeweight=".5pt">
                    <v:stroke startarrow="block"/>
                  </v:shape>
                  <v:shape id="文本框 68" o:spid="_x0000_s2210" type="#_x0000_t202" style="position:absolute;left:29591;top:4051;width:6362;height:2540"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5FFAFEDC" w14:textId="77777777" w:rsidR="006D4E05" w:rsidRDefault="00000000">
                          <w:r>
                            <w:rPr>
                              <w:rFonts w:hint="eastAsia"/>
                            </w:rPr>
                            <w:t>大颗粒</w:t>
                          </w:r>
                        </w:p>
                      </w:txbxContent>
                    </v:textbox>
                  </v:shape>
                  <v:shape id="_x0000_s2211" type="#_x0000_t202" style="position:absolute;left:19850;top:7404;width:6185;height:2661" filled="f" stroked="f">
                    <v:textbox>
                      <w:txbxContent>
                        <w:p w14:paraId="46155A07" w14:textId="77777777" w:rsidR="006D4E05" w:rsidRDefault="00000000">
                          <w:r>
                            <w:rPr>
                              <w:rFonts w:hint="eastAsia"/>
                            </w:rPr>
                            <w:t>小颗粒</w:t>
                          </w:r>
                        </w:p>
                      </w:txbxContent>
                    </v:textbox>
                  </v:shape>
                  <v:shape id="_x0000_s2212" type="#_x0000_t33" style="position:absolute;left:31769;top:5397;width:3651;height:7443;rotation:90">
                    <v:stroke endarrow="block"/>
                  </v:shape>
                  <v:shape id="_x0000_s2213" type="#_x0000_t35" style="position:absolute;left:25660;top:16345;width:4242;height:1238;flip:x" adj="-12126,46523">
                    <v:stroke endarrow="block"/>
                  </v:shape>
                  <v:shape id="文本框 68" o:spid="_x0000_s2214" type="#_x0000_t202" style="position:absolute;left:24752;top:16942;width:8826;height:2540"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0FE3C2E0" w14:textId="77777777" w:rsidR="006D4E05" w:rsidRDefault="00000000">
                          <w:r>
                            <w:rPr>
                              <w:rFonts w:hint="eastAsia"/>
                            </w:rPr>
                            <w:t>水循环使用</w:t>
                          </w:r>
                        </w:p>
                      </w:txbxContent>
                    </v:textbox>
                  </v:shape>
                  <v:shape id="_x0000_s2215" type="#_x0000_t34" style="position:absolute;left:20840;top:21215;width:667;height:33223;rotation:180;flip:x" adj="-505850">
                    <v:stroke startarrowlength="short" endarrow="block"/>
                  </v:shape>
                  <v:line id="_x0000_s2216" style="position:absolute;flip:y" from="28860,12890" to="28956,14986" filled="t">
                    <v:stroke startarrowlength="short" endarrow="block"/>
                  </v:line>
                  <v:shape id="文本框 68" o:spid="_x0000_s2217" type="#_x0000_t202" style="position:absolute;left:28371;top:12274;width:6071;height:2540"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5BF4DE86" w14:textId="77777777" w:rsidR="006D4E05" w:rsidRDefault="00000000">
                          <w:r>
                            <w:rPr>
                              <w:rFonts w:hint="eastAsia"/>
                            </w:rPr>
                            <w:t>水蒸气</w:t>
                          </w:r>
                        </w:p>
                      </w:txbxContent>
                    </v:textbox>
                  </v:shape>
                  <w10:wrap type="none"/>
                  <w10:anchorlock/>
                </v:group>
              </w:pict>
            </w:r>
          </w:p>
          <w:p w14:paraId="6BC59D14" w14:textId="77777777" w:rsidR="006D4E05" w:rsidRDefault="00000000">
            <w:pPr>
              <w:pStyle w:val="afffff5"/>
              <w:ind w:firstLineChars="0" w:firstLine="0"/>
              <w:jc w:val="center"/>
              <w:rPr>
                <w:rFonts w:ascii="Times New Roman" w:hAnsi="Times New Roman"/>
                <w:color w:val="000000"/>
              </w:rPr>
            </w:pPr>
            <w:r>
              <w:rPr>
                <w:rFonts w:ascii="Times New Roman" w:hAnsi="Times New Roman"/>
                <w:b/>
                <w:bCs/>
                <w:color w:val="000000"/>
              </w:rPr>
              <w:t>图</w:t>
            </w:r>
            <w:r>
              <w:rPr>
                <w:rFonts w:ascii="Times New Roman" w:hAnsi="Times New Roman"/>
                <w:b/>
                <w:bCs/>
                <w:color w:val="000000"/>
              </w:rPr>
              <w:t>2-</w:t>
            </w:r>
            <w:r>
              <w:rPr>
                <w:rFonts w:ascii="Times New Roman" w:hAnsi="Times New Roman" w:hint="eastAsia"/>
                <w:b/>
                <w:bCs/>
                <w:color w:val="000000"/>
              </w:rPr>
              <w:t>5</w:t>
            </w:r>
            <w:r>
              <w:rPr>
                <w:rFonts w:ascii="Times New Roman" w:hAnsi="Times New Roman"/>
                <w:b/>
                <w:bCs/>
                <w:color w:val="000000"/>
              </w:rPr>
              <w:t xml:space="preserve"> </w:t>
            </w:r>
            <w:r>
              <w:rPr>
                <w:rFonts w:ascii="Times New Roman" w:hAnsi="Times New Roman"/>
                <w:b/>
                <w:bCs/>
                <w:color w:val="000000"/>
              </w:rPr>
              <w:t>本项目</w:t>
            </w:r>
            <w:r>
              <w:rPr>
                <w:rFonts w:ascii="Times New Roman" w:hAnsi="Times New Roman" w:hint="eastAsia"/>
                <w:b/>
                <w:bCs/>
                <w:color w:val="000000"/>
              </w:rPr>
              <w:t>一期</w:t>
            </w:r>
            <w:r>
              <w:rPr>
                <w:rFonts w:ascii="Times New Roman" w:hAnsi="Times New Roman"/>
                <w:b/>
                <w:bCs/>
                <w:color w:val="000000"/>
              </w:rPr>
              <w:t>高纯石英砂生产工艺流程图及产污节点图</w:t>
            </w:r>
          </w:p>
          <w:p w14:paraId="2321CBF5" w14:textId="77777777" w:rsidR="006D4E05" w:rsidRDefault="00000000">
            <w:pPr>
              <w:pStyle w:val="afffff5"/>
              <w:ind w:firstLineChars="0" w:firstLine="0"/>
              <w:jc w:val="center"/>
              <w:rPr>
                <w:rFonts w:ascii="Times New Roman" w:hAnsi="Times New Roman"/>
                <w:color w:val="000000"/>
              </w:rPr>
            </w:pPr>
            <w:r>
              <w:rPr>
                <w:rFonts w:ascii="Times New Roman" w:hAnsi="Times New Roman"/>
                <w:color w:val="000000"/>
              </w:rPr>
            </w:r>
            <w:r>
              <w:rPr>
                <w:rFonts w:ascii="Times New Roman" w:hAnsi="Times New Roman"/>
                <w:color w:val="000000"/>
              </w:rPr>
              <w:pict w14:anchorId="26B4E62F">
                <v:group id="画布 36" o:spid="_x0000_s2218" editas="canvas" style="width:384.25pt;height:578.25pt;mso-position-horizontal-relative:char;mso-position-vertical-relative:line" coordsize="48799,73437">
                  <v:rect id="_x0000_s2219" style="position:absolute;width:48799;height:73437" filled="f" stroked="f"/>
                  <v:shape id="文本框 5" o:spid="_x0000_s2220" type="#_x0000_t202" style="position:absolute;left:21482;top:4419;width:8363;height:2800"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XI+I9cAAAAGAQAADwAAAAAAAAABACAAAAAiAAAAZHJzL2Rvd25yZXYueG1sUEsBAhQAFAAA&#10;AAgAh07iQMtWN+hiAgAAqQQAAA4AAAAAAAAAAQAgAAAAJgEAAGRycy9lMm9Eb2MueG1sUEsFBgAA&#10;AAAGAAYAWQEAAPoFAAAAAA==&#10;" filled="f" strokeweight=".5pt">
                    <v:stroke joinstyle="round"/>
                    <v:textbox>
                      <w:txbxContent>
                        <w:p w14:paraId="2C79DA13" w14:textId="77777777" w:rsidR="006D4E05" w:rsidRDefault="00000000">
                          <w:pPr>
                            <w:jc w:val="center"/>
                          </w:pPr>
                          <w:r>
                            <w:rPr>
                              <w:rFonts w:hint="eastAsia"/>
                            </w:rPr>
                            <w:t>人工分选</w:t>
                          </w:r>
                        </w:p>
                      </w:txbxContent>
                    </v:textbox>
                  </v:shape>
                  <v:shape id="文本框 7" o:spid="_x0000_s2221" type="#_x0000_t202" style="position:absolute;left:21386;top:9613;width:8484;height:2667"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H/Oa12QCAACoBAAADgAAAAAAAAABACAAAAAmAQAAZHJzL2Uyb0RvYy54bWxQSwUG&#10;AAAAAAYABgBZAQAA/AUAAAAA&#10;" filled="f" strokeweight=".5pt">
                    <v:stroke joinstyle="round"/>
                    <v:textbox>
                      <w:txbxContent>
                        <w:p w14:paraId="13735A62" w14:textId="77777777" w:rsidR="006D4E05" w:rsidRDefault="00000000">
                          <w:pPr>
                            <w:jc w:val="center"/>
                          </w:pPr>
                          <w:r>
                            <w:rPr>
                              <w:rFonts w:hint="eastAsia"/>
                            </w:rPr>
                            <w:t>焙烧</w:t>
                          </w:r>
                        </w:p>
                      </w:txbxContent>
                    </v:textbox>
                  </v:shape>
                  <v:shape id="直接箭头连接符 8" o:spid="_x0000_s2222" type="#_x0000_t32" style="position:absolute;left:25673;top:12147;width:69;height:2953;flip:x" o:gfxdata="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f/69QAAAAGAQAADwAAAAAA&#10;AAABACAAAAAiAAAAZHJzL2Rvd25yZXYueG1sUEsBAhQAFAAAAAgAh07iQK8T8TIXAgAA8gMAAA4A&#10;AAAAAAAAAQAgAAAAIwEAAGRycy9lMm9Eb2MueG1sUEsFBgAAAAAGAAYAWQEAAKwFAAAAAA==&#10;" strokeweight=".5pt">
                    <v:stroke endarrow="block"/>
                  </v:shape>
                  <v:shape id="文本框 10" o:spid="_x0000_s2223" type="#_x0000_t202" style="position:absolute;left:21418;top:15011;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1yPiPXAAAABgEAAA8AAAAAAAAAAQAgAAAAIgAAAGRycy9kb3ducmV2LnhtbFBLAQIUABQA&#10;AAAIAIdO4kDnEXdMYwIAAKoEAAAOAAAAAAAAAAEAIAAAACYBAABkcnMvZTJvRG9jLnhtbFBLBQYA&#10;AAAABgAGAFkBAAD7BQAAAAA=&#10;" filled="f" strokeweight=".5pt">
                    <v:stroke joinstyle="round"/>
                    <v:textbox>
                      <w:txbxContent>
                        <w:p w14:paraId="55BED85F" w14:textId="77777777" w:rsidR="006D4E05" w:rsidRDefault="00000000">
                          <w:pPr>
                            <w:jc w:val="center"/>
                          </w:pPr>
                          <w:r>
                            <w:rPr>
                              <w:rFonts w:hint="eastAsia"/>
                            </w:rPr>
                            <w:t>水淬</w:t>
                          </w:r>
                        </w:p>
                      </w:txbxContent>
                    </v:textbox>
                  </v:shape>
                  <v:shape id="文本框 11" o:spid="_x0000_s2224" type="#_x0000_t202" style="position:absolute;left:20942;top:47478;width:8483;height:2699"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cj4j1wAAAAYBAAAPAAAAAAAAAAEAIAAAACIAAABkcnMvZG93bnJldi54bWxQSwEC&#10;FAAUAAAACACHTuJAb6+1e2cCAACqBAAADgAAAAAAAAABACAAAAAmAQAAZHJzL2Uyb0RvYy54bWxQ&#10;SwUGAAAAAAYABgBZAQAA/wUAAAAA&#10;" filled="f" strokeweight=".5pt">
                    <v:stroke joinstyle="round"/>
                    <v:textbox>
                      <w:txbxContent>
                        <w:p w14:paraId="39B58C29" w14:textId="77777777" w:rsidR="006D4E05" w:rsidRDefault="00000000">
                          <w:pPr>
                            <w:jc w:val="center"/>
                          </w:pPr>
                          <w:r>
                            <w:rPr>
                              <w:rFonts w:hint="eastAsia"/>
                            </w:rPr>
                            <w:t>烘干</w:t>
                          </w:r>
                        </w:p>
                      </w:txbxContent>
                    </v:textbox>
                  </v:shape>
                  <v:shape id="文本框 13" o:spid="_x0000_s2225" type="#_x0000_t202" style="position:absolute;left:21132;top:36468;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BBJcwgZgIAAKoEAAAOAAAAAAAAAAEAIAAAACYBAABkcnMvZTJvRG9jLnhtbFBL&#10;BQYAAAAABgAGAFkBAAD+BQAAAAA=&#10;" filled="f" strokeweight=".5pt">
                    <v:stroke joinstyle="round"/>
                    <v:textbox>
                      <w:txbxContent>
                        <w:p w14:paraId="4353D561" w14:textId="77777777" w:rsidR="006D4E05" w:rsidRDefault="00000000">
                          <w:pPr>
                            <w:jc w:val="center"/>
                          </w:pPr>
                          <w:r>
                            <w:rPr>
                              <w:rFonts w:hint="eastAsia"/>
                            </w:rPr>
                            <w:t>水洗</w:t>
                          </w:r>
                        </w:p>
                      </w:txbxContent>
                    </v:textbox>
                  </v:shape>
                  <v:shape id="文本框 14" o:spid="_x0000_s2226" type="#_x0000_t202" style="position:absolute;left:21323;top:30626;width:8483;height:2667"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XI+I9cAAAAGAQAADwAAAAAAAAABACAAAAAiAAAAZHJzL2Rvd25yZXYueG1sUEsBAhQA&#10;FAAAAAgAh07iQIKExk5lAgAAqgQAAA4AAAAAAAAAAQAgAAAAJgEAAGRycy9lMm9Eb2MueG1sUEsF&#10;BgAAAAAGAAYAWQEAAP0FAAAAAA==&#10;" filled="f" strokeweight=".5pt">
                    <v:stroke joinstyle="round"/>
                    <v:textbox>
                      <w:txbxContent>
                        <w:p w14:paraId="3F5A7BE8" w14:textId="77777777" w:rsidR="006D4E05" w:rsidRDefault="00000000">
                          <w:pPr>
                            <w:jc w:val="center"/>
                          </w:pPr>
                          <w:r>
                            <w:rPr>
                              <w:rFonts w:hint="eastAsia"/>
                            </w:rPr>
                            <w:t>酸洗</w:t>
                          </w:r>
                        </w:p>
                      </w:txbxContent>
                    </v:textbox>
                  </v:shape>
                  <v:shape id="文本框 15" o:spid="_x0000_s2227" type="#_x0000_t202" style="position:absolute;left:21418;top:25406;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rpBgG2QCAACqBAAADgAAAAAAAAABACAAAAAmAQAAZHJzL2Uyb0RvYy54bWxQSwUG&#10;AAAAAAYABgBZAQAA/AUAAAAA&#10;" filled="f" strokeweight=".5pt">
                    <v:stroke joinstyle="round"/>
                    <v:textbox>
                      <w:txbxContent>
                        <w:p w14:paraId="5457E4F7" w14:textId="77777777" w:rsidR="006D4E05" w:rsidRDefault="00000000">
                          <w:pPr>
                            <w:jc w:val="center"/>
                          </w:pPr>
                          <w:r>
                            <w:rPr>
                              <w:rFonts w:hint="eastAsia"/>
                            </w:rPr>
                            <w:t>浮选</w:t>
                          </w:r>
                        </w:p>
                      </w:txbxContent>
                    </v:textbox>
                  </v:shape>
                  <v:shape id="文本框 16" o:spid="_x0000_s2228" type="#_x0000_t202" style="position:absolute;left:21513;top:19977;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cj4j1wAAAAYBAAAPAAAAAAAAAAEAIAAAACIAAABkcnMvZG93bnJldi54bWxQSwECFAAU&#10;AAAACACHTuJAfZw1/mQCAACqBAAADgAAAAAAAAABACAAAAAmAQAAZHJzL2Uyb0RvYy54bWxQSwUG&#10;AAAAAAYABgBZAQAA/AUAAAAA&#10;" filled="f" strokeweight=".5pt">
                    <v:stroke joinstyle="round"/>
                    <v:textbox>
                      <w:txbxContent>
                        <w:p w14:paraId="58E402A6" w14:textId="77777777" w:rsidR="006D4E05" w:rsidRDefault="00000000">
                          <w:pPr>
                            <w:jc w:val="center"/>
                          </w:pPr>
                          <w:r>
                            <w:rPr>
                              <w:rFonts w:hint="eastAsia"/>
                            </w:rPr>
                            <w:t>粉碎</w:t>
                          </w:r>
                        </w:p>
                      </w:txbxContent>
                    </v:textbox>
                  </v:shape>
                  <v:shape id="直接箭头连接符 18" o:spid="_x0000_s2229" type="#_x0000_t32" style="position:absolute;left:25660;top:17487;width:89;height:2585"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Og869YAAAAG&#10;AQAADwAAAAAAAAABACAAAAAiAAAAZHJzL2Rvd25yZXYueG1sUEsBAhQAFAAAAAgAh07iQG9CBece&#10;AgAAEQQAAA4AAAAAAAAAAQAgAAAAJQEAAGRycy9lMm9Eb2MueG1sUEsFBgAAAAAGAAYAWQEAALUF&#10;AAAAAA==&#10;" strokeweight=".5pt">
                    <v:stroke endarrow="block"/>
                  </v:shape>
                  <v:shape id="直接箭头连接符 19" o:spid="_x0000_s2230" type="#_x0000_t32" style="position:absolute;left:25704;top:22453;width:45;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g869YAAAAGAQAADwAAAAAAAAABACAA&#10;AAAiAAAAZHJzL2Rvd25yZXYueG1sUEsBAhQAFAAAAAgAh07iQPpAjAYPAgAA6QMAAA4AAAAAAAAA&#10;AQAgAAAAJQEAAGRycy9lMm9Eb2MueG1sUEsFBgAAAAAGAAYAWQEAAKYFAAAAAA==&#10;" strokeweight=".5pt">
                    <v:stroke endarrow="block"/>
                  </v:shape>
                  <v:shape id="直接箭头连接符 20" o:spid="_x0000_s2231" type="#_x0000_t32" style="position:absolute;left:25609;top:27768;width:45;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oPOvWAAAABgEAAA8AAAAAAAAAAQAgAAAA&#10;IgAAAGRycy9kb3ducmV2LnhtbFBLAQIUABQAAAAIAIdO4kCoEKO2DQIAAOkDAAAOAAAAAAAAAAEA&#10;IAAAACUBAABkcnMvZTJvRG9jLnhtbFBLBQYAAAAABgAGAFkBAACkBQAAAAA=&#10;" strokeweight=".5pt">
                    <v:stroke endarrow="block"/>
                  </v:shape>
                  <v:shape id="直接箭头连接符 21" o:spid="_x0000_s2232" type="#_x0000_t32" style="position:absolute;left:25514;top:33293;width:44;height:3143"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6Dzr1gAAAAYBAAAPAAAAAAAAAAEAIAAA&#10;ACIAAABkcnMvZG93bnJldi54bWxQSwECFAAUAAAACACHTuJA/FwB/Q4CAADpAwAADgAAAAAAAAAB&#10;ACAAAAAlAQAAZHJzL2Uyb0RvYy54bWxQSwUGAAAAAAYABgBZAQAApQUAAAAA&#10;" strokeweight=".5pt">
                    <v:stroke endarrow="block"/>
                  </v:shape>
                  <v:shape id="直接箭头连接符 22" o:spid="_x0000_s2233" type="#_x0000_t32" style="position:absolute;left:25323;top:39039;width:83;height:3188"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oPOvWAAAA&#10;BgEAAA8AAAAAAAAAAQAgAAAAIgAAAGRycy9kb3ducmV2LnhtbFBLAQIUABQAAAAIAIdO4kBhRwjs&#10;HwIAABIEAAAOAAAAAAAAAAEAIAAAACUBAABkcnMvZTJvRG9jLnhtbFBLBQYAAAAABgAGAFkBAAC2&#10;BQAAAAA=&#10;" strokeweight=".5pt">
                    <v:stroke endarrow="block"/>
                  </v:shape>
                  <v:shape id="直接箭头连接符 24" o:spid="_x0000_s2234" type="#_x0000_t32" style="position:absolute;left:25266;top:50069;width:7;height:2972" strokeweight=".5pt">
                    <v:stroke endarrow="block"/>
                  </v:shape>
                  <v:shape id="文本框 25" o:spid="_x0000_s2235" type="#_x0000_t202" style="position:absolute;left:20847;top:53009;width:8483;height:2858"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DaVBWqZgIAAKoEAAAOAAAAAAAAAAEAIAAAACYBAABkcnMvZTJvRG9jLnhtbFBL&#10;BQYAAAAABgAGAFkBAAD+BQAAAAA=&#10;" filled="f" strokeweight=".5pt">
                    <v:stroke joinstyle="round"/>
                    <v:textbox>
                      <w:txbxContent>
                        <w:p w14:paraId="289EE0EE" w14:textId="77777777" w:rsidR="006D4E05" w:rsidRDefault="00000000">
                          <w:pPr>
                            <w:jc w:val="center"/>
                          </w:pPr>
                          <w:r>
                            <w:rPr>
                              <w:rFonts w:hint="eastAsia"/>
                            </w:rPr>
                            <w:t>筛分</w:t>
                          </w:r>
                        </w:p>
                      </w:txbxContent>
                    </v:textbox>
                  </v:shape>
                  <v:shape id="直接箭头连接符 26" o:spid="_x0000_s2236" type="#_x0000_t32" style="position:absolute;left:25133;top:61029;width:44;height:3144"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oPOvWAAAABgEAAA8AAAAAAAAAAQAg&#10;AAAAIgAAAGRycy9kb3ducmV2LnhtbFBLAQIUABQAAAAIAIdO4kB7YQFBEAIAAOkDAAAOAAAAAAAA&#10;AAEAIAAAACUBAABkcnMvZTJvRG9jLnhtbFBLBQYAAAAABgAGAFkBAACnBQAAAAA=&#10;" strokeweight=".5pt">
                    <v:stroke endarrow="block"/>
                  </v:shape>
                  <v:shape id="直接箭头连接符 27" o:spid="_x0000_s2237" type="#_x0000_t32" style="position:absolute;left:25076;top:55714;width:101;height:2915" strokeweight=".5pt">
                    <v:stroke endarrow="block"/>
                  </v:shape>
                  <v:shape id="文本框 28" o:spid="_x0000_s2238" type="#_x0000_t202" style="position:absolute;left:20751;top:58477;width:8484;height:2476"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1yPiPXAAAABgEAAA8AAAAAAAAAAQAgAAAAIgAAAGRycy9kb3ducmV2LnhtbFBLAQIU&#10;ABQAAAAIAIdO4kCgf4K3ZgIAAKoEAAAOAAAAAAAAAAEAIAAAACYBAABkcnMvZTJvRG9jLnhtbFBL&#10;BQYAAAAABgAGAFkBAAD+BQAAAAA=&#10;" filled="f" strokeweight=".5pt">
                    <v:stroke joinstyle="round"/>
                    <v:textbox>
                      <w:txbxContent>
                        <w:p w14:paraId="4CFE8E78" w14:textId="77777777" w:rsidR="006D4E05" w:rsidRDefault="00000000">
                          <w:pPr>
                            <w:jc w:val="center"/>
                          </w:pPr>
                          <w:r>
                            <w:rPr>
                              <w:rFonts w:hint="eastAsia"/>
                            </w:rPr>
                            <w:t>磁选</w:t>
                          </w:r>
                        </w:p>
                      </w:txbxContent>
                    </v:textbox>
                  </v:shape>
                  <v:shape id="文本框 29" o:spid="_x0000_s2239" type="#_x0000_t202" style="position:absolute;left:20847;top:64185;width:8483;height:2477"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XI+I9cAAAAGAQAADwAAAAAAAAABACAAAAAiAAAAZHJzL2Rvd25yZXYueG1sUEsBAhQA&#10;FAAAAAgAh07iQHhPeF1lAgAAqgQAAA4AAAAAAAAAAQAgAAAAJgEAAGRycy9lMm9Eb2MueG1sUEsF&#10;BgAAAAAGAAYAWQEAAP0FAAAAAA==&#10;" filled="f" strokeweight=".5pt">
                    <v:stroke joinstyle="round"/>
                    <v:textbox>
                      <w:txbxContent>
                        <w:p w14:paraId="7E34070E" w14:textId="77777777" w:rsidR="006D4E05" w:rsidRDefault="00000000">
                          <w:pPr>
                            <w:jc w:val="center"/>
                          </w:pPr>
                          <w:r>
                            <w:rPr>
                              <w:rFonts w:hint="eastAsia"/>
                            </w:rPr>
                            <w:t>高温氯化</w:t>
                          </w:r>
                        </w:p>
                      </w:txbxContent>
                    </v:textbox>
                  </v:shape>
                  <v:shape id="直接箭头连接符 30" o:spid="_x0000_s2240" type="#_x0000_t32" style="position:absolute;left:25133;top:66833;width:44;height:3144"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g869YAAAAGAQAADwAAAAAAAAABACAA&#10;AAAiAAAAZHJzL2Rvd25yZXYueG1sUEsBAhQAFAAAAAgAh07iQCirmnIPAgAA6QMAAA4AAAAAAAAA&#10;AQAgAAAAJQEAAGRycy9lMm9Eb2MueG1sUEsFBgAAAAAGAAYAWQEAAKYFAAAAAA==&#10;" strokeweight=".5pt">
                    <v:stroke endarrow="block"/>
                  </v:shape>
                  <v:shape id="文本框 31" o:spid="_x0000_s2241" type="#_x0000_t202" style="position:absolute;left:19481;top:69830;width:11722;height:3048"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N+ZIodQAgAAgwQA&#10;AA4AAAAAAAAAAQAgAAAAJgEAAGRycy9lMm9Eb2MueG1sUEsFBgAAAAAGAAYAWQEAAOgFAAAAAA==&#10;" filled="f" stroked="f" strokeweight=".5pt">
                    <v:textbox>
                      <w:txbxContent>
                        <w:p w14:paraId="6CB18908" w14:textId="77777777" w:rsidR="006D4E05" w:rsidRDefault="00000000">
                          <w:pPr>
                            <w:jc w:val="center"/>
                          </w:pPr>
                          <w:r>
                            <w:rPr>
                              <w:rFonts w:hint="eastAsia"/>
                            </w:rPr>
                            <w:t>包装入库</w:t>
                          </w:r>
                        </w:p>
                      </w:txbxContent>
                    </v:textbox>
                  </v:shape>
                  <v:shape id="直接箭头连接符 42" o:spid="_x0000_s2242" type="#_x0000_t32" style="position:absolute;left:30092;top:21228;width:3963;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Kosf1AAAAAYBAAAPAAAAAAAAAAEA&#10;IAAAACIAAABkcnMvZG93bnJldi54bWxQSwECFAAUAAAACACHTuJAbwB4KhMCAADrAwAADgAAAAAA&#10;AAABACAAAAAjAQAAZHJzL2Uyb0RvYy54bWxQSwUGAAAAAAYABgBZAQAAqAUAAAAA&#10;" strokeweight=".5pt">
                    <v:stroke dashstyle="3 1" endarrow="block"/>
                  </v:shape>
                  <v:shape id="直接箭头连接符 49" o:spid="_x0000_s2243" type="#_x0000_t32" style="position:absolute;left:29997;top:26619;width:377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Kosf1AAAAAYBAAAPAAAAAAAAAAEAIAAA&#10;ACIAAABkcnMvZG93bnJldi54bWxQSwECFAAUAAAACACHTuJAQbcAKBACAADrAwAADgAAAAAAAAAB&#10;ACAAAAAjAQAAZHJzL2Uyb0RvYy54bWxQSwUGAAAAAAYABgBZAQAApQUAAAAA&#10;" strokeweight=".5pt">
                    <v:stroke dashstyle="3 1" endarrow="block"/>
                  </v:shape>
                  <v:shape id="文本框 50" o:spid="_x0000_s2244" type="#_x0000_t202" style="position:absolute;left:32791;top:24250;width:15754;height:426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0kyrA0wCAACDBAAADgAA&#10;AAAAAAABACAAAAAmAQAAZHJzL2Uyb0RvYy54bWxQSwUGAAAAAAYABgBZAQAA5AUAAAAA&#10;" filled="f" stroked="f" strokeweight=".5pt">
                    <v:textbox>
                      <w:txbxContent>
                        <w:p w14:paraId="021048BC" w14:textId="77777777" w:rsidR="006D4E05" w:rsidRDefault="00000000">
                          <w:r>
                            <w:rPr>
                              <w:rFonts w:hint="eastAsia"/>
                            </w:rPr>
                            <w:t>浮选废气</w:t>
                          </w:r>
                          <w:r>
                            <w:rPr>
                              <w:rFonts w:ascii="Times New Roman" w:hAnsi="Times New Roman"/>
                            </w:rPr>
                            <w:t>G3</w:t>
                          </w:r>
                          <w:r>
                            <w:rPr>
                              <w:rFonts w:ascii="Times New Roman" w:hAnsi="Times New Roman" w:hint="eastAsia"/>
                            </w:rPr>
                            <w:t>、浮选废水</w:t>
                          </w:r>
                          <w:r>
                            <w:rPr>
                              <w:rFonts w:ascii="Times New Roman" w:hAnsi="Times New Roman" w:hint="eastAsia"/>
                            </w:rPr>
                            <w:t>W1</w:t>
                          </w:r>
                          <w:r>
                            <w:rPr>
                              <w:rFonts w:ascii="Times New Roman" w:hAnsi="Times New Roman" w:hint="eastAsia"/>
                            </w:rPr>
                            <w:t>、浮选废渣</w:t>
                          </w:r>
                          <w:r>
                            <w:rPr>
                              <w:rFonts w:ascii="Times New Roman" w:hAnsi="Times New Roman" w:hint="eastAsia"/>
                            </w:rPr>
                            <w:t>S2</w:t>
                          </w:r>
                        </w:p>
                      </w:txbxContent>
                    </v:textbox>
                  </v:shape>
                  <v:shape id="直接箭头连接符 51" o:spid="_x0000_s2245" type="#_x0000_t32" style="position:absolute;left:29330;top:54324;width:4058;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HmSZ1EgIAAOsDAAAOAAAAAAAA&#10;AAEAIAAAACMBAABkcnMvZTJvRG9jLnhtbFBLBQYAAAAABgAGAFkBAACnBQAAAAA=&#10;" strokeweight=".5pt">
                    <v:stroke dashstyle="3 1" endarrow="block"/>
                  </v:shape>
                  <v:shape id="文本框 52" o:spid="_x0000_s2246" type="#_x0000_t202" style="position:absolute;left:32746;top:52978;width:9525;height:2952"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CU78klQAgAAggQA&#10;AA4AAAAAAAAAAQAgAAAAJgEAAGRycy9lMm9Eb2MueG1sUEsFBgAAAAAGAAYAWQEAAOgFAAAAAA==&#10;" filled="f" stroked="f" strokeweight=".5pt">
                    <v:textbox>
                      <w:txbxContent>
                        <w:p w14:paraId="591DC211" w14:textId="77777777" w:rsidR="006D4E05" w:rsidRDefault="00000000">
                          <w:r>
                            <w:rPr>
                              <w:rFonts w:hint="eastAsia"/>
                            </w:rPr>
                            <w:t>筛分废气</w:t>
                          </w:r>
                          <w:r>
                            <w:rPr>
                              <w:rFonts w:ascii="Times New Roman" w:hAnsi="Times New Roman"/>
                            </w:rPr>
                            <w:t>G</w:t>
                          </w:r>
                          <w:r>
                            <w:rPr>
                              <w:rFonts w:ascii="Times New Roman" w:hAnsi="Times New Roman" w:hint="eastAsia"/>
                            </w:rPr>
                            <w:t>5</w:t>
                          </w:r>
                        </w:p>
                      </w:txbxContent>
                    </v:textbox>
                  </v:shape>
                  <v:shape id="文本框 56" o:spid="_x0000_s2248" type="#_x0000_t202" style="position:absolute;left:10915;top:14986;width:6382;height:285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jpSGokwCAACCBAAADgAA&#10;AAAAAAABACAAAAAmAQAAZHJzL2Uyb0RvYy54bWxQSwUGAAAAAAYABgBZAQAA5AUAAAAA&#10;" filled="f" stroked="f" strokeweight=".5pt">
                    <v:textbox>
                      <w:txbxContent>
                        <w:p w14:paraId="759340FB" w14:textId="77777777" w:rsidR="006D4E05" w:rsidRDefault="00000000">
                          <w:pPr>
                            <w:jc w:val="center"/>
                          </w:pPr>
                          <w:r>
                            <w:rPr>
                              <w:rFonts w:hint="eastAsia"/>
                            </w:rPr>
                            <w:t>新鲜水</w:t>
                          </w:r>
                        </w:p>
                      </w:txbxContent>
                    </v:textbox>
                  </v:shape>
                  <v:shape id="直接箭头连接符 62" o:spid="_x0000_s2249" type="#_x0000_t32" style="position:absolute;left:16021;top:26695;width:5505;height:63;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WL0c1gAAAAYB&#10;AAAPAAAAAAAAAAEAIAAAACIAAABkcnMvZG93bnJldi54bWxQSwECFAAUAAAACACHTuJAprv3hB0C&#10;AAALBAAADgAAAAAAAAABACAAAAAlAQAAZHJzL2Uyb0RvYy54bWxQSwUGAAAAAAYABgBZAQAAtAUA&#10;AAAA&#10;" strokeweight=".5pt">
                    <v:stroke startarrow="block"/>
                  </v:shape>
                  <v:shape id="直接箭头连接符 63" o:spid="_x0000_s2250" type="#_x0000_t32" style="position:absolute;left:16116;top:16370;width:5429;height:6;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WL0c1gAAAAYBAAAP&#10;AAAAAAAAAAEAIAAAACIAAABkcnMvZG93bnJldi54bWxQSwECFAAUAAAACACHTuJAmT93MRoCAAAK&#10;BAAADgAAAAAAAAABACAAAAAlAQAAZHJzL2Uyb0RvYy54bWxQSwUGAAAAAAYABgBZAQAAsQUAAAAA&#10;" strokeweight=".5pt">
                    <v:stroke startarrow="block"/>
                  </v:shape>
                  <v:shape id="文本框 65" o:spid="_x0000_s2251" type="#_x0000_t202" style="position:absolute;left:6286;top:25273;width:10624;height:2946"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DixamtTgIAAIIEAAAO&#10;AAAAAAAAAAEAIAAAACYBAABkcnMvZTJvRG9jLnhtbFBLBQYAAAAABgAGAFkBAADmBQAAAAA=&#10;" filled="f" stroked="f" strokeweight=".5pt">
                    <v:textbox>
                      <w:txbxContent>
                        <w:p w14:paraId="2C3EE194" w14:textId="77777777" w:rsidR="006D4E05" w:rsidRDefault="00000000">
                          <w:r>
                            <w:rPr>
                              <w:rFonts w:ascii="Times New Roman" w:hAnsi="Times New Roman" w:hint="eastAsia"/>
                            </w:rPr>
                            <w:t>纯水、浮选药剂</w:t>
                          </w:r>
                        </w:p>
                      </w:txbxContent>
                    </v:textbox>
                  </v:shape>
                  <v:shape id="文本框 219" o:spid="_x0000_s2252" type="#_x0000_t202" style="position:absolute;left:21259;top:42227;width:8287;height:2565"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cj4j1wAAAAYBAAAPAAAAAAAAAAEAIAAAACIAAABkcnMvZG93bnJldi54bWxQSwECFAAUAAAACACH&#10;TuJARLhx414CAACeBAAADgAAAAAAAAABACAAAAAmAQAAZHJzL2Uyb0RvYy54bWxQSwUGAAAAAAYA&#10;BgBZAQAA9gUAAAAA&#10;" filled="f" strokeweight=".5pt">
                    <v:stroke joinstyle="round"/>
                    <v:textbox>
                      <w:txbxContent>
                        <w:p w14:paraId="697F05E8" w14:textId="77777777" w:rsidR="006D4E05" w:rsidRDefault="00000000">
                          <w:pPr>
                            <w:jc w:val="center"/>
                          </w:pPr>
                          <w:r>
                            <w:rPr>
                              <w:rFonts w:hint="eastAsia"/>
                            </w:rPr>
                            <w:t>脱水</w:t>
                          </w:r>
                        </w:p>
                      </w:txbxContent>
                    </v:textbox>
                  </v:shape>
                  <v:shape id="文本框 67" o:spid="_x0000_s2253" type="#_x0000_t202" style="position:absolute;left:16224;top:28994;width:19399;height:17164;flip:y" o:gfxdata="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02mzTUAAAABgEAAA8AAAAAAAAAAQAgAAAAIgAAAGRycy9kb3ducmV2Lnht&#10;bFBLAQIUABQAAAAIAIdO4kAcXAJhbwIAAMEEAAAOAAAAAAAAAAEAIAAAACMBAABkcnMvZTJvRG9j&#10;LnhtbFBLBQYAAAAABgAGAFkBAAAEBgAAAAA=&#10;" filled="f" strokecolor="red" strokeweight=".5pt">
                    <v:stroke dashstyle="dash" joinstyle="round"/>
                    <v:textbox>
                      <w:txbxContent>
                        <w:p w14:paraId="40749B6F" w14:textId="77777777" w:rsidR="006D4E05" w:rsidRDefault="006D4E05"/>
                      </w:txbxContent>
                    </v:textbox>
                  </v:shape>
                  <v:shape id="文本框 173" o:spid="_x0000_s2254" type="#_x0000_t202" style="position:absolute;left:35915;top:35274;width:3893;height:444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SbRxnXAAAABgEAAA8AAAAAAAAA&#10;AQAgAAAAIgAAAGRycy9kb3ducmV2LnhtbFBLAQIUABQAAAAIAIdO4kCwNlI+SwIAAHUEAAAOAAAA&#10;AAAAAAEAIAAAACYBAABkcnMvZTJvRG9jLnhtbFBLBQYAAAAABgAGAFkBAADjBQAAAAA=&#10;" filled="f" stroked="f" strokeweight=".5pt">
                    <v:textbox>
                      <w:txbxContent>
                        <w:p w14:paraId="0CE6144E" w14:textId="77777777" w:rsidR="006D4E05" w:rsidRDefault="00000000">
                          <w:r>
                            <w:rPr>
                              <w:rFonts w:hint="eastAsia"/>
                            </w:rPr>
                            <w:t>委外</w:t>
                          </w:r>
                        </w:p>
                      </w:txbxContent>
                    </v:textbox>
                  </v:shape>
                  <v:shape id="文本框 302" o:spid="_x0000_s2255" type="#_x0000_t202" style="position:absolute;left:21031;top:146;width:9239;height:2787"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m0cZ1wAAAAYBAAAPAAAAAAAAAAEA&#10;IAAAACIAAABkcnMvZG93bnJldi54bWxQSwECFAAUAAAACACHTuJApsb1d0kCAABzBAAADgAAAAAA&#10;AAABACAAAAAmAQAAZHJzL2Uyb0RvYy54bWxQSwUGAAAAAAYABgBZAQAA4QUAAAAA&#10;" filled="f" stroked="f" strokeweight=".5pt">
                    <v:textbox>
                      <w:txbxContent>
                        <w:p w14:paraId="2CD7F38F" w14:textId="77777777" w:rsidR="006D4E05" w:rsidRDefault="00000000">
                          <w:pPr>
                            <w:jc w:val="center"/>
                          </w:pPr>
                          <w:r>
                            <w:rPr>
                              <w:rFonts w:ascii="Times New Roman" w:hAnsi="Times New Roman"/>
                            </w:rPr>
                            <w:t>石英</w:t>
                          </w:r>
                          <w:r>
                            <w:rPr>
                              <w:rFonts w:ascii="Times New Roman" w:hAnsi="Times New Roman" w:hint="eastAsia"/>
                            </w:rPr>
                            <w:t>石</w:t>
                          </w:r>
                        </w:p>
                      </w:txbxContent>
                    </v:textbox>
                  </v:shape>
                  <v:shape id="直接箭头连接符 333" o:spid="_x0000_s2256" type="#_x0000_t32" style="position:absolute;left:25654;top:2838;width:12;height:1581" strokeweight=".5pt">
                    <v:stroke endarrow="block"/>
                  </v:shape>
                  <v:shape id="直接箭头连接符 334" o:spid="_x0000_s2257" type="#_x0000_t32" style="position:absolute;left:25165;top:44856;width:19;height:2622" o:gfxdata="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ToPOvWAAAABgEA&#10;AA8AAAAAAAAAAQAgAAAAIgAAAGRycy9kb3ducmV2LnhtbFBLAQIUABQAAAAIAIdO4kBVYF6CHAIA&#10;AAUEAAAOAAAAAAAAAAEAIAAAACUBAABkcnMvZTJvRG9jLnhtbFBLBQYAAAAABgAGAFkBAACzBQAA&#10;AAA=&#10;" strokeweight=".5pt">
                    <v:stroke endarrow="block"/>
                  </v:shape>
                  <v:shape id="直接箭头连接符 42" o:spid="_x0000_s2258" type="#_x0000_t32" style="position:absolute;left:39852;top:6058;width:396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DbXcQ+EgIAAOoDAAAOAAAAAAAA&#10;AAEAIAAAACMBAABkcnMvZTJvRG9jLnhtbFBLBQYAAAAABgAGAFkBAACnBQAAAAA=&#10;" strokeweight=".5pt">
                    <v:stroke dashstyle="3 1" endarrow="block"/>
                  </v:shape>
                  <v:shape id="文本框 68" o:spid="_x0000_s2259" type="#_x0000_t202" style="position:absolute;left:43281;top:3334;width:5518;height:5696"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KDZJVkwCAACBBAAADgAA&#10;AAAAAAABACAAAAAmAQAAZHJzL2Uyb0RvYy54bWxQSwUGAAAAAAYABgBZAQAA5AUAAAAA&#10;" filled="f" stroked="f" strokeweight=".5pt">
                    <v:textbox>
                      <w:txbxContent>
                        <w:p w14:paraId="0F3D81CA" w14:textId="77777777" w:rsidR="006D4E05" w:rsidRDefault="00000000">
                          <w:r>
                            <w:rPr>
                              <w:rFonts w:hint="eastAsia"/>
                            </w:rPr>
                            <w:t>破碎废气</w:t>
                          </w:r>
                          <w:r>
                            <w:rPr>
                              <w:rFonts w:ascii="Times New Roman" w:hAnsi="Times New Roman"/>
                            </w:rPr>
                            <w:t>G1</w:t>
                          </w:r>
                        </w:p>
                      </w:txbxContent>
                    </v:textbox>
                  </v:shape>
                  <v:shape id="文本框 68" o:spid="_x0000_s2260" type="#_x0000_t202" style="position:absolute;left:33420;top:19799;width:9417;height:256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JtHGdcAAAAGAQAADwAAAAAA&#10;AAABACAAAAAiAAAAZHJzL2Rvd25yZXYueG1sUEsBAhQAFAAAAAgAh07iQHxWNfJNAgAAggQAAA4A&#10;AAAAAAAAAQAgAAAAJgEAAGRycy9lMm9Eb2MueG1sUEsFBgAAAAAGAAYAWQEAAOUFAAAAAA==&#10;" filled="f" stroked="f" strokeweight=".5pt">
                    <v:textbox>
                      <w:txbxContent>
                        <w:p w14:paraId="5F4A545A" w14:textId="77777777" w:rsidR="006D4E05" w:rsidRDefault="00000000">
                          <w:r>
                            <w:rPr>
                              <w:rFonts w:hint="eastAsia"/>
                            </w:rPr>
                            <w:t>粉碎废气</w:t>
                          </w:r>
                          <w:r>
                            <w:rPr>
                              <w:rFonts w:ascii="Times New Roman" w:hAnsi="Times New Roman"/>
                            </w:rPr>
                            <w:t>G</w:t>
                          </w:r>
                          <w:r>
                            <w:rPr>
                              <w:rFonts w:ascii="Times New Roman" w:hAnsi="Times New Roman" w:hint="eastAsia"/>
                            </w:rPr>
                            <w:t>2</w:t>
                          </w:r>
                        </w:p>
                      </w:txbxContent>
                    </v:textbox>
                  </v:shape>
                  <v:shape id="直接箭头连接符 51" o:spid="_x0000_s2261" type="#_x0000_t32" style="position:absolute;left:29229;top:59709;width:4057;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aSLGdEgIAAOsDAAAOAAAAAAAA&#10;AAEAIAAAACMBAABkcnMvZTJvRG9jLnhtbFBLBQYAAAAABgAGAFkBAACnBQAAAAA=&#10;" strokeweight=".5pt">
                    <v:stroke dashstyle="3 1" endarrow="block"/>
                  </v:shape>
                  <v:shape id="文本框 52" o:spid="_x0000_s2262" type="#_x0000_t202" style="position:absolute;left:32848;top:57334;width:10478;height:484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SbRxnXAAAABgEAAA8A&#10;AAAAAAAAAQAgAAAAIgAAAGRycy9kb3ducmV2LnhtbFBLAQIUABQAAAAIAIdO4kAV8K3oUQIAAIME&#10;AAAOAAAAAAAAAAEAIAAAACYBAABkcnMvZTJvRG9jLnhtbFBLBQYAAAAABgAGAFkBAADpBQAAAAA=&#10;" filled="f" stroked="f" strokeweight=".5pt">
                    <v:textbox>
                      <w:txbxContent>
                        <w:p w14:paraId="135F1B6D" w14:textId="77777777" w:rsidR="006D4E05" w:rsidRDefault="00000000">
                          <w:r>
                            <w:rPr>
                              <w:rFonts w:hint="eastAsia"/>
                            </w:rPr>
                            <w:t>磁选废气</w:t>
                          </w:r>
                          <w:r>
                            <w:rPr>
                              <w:rFonts w:ascii="Times New Roman" w:hAnsi="Times New Roman"/>
                            </w:rPr>
                            <w:t>G</w:t>
                          </w:r>
                          <w:r>
                            <w:rPr>
                              <w:rFonts w:ascii="Times New Roman" w:hAnsi="Times New Roman" w:hint="eastAsia"/>
                            </w:rPr>
                            <w:t>6</w:t>
                          </w:r>
                          <w:r>
                            <w:rPr>
                              <w:rFonts w:ascii="Times New Roman" w:hAnsi="Times New Roman" w:hint="eastAsia"/>
                            </w:rPr>
                            <w:t>、磁选固废</w:t>
                          </w:r>
                          <w:r>
                            <w:rPr>
                              <w:rFonts w:ascii="Times New Roman" w:hAnsi="Times New Roman" w:hint="eastAsia"/>
                            </w:rPr>
                            <w:t>S3</w:t>
                          </w:r>
                        </w:p>
                      </w:txbxContent>
                    </v:textbox>
                  </v:shape>
                  <v:shape id="直接箭头连接符 42" o:spid="_x0000_s2263" type="#_x0000_t32" style="position:absolute;left:29991;top:16370;width:3962;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CKyHFpEgIAAOsDAAAOAAAAAAAA&#10;AAEAIAAAACMBAABkcnMvZTJvRG9jLnhtbFBLBQYAAAAABgAGAFkBAACnBQAAAAA=&#10;" strokeweight=".5pt">
                    <v:stroke dashstyle="3 1" endarrow="block"/>
                  </v:shape>
                  <v:shape id="文本框 68" o:spid="_x0000_s2264" type="#_x0000_t202" style="position:absolute;left:33420;top:14941;width:9417;height:2565"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03A0B17C" w14:textId="77777777" w:rsidR="006D4E05" w:rsidRDefault="00000000">
                          <w:r>
                            <w:rPr>
                              <w:rFonts w:hint="eastAsia"/>
                            </w:rPr>
                            <w:t>水淬沉渣</w:t>
                          </w:r>
                          <w:r>
                            <w:rPr>
                              <w:rFonts w:ascii="Times New Roman" w:hAnsi="Times New Roman"/>
                            </w:rPr>
                            <w:t>S1</w:t>
                          </w:r>
                        </w:p>
                      </w:txbxContent>
                    </v:textbox>
                  </v:shape>
                  <v:shape id="直接箭头连接符 51" o:spid="_x0000_s2265" type="#_x0000_t32" style="position:absolute;left:29324;top:65519;width:4057;height:44"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Kosf1AAAAAYBAAAPAAAAAAAAAAEAIAAA&#10;ACIAAABkcnMvZG93bnJldi54bWxQSwECFAAUAAAACACHTuJABXqoFBACAADrAwAADgAAAAAAAAAB&#10;ACAAAAAjAQAAZHJzL2Uyb0RvYy54bWxQSwUGAAAAAAYABgBZAQAApQUAAAAA&#10;" strokeweight=".5pt">
                    <v:stroke dashstyle="3 1" endarrow="block"/>
                  </v:shape>
                  <v:shape id="文本框 52" o:spid="_x0000_s2266" type="#_x0000_t202" style="position:absolute;left:32753;top:64185;width:9525;height:2953"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P/iRUEwCAACCBAAADgAA&#10;AAAAAAABACAAAAAmAQAAZHJzL2Uyb0RvYy54bWxQSwUGAAAAAAYABgBZAQAA5AUAAAAA&#10;" filled="f" stroked="f" strokeweight=".5pt">
                    <v:textbox>
                      <w:txbxContent>
                        <w:p w14:paraId="457DA476" w14:textId="77777777" w:rsidR="006D4E05" w:rsidRDefault="00000000">
                          <w:r>
                            <w:rPr>
                              <w:rFonts w:hint="eastAsia"/>
                            </w:rPr>
                            <w:t>氯化废气</w:t>
                          </w:r>
                          <w:r>
                            <w:rPr>
                              <w:rFonts w:ascii="Times New Roman" w:hAnsi="Times New Roman"/>
                            </w:rPr>
                            <w:t>G</w:t>
                          </w:r>
                          <w:r>
                            <w:rPr>
                              <w:rFonts w:ascii="Times New Roman" w:hAnsi="Times New Roman" w:hint="eastAsia"/>
                            </w:rPr>
                            <w:t>7</w:t>
                          </w:r>
                        </w:p>
                      </w:txbxContent>
                    </v:textbox>
                  </v:shape>
                  <v:shape id="直接箭头连接符 8" o:spid="_x0000_s2267" type="#_x0000_t32" style="position:absolute;left:25647;top:7302;width:57;height:2559" strokeweight=".5pt">
                    <v:stroke endarrow="block"/>
                  </v:shape>
                  <v:shape id="直接箭头连接符 62" o:spid="_x0000_s2268" type="#_x0000_t32" style="position:absolute;left:15417;top:65614;width:5461;height:0;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WL0c1gAAAAYB&#10;AAAPAAAAAAAAAAEAIAAAACIAAABkcnMvZG93bnJldi54bWxQSwECFAAUAAAACACHTuJAprv3hB0C&#10;AAALBAAADgAAAAAAAAABACAAAAAlAQAAZHJzL2Uyb0RvYy54bWxQSwUGAAAAAAYABgBZAQAAtAUA&#10;AAAA&#10;" strokeweight=".5pt">
                    <v:stroke startarrow="block"/>
                  </v:shape>
                  <v:shape id="文本框 56" o:spid="_x0000_s2269" type="#_x0000_t202" style="position:absolute;left:10750;top:64185;width:5690;height:2604"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m0cZ1wAAAAYBAAAPAAAAAAAA&#10;AAEAIAAAACIAAABkcnMvZG93bnJldi54bWxQSwECFAAUAAAACACHTuJAjpSGokwCAACCBAAADgAA&#10;AAAAAAABACAAAAAmAQAAZHJzL2Uyb0RvYy54bWxQSwUGAAAAAAYABgBZAQAA5AUAAAAA&#10;" filled="f" stroked="f" strokeweight=".5pt">
                    <v:textbox>
                      <w:txbxContent>
                        <w:p w14:paraId="1103EA38" w14:textId="77777777" w:rsidR="006D4E05" w:rsidRDefault="00000000">
                          <w:pPr>
                            <w:jc w:val="center"/>
                          </w:pPr>
                          <w:r>
                            <w:rPr>
                              <w:rFonts w:ascii="Times New Roman" w:hAnsi="Times New Roman"/>
                            </w:rPr>
                            <w:t>HCl</w:t>
                          </w:r>
                        </w:p>
                      </w:txbxContent>
                    </v:textbox>
                  </v:shape>
                  <v:shape id="直接箭头连接符 51" o:spid="_x0000_s2270" type="#_x0000_t32" style="position:absolute;left:29610;top:48755;width:3937;height:0" o:gfxdata="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0qix/UAAAABgEAAA8AAAAAAAAAAQAg&#10;AAAAIgAAAGRycy9kb3ducmV2LnhtbFBLAQIUABQAAAAIAIdO4kBHmSZ1EgIAAOsDAAAOAAAAAAAA&#10;AAEAIAAAACMBAABkcnMvZTJvRG9jLnhtbFBLBQYAAAAABgAGAFkBAACnBQAAAAA=&#10;" strokeweight=".5pt">
                    <v:stroke dashstyle="3 1" endarrow="block"/>
                  </v:shape>
                  <v:shape id="文本框 52" o:spid="_x0000_s2271" type="#_x0000_t202" style="position:absolute;left:33420;top:47231;width:9525;height:2921"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JtHGdcAAAAGAQAADwAA&#10;AAAAAAABACAAAAAiAAAAZHJzL2Rvd25yZXYueG1sUEsBAhQAFAAAAAgAh07iQCU78klQAgAAggQA&#10;AA4AAAAAAAAAAQAgAAAAJgEAAGRycy9lMm9Eb2MueG1sUEsFBgAAAAAGAAYAWQEAAOgFAAAAAA==&#10;" filled="f" stroked="f" strokeweight=".5pt">
                    <v:textbox>
                      <w:txbxContent>
                        <w:p w14:paraId="42AD8C97" w14:textId="77777777" w:rsidR="006D4E05" w:rsidRDefault="00000000">
                          <w:r>
                            <w:rPr>
                              <w:rFonts w:hint="eastAsia"/>
                            </w:rPr>
                            <w:t>烘干废气</w:t>
                          </w:r>
                          <w:r>
                            <w:rPr>
                              <w:rFonts w:ascii="Times New Roman" w:hAnsi="Times New Roman"/>
                            </w:rPr>
                            <w:t>G4</w:t>
                          </w:r>
                        </w:p>
                      </w:txbxContent>
                    </v:textbox>
                  </v:shape>
                  <v:shape id="文本框 5" o:spid="_x0000_s2272" type="#_x0000_t202" style="position:absolute;left:34956;top:4502;width:4718;height:2794" o:gfxdata="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XI+I9cAAAAGAQAADwAAAAAAAAABACAAAAAiAAAAZHJzL2Rvd25yZXYueG1sUEsBAhQAFAAA&#10;AAgAh07iQMtWN+hiAgAAqQQAAA4AAAAAAAAAAQAgAAAAJgEAAGRycy9lMm9Eb2MueG1sUEsFBgAA&#10;AAAGAAYAWQEAAPoFAAAAAA==&#10;" filled="f" strokeweight=".5pt">
                    <v:stroke joinstyle="round"/>
                    <v:textbox>
                      <w:txbxContent>
                        <w:p w14:paraId="044B0DD9" w14:textId="77777777" w:rsidR="006D4E05" w:rsidRDefault="00000000">
                          <w:pPr>
                            <w:jc w:val="center"/>
                          </w:pPr>
                          <w:r>
                            <w:rPr>
                              <w:rFonts w:hint="eastAsia"/>
                            </w:rPr>
                            <w:t>破碎</w:t>
                          </w:r>
                        </w:p>
                      </w:txbxContent>
                    </v:textbox>
                  </v:shape>
                  <v:shape id="直接箭头连接符 63" o:spid="_x0000_s2273" type="#_x0000_t32" style="position:absolute;left:29851;top:5867;width:5334;height:0;flip:x" o:gfxdata="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WL0c1gAAAAYBAAAP&#10;AAAAAAAAAAEAIAAAACIAAABkcnMvZG93bnJldi54bWxQSwECFAAUAAAACACHTuJAmT93MRoCAAAK&#10;BAAADgAAAAAAAAABACAAAAAlAQAAZHJzL2Uyb0RvYy54bWxQSwUGAAAAAAYABgBZAQAAsQUAAAAA&#10;" strokeweight=".5pt">
                    <v:stroke startarrow="block"/>
                  </v:shape>
                  <v:shape id="文本框 68" o:spid="_x0000_s2274" type="#_x0000_t202" style="position:absolute;left:29591;top:3766;width:6362;height:2539"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275F0826" w14:textId="77777777" w:rsidR="006D4E05" w:rsidRDefault="00000000">
                          <w:r>
                            <w:rPr>
                              <w:rFonts w:hint="eastAsia"/>
                            </w:rPr>
                            <w:t>大颗粒</w:t>
                          </w:r>
                        </w:p>
                      </w:txbxContent>
                    </v:textbox>
                  </v:shape>
                  <v:shape id="_x0000_s2275" type="#_x0000_t202" style="position:absolute;left:19850;top:7404;width:6185;height:2661" filled="f" stroked="f">
                    <v:textbox>
                      <w:txbxContent>
                        <w:p w14:paraId="275DC129" w14:textId="77777777" w:rsidR="006D4E05" w:rsidRDefault="00000000">
                          <w:r>
                            <w:rPr>
                              <w:rFonts w:hint="eastAsia"/>
                            </w:rPr>
                            <w:t>小颗粒</w:t>
                          </w:r>
                        </w:p>
                      </w:txbxContent>
                    </v:textbox>
                  </v:shape>
                  <v:shape id="_x0000_s2276" type="#_x0000_t33" style="position:absolute;left:31769;top:5397;width:3651;height:7443;rotation:90">
                    <v:stroke endarrow="block"/>
                  </v:shape>
                  <v:shape id="_x0000_s2277" type="#_x0000_t35" style="position:absolute;left:25660;top:16345;width:4242;height:1238;flip:x" adj="-12126,46523">
                    <v:stroke endarrow="block"/>
                  </v:shape>
                  <v:shape id="文本框 68" o:spid="_x0000_s2278" type="#_x0000_t202" style="position:absolute;left:24752;top:16942;width:8826;height:2540"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534DF76E" w14:textId="77777777" w:rsidR="006D4E05" w:rsidRDefault="00000000">
                          <w:r>
                            <w:rPr>
                              <w:rFonts w:hint="eastAsia"/>
                            </w:rPr>
                            <w:t>水循环使用</w:t>
                          </w:r>
                        </w:p>
                      </w:txbxContent>
                    </v:textbox>
                  </v:shape>
                  <v:shape id="_x0000_s2279" type="#_x0000_t34" style="position:absolute;left:20840;top:21215;width:667;height:33223;rotation:180;flip:x" adj="-505850">
                    <v:stroke startarrowlength="short" endarrow="block"/>
                  </v:shape>
                  <v:shape id="_x0000_s2280" type="#_x0000_t202" style="position:absolute;left:8477;top:61429;width:34575;height:8001" filled="f" strokecolor="red">
                    <v:stroke dashstyle="1 1" endarrow="open" endcap="square"/>
                    <v:textbox>
                      <w:txbxContent>
                        <w:p w14:paraId="41066ECD" w14:textId="77777777" w:rsidR="006D4E05" w:rsidRDefault="006D4E05"/>
                      </w:txbxContent>
                    </v:textbox>
                  </v:shape>
                  <v:shape id="_x0000_s2281" type="#_x0000_t202" style="position:absolute;left:43433;top:59905;width:3429;height:11614" filled="f" stroked="f">
                    <v:textbox>
                      <w:txbxContent>
                        <w:p w14:paraId="075D9F04" w14:textId="77777777" w:rsidR="006D4E05" w:rsidRDefault="00000000">
                          <w:r>
                            <w:rPr>
                              <w:rFonts w:hint="eastAsia"/>
                              <w:color w:val="FF0000"/>
                            </w:rPr>
                            <w:t>二期新增工段</w:t>
                          </w:r>
                        </w:p>
                      </w:txbxContent>
                    </v:textbox>
                  </v:shape>
                  <v:line id="_x0000_s2282" style="position:absolute;flip:y" from="27908,13138" to="27914,14948">
                    <v:stroke startarrowlength="short" endarrow="block"/>
                  </v:line>
                  <v:shape id="文本框 68" o:spid="_x0000_s2283" type="#_x0000_t202" style="position:absolute;left:27895;top:12370;width:6261;height:2540" o:gfxdata="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SbRxnXAAAABgEAAA8AAAAA&#10;AAAAAQAgAAAAIgAAAGRycy9kb3ducmV2LnhtbFBLAQIUABQAAAAIAIdO4kAV2VPsTgIAAIIEAAAO&#10;AAAAAAAAAAEAIAAAACYBAABkcnMvZTJvRG9jLnhtbFBLBQYAAAAABgAGAFkBAADmBQAAAAA=&#10;" filled="f" stroked="f" strokeweight=".5pt">
                    <v:textbox>
                      <w:txbxContent>
                        <w:p w14:paraId="16F37DDB" w14:textId="77777777" w:rsidR="006D4E05" w:rsidRDefault="00000000">
                          <w:r>
                            <w:rPr>
                              <w:rFonts w:hint="eastAsia"/>
                            </w:rPr>
                            <w:t>水蒸汽</w:t>
                          </w:r>
                        </w:p>
                      </w:txbxContent>
                    </v:textbox>
                  </v:shape>
                  <w10:wrap type="none"/>
                  <w10:anchorlock/>
                </v:group>
              </w:pict>
            </w:r>
          </w:p>
          <w:p w14:paraId="50FC1419" w14:textId="77777777" w:rsidR="006D4E05" w:rsidRDefault="00000000">
            <w:pPr>
              <w:pStyle w:val="afffff5"/>
              <w:ind w:firstLineChars="200" w:firstLine="482"/>
              <w:jc w:val="center"/>
              <w:rPr>
                <w:rFonts w:ascii="Times New Roman" w:hAnsi="Times New Roman"/>
                <w:b/>
                <w:bCs/>
                <w:color w:val="000000"/>
              </w:rPr>
            </w:pPr>
            <w:r>
              <w:rPr>
                <w:rFonts w:ascii="Times New Roman" w:hAnsi="Times New Roman"/>
                <w:b/>
                <w:bCs/>
                <w:color w:val="000000"/>
              </w:rPr>
              <w:t>图</w:t>
            </w:r>
            <w:r>
              <w:rPr>
                <w:rFonts w:ascii="Times New Roman" w:hAnsi="Times New Roman"/>
                <w:b/>
                <w:bCs/>
                <w:color w:val="000000"/>
              </w:rPr>
              <w:t>2-</w:t>
            </w:r>
            <w:r>
              <w:rPr>
                <w:rFonts w:ascii="Times New Roman" w:hAnsi="Times New Roman" w:hint="eastAsia"/>
                <w:b/>
                <w:bCs/>
                <w:color w:val="000000"/>
              </w:rPr>
              <w:t>6</w:t>
            </w:r>
            <w:r>
              <w:rPr>
                <w:rFonts w:ascii="Times New Roman" w:hAnsi="Times New Roman"/>
                <w:b/>
                <w:bCs/>
                <w:color w:val="000000"/>
              </w:rPr>
              <w:t xml:space="preserve"> </w:t>
            </w:r>
            <w:r>
              <w:rPr>
                <w:rFonts w:ascii="Times New Roman" w:hAnsi="Times New Roman"/>
                <w:b/>
                <w:bCs/>
                <w:color w:val="000000"/>
              </w:rPr>
              <w:t>本项目</w:t>
            </w:r>
            <w:r>
              <w:rPr>
                <w:rFonts w:ascii="Times New Roman" w:hAnsi="Times New Roman" w:hint="eastAsia"/>
                <w:b/>
                <w:bCs/>
                <w:color w:val="000000"/>
              </w:rPr>
              <w:t>二期建成后</w:t>
            </w:r>
            <w:r>
              <w:rPr>
                <w:rFonts w:ascii="Times New Roman" w:hAnsi="Times New Roman"/>
                <w:b/>
                <w:bCs/>
                <w:color w:val="000000"/>
              </w:rPr>
              <w:t>高纯石英砂生产工艺流程图及产污节点图</w:t>
            </w:r>
          </w:p>
          <w:p w14:paraId="337DA080"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本项目二期仅新增氯化工段，</w:t>
            </w:r>
            <w:r>
              <w:rPr>
                <w:rFonts w:ascii="Times New Roman" w:hAnsi="Times New Roman"/>
                <w:iCs/>
                <w:color w:val="000000"/>
                <w:kern w:val="11"/>
              </w:rPr>
              <w:t>项目生产工艺流程及产污节点简述：</w:t>
            </w:r>
          </w:p>
          <w:p w14:paraId="46403143" w14:textId="77777777" w:rsidR="006D4E05" w:rsidRDefault="00000000">
            <w:pPr>
              <w:pStyle w:val="afffff5"/>
              <w:ind w:firstLineChars="200" w:firstLine="480"/>
              <w:rPr>
                <w:rFonts w:ascii="Times New Roman" w:hAnsi="Times New Roman"/>
                <w:iCs/>
                <w:color w:val="000000"/>
                <w:kern w:val="11"/>
                <w:highlight w:val="yellow"/>
              </w:rPr>
            </w:pPr>
            <w:r>
              <w:rPr>
                <w:rFonts w:ascii="Times New Roman" w:hAnsi="Times New Roman" w:hint="eastAsia"/>
                <w:iCs/>
                <w:color w:val="000000"/>
                <w:kern w:val="11"/>
              </w:rPr>
              <w:t>（</w:t>
            </w:r>
            <w:r>
              <w:rPr>
                <w:rFonts w:ascii="Times New Roman" w:hAnsi="Times New Roman" w:hint="eastAsia"/>
                <w:iCs/>
                <w:color w:val="000000"/>
                <w:kern w:val="11"/>
              </w:rPr>
              <w:t>1</w:t>
            </w:r>
            <w:r>
              <w:rPr>
                <w:rFonts w:ascii="Times New Roman" w:hAnsi="Times New Roman" w:hint="eastAsia"/>
                <w:iCs/>
                <w:color w:val="000000"/>
                <w:kern w:val="11"/>
              </w:rPr>
              <w:t>）人工分</w:t>
            </w:r>
            <w:r>
              <w:rPr>
                <w:rFonts w:ascii="Times New Roman" w:hAnsi="Times New Roman"/>
                <w:iCs/>
                <w:color w:val="000000"/>
                <w:kern w:val="11"/>
              </w:rPr>
              <w:t>选：进厂石英块通过人工对石英块将不同规格尺寸进行拣选，</w:t>
            </w:r>
            <w:bookmarkStart w:id="62" w:name="OLE_LINK103"/>
            <w:r>
              <w:rPr>
                <w:rFonts w:ascii="Times New Roman" w:hAnsi="Times New Roman" w:hint="eastAsia"/>
                <w:iCs/>
                <w:color w:val="000000"/>
                <w:kern w:val="11"/>
              </w:rPr>
              <w:t>人工分选中若有</w:t>
            </w:r>
            <w:bookmarkStart w:id="63" w:name="OLE_LINK8"/>
            <w:bookmarkStart w:id="64" w:name="OLE_LINK104"/>
            <w:r>
              <w:rPr>
                <w:rFonts w:ascii="Times New Roman" w:hAnsi="Times New Roman" w:hint="eastAsia"/>
                <w:iCs/>
                <w:color w:val="000000"/>
                <w:kern w:val="11"/>
              </w:rPr>
              <w:t>石英石</w:t>
            </w:r>
            <w:bookmarkEnd w:id="63"/>
            <w:r>
              <w:rPr>
                <w:rFonts w:ascii="Times New Roman" w:hAnsi="Times New Roman" w:hint="eastAsia"/>
                <w:iCs/>
                <w:color w:val="000000"/>
                <w:kern w:val="11"/>
              </w:rPr>
              <w:t>块体积过大员工无法搬移操作时，则使用鄂破机将大块</w:t>
            </w:r>
            <w:r>
              <w:rPr>
                <w:rFonts w:ascii="Times New Roman" w:hAnsi="Times New Roman" w:hint="eastAsia"/>
                <w:iCs/>
                <w:color w:val="000000"/>
                <w:kern w:val="11"/>
              </w:rPr>
              <w:lastRenderedPageBreak/>
              <w:t>石英石破碎成约</w:t>
            </w:r>
            <w:r>
              <w:rPr>
                <w:rFonts w:ascii="Times New Roman" w:hAnsi="Times New Roman" w:hint="eastAsia"/>
                <w:iCs/>
                <w:color w:val="000000"/>
                <w:kern w:val="11"/>
              </w:rPr>
              <w:t>10cm</w:t>
            </w:r>
            <w:r>
              <w:rPr>
                <w:rFonts w:ascii="Times New Roman" w:hAnsi="Times New Roman" w:hint="eastAsia"/>
                <w:iCs/>
                <w:color w:val="000000"/>
                <w:kern w:val="11"/>
              </w:rPr>
              <w:t>左右的块状后再做分选</w:t>
            </w:r>
            <w:bookmarkEnd w:id="64"/>
            <w:r>
              <w:rPr>
                <w:rFonts w:ascii="Times New Roman" w:hAnsi="Times New Roman" w:hint="eastAsia"/>
                <w:iCs/>
                <w:color w:val="000000"/>
                <w:kern w:val="11"/>
              </w:rPr>
              <w:t>，此过程会产生破碎废气</w:t>
            </w:r>
            <w:r>
              <w:rPr>
                <w:rFonts w:ascii="Times New Roman" w:hAnsi="Times New Roman" w:hint="eastAsia"/>
                <w:iCs/>
                <w:color w:val="000000"/>
                <w:kern w:val="11"/>
              </w:rPr>
              <w:t>G1</w:t>
            </w:r>
            <w:r>
              <w:rPr>
                <w:rFonts w:ascii="Times New Roman" w:hAnsi="Times New Roman" w:hint="eastAsia"/>
                <w:iCs/>
                <w:color w:val="000000"/>
                <w:kern w:val="11"/>
              </w:rPr>
              <w:t>。</w:t>
            </w:r>
          </w:p>
          <w:bookmarkEnd w:id="62"/>
          <w:p w14:paraId="72AEC96F"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w:t>
            </w:r>
            <w:r>
              <w:rPr>
                <w:rFonts w:ascii="Times New Roman" w:hAnsi="Times New Roman" w:hint="eastAsia"/>
                <w:iCs/>
                <w:color w:val="000000"/>
                <w:kern w:val="11"/>
              </w:rPr>
              <w:t>2</w:t>
            </w:r>
            <w:r>
              <w:rPr>
                <w:rFonts w:ascii="Times New Roman" w:hAnsi="Times New Roman" w:hint="eastAsia"/>
                <w:iCs/>
                <w:color w:val="000000"/>
                <w:kern w:val="11"/>
              </w:rPr>
              <w:t>）焙烧：将分选后石英石块送入焙烧炉中进行高温焙烧，焙烧炉采用电能进行加热，焙烧温度约</w:t>
            </w:r>
            <w:r>
              <w:rPr>
                <w:rFonts w:ascii="Times New Roman" w:hAnsi="Times New Roman"/>
                <w:iCs/>
                <w:color w:val="000000"/>
                <w:kern w:val="11"/>
              </w:rPr>
              <w:t>1100℃</w:t>
            </w:r>
            <w:r>
              <w:rPr>
                <w:rFonts w:ascii="Times New Roman" w:hAnsi="Times New Roman" w:hint="eastAsia"/>
                <w:iCs/>
                <w:color w:val="000000"/>
                <w:kern w:val="11"/>
              </w:rPr>
              <w:t>左右；高温焙烧改变其中物理性质，便于后续工艺处理。</w:t>
            </w:r>
          </w:p>
          <w:p w14:paraId="45A0F15A"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w:t>
            </w:r>
            <w:r>
              <w:rPr>
                <w:rFonts w:ascii="Times New Roman" w:hAnsi="Times New Roman" w:hint="eastAsia"/>
                <w:iCs/>
                <w:color w:val="000000"/>
                <w:kern w:val="11"/>
              </w:rPr>
              <w:t>3</w:t>
            </w:r>
            <w:r>
              <w:rPr>
                <w:rFonts w:ascii="Times New Roman" w:hAnsi="Times New Roman" w:hint="eastAsia"/>
                <w:iCs/>
                <w:color w:val="000000"/>
                <w:kern w:val="11"/>
              </w:rPr>
              <w:t>）水淬：将焙烧好的</w:t>
            </w:r>
            <w:bookmarkStart w:id="65" w:name="OLE_LINK29"/>
            <w:r>
              <w:rPr>
                <w:rFonts w:ascii="Times New Roman" w:hAnsi="Times New Roman" w:hint="eastAsia"/>
                <w:iCs/>
                <w:color w:val="000000"/>
                <w:kern w:val="11"/>
              </w:rPr>
              <w:t>石英石</w:t>
            </w:r>
            <w:bookmarkEnd w:id="65"/>
            <w:r>
              <w:rPr>
                <w:rFonts w:ascii="Times New Roman" w:hAnsi="Times New Roman" w:hint="eastAsia"/>
                <w:iCs/>
                <w:color w:val="000000"/>
                <w:kern w:val="11"/>
              </w:rPr>
              <w:t>迅速放入水淬池中急冷水淬，使矿石块结构变得疏松以利于后续粉碎；水淬水循环使用，定期补充新鲜水，水淬池定期打捞，此过程会产生水淬沉渣</w:t>
            </w:r>
            <w:r>
              <w:rPr>
                <w:rFonts w:ascii="Times New Roman" w:hAnsi="Times New Roman" w:hint="eastAsia"/>
                <w:iCs/>
                <w:color w:val="000000"/>
                <w:kern w:val="11"/>
              </w:rPr>
              <w:t>S1</w:t>
            </w:r>
            <w:r>
              <w:rPr>
                <w:rFonts w:ascii="Times New Roman" w:hAnsi="Times New Roman" w:hint="eastAsia"/>
                <w:iCs/>
                <w:color w:val="000000"/>
                <w:kern w:val="11"/>
              </w:rPr>
              <w:t>。</w:t>
            </w:r>
          </w:p>
          <w:p w14:paraId="3071CE75"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w:t>
            </w:r>
            <w:r>
              <w:rPr>
                <w:rFonts w:ascii="Times New Roman" w:hAnsi="Times New Roman" w:hint="eastAsia"/>
                <w:iCs/>
                <w:color w:val="000000"/>
                <w:kern w:val="11"/>
              </w:rPr>
              <w:t>4</w:t>
            </w:r>
            <w:r>
              <w:rPr>
                <w:rFonts w:ascii="Times New Roman" w:hAnsi="Times New Roman" w:hint="eastAsia"/>
                <w:iCs/>
                <w:color w:val="000000"/>
                <w:kern w:val="11"/>
              </w:rPr>
              <w:t>）粉碎：利用粉碎机将水淬后的石英石块进一步粉碎至</w:t>
            </w:r>
            <w:r>
              <w:rPr>
                <w:rFonts w:ascii="Times New Roman" w:hAnsi="Times New Roman" w:hint="eastAsia"/>
                <w:iCs/>
                <w:color w:val="000000"/>
                <w:kern w:val="11"/>
              </w:rPr>
              <w:t>0.1</w:t>
            </w:r>
            <w:r>
              <w:rPr>
                <w:rFonts w:ascii="Times New Roman" w:hAnsi="Times New Roman" w:hint="eastAsia"/>
                <w:iCs/>
                <w:color w:val="000000"/>
                <w:kern w:val="11"/>
              </w:rPr>
              <w:t>—</w:t>
            </w:r>
            <w:r>
              <w:rPr>
                <w:rFonts w:ascii="Times New Roman" w:hAnsi="Times New Roman" w:hint="eastAsia"/>
                <w:iCs/>
                <w:color w:val="000000"/>
                <w:kern w:val="11"/>
              </w:rPr>
              <w:t>0.4mm</w:t>
            </w:r>
            <w:r>
              <w:rPr>
                <w:rFonts w:ascii="Times New Roman" w:hAnsi="Times New Roman" w:hint="eastAsia"/>
                <w:iCs/>
                <w:color w:val="000000"/>
                <w:kern w:val="11"/>
              </w:rPr>
              <w:t>的砂粒（石英砂），以便后续工序进料，此过程会产生粉碎废气</w:t>
            </w:r>
            <w:r>
              <w:rPr>
                <w:rFonts w:ascii="Times New Roman" w:hAnsi="Times New Roman" w:hint="eastAsia"/>
                <w:iCs/>
                <w:color w:val="000000"/>
                <w:kern w:val="11"/>
              </w:rPr>
              <w:t>G2</w:t>
            </w:r>
            <w:r>
              <w:rPr>
                <w:rFonts w:ascii="Times New Roman" w:hAnsi="Times New Roman" w:hint="eastAsia"/>
                <w:iCs/>
                <w:color w:val="000000"/>
                <w:kern w:val="11"/>
              </w:rPr>
              <w:t>。</w:t>
            </w:r>
          </w:p>
          <w:p w14:paraId="17912CCB"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iCs/>
                <w:color w:val="000000"/>
                <w:kern w:val="11"/>
              </w:rPr>
              <w:t>（</w:t>
            </w:r>
            <w:r>
              <w:rPr>
                <w:rFonts w:ascii="Times New Roman" w:hAnsi="Times New Roman" w:hint="eastAsia"/>
                <w:iCs/>
                <w:color w:val="000000"/>
                <w:kern w:val="11"/>
              </w:rPr>
              <w:t>5</w:t>
            </w:r>
            <w:r>
              <w:rPr>
                <w:rFonts w:ascii="Times New Roman" w:hAnsi="Times New Roman"/>
                <w:iCs/>
                <w:color w:val="000000"/>
                <w:kern w:val="11"/>
              </w:rPr>
              <w:t>）浮选：浮选采用浮选机，石英砂放入浮选机中加入少量浮选药剂、</w:t>
            </w:r>
            <w:r>
              <w:rPr>
                <w:rFonts w:ascii="Times New Roman" w:hAnsi="Times New Roman" w:hint="eastAsia"/>
                <w:iCs/>
                <w:color w:val="000000"/>
                <w:kern w:val="11"/>
              </w:rPr>
              <w:t>及经电加热至</w:t>
            </w:r>
            <w:r>
              <w:rPr>
                <w:rFonts w:ascii="Times New Roman" w:hAnsi="Times New Roman" w:hint="eastAsia"/>
                <w:iCs/>
                <w:color w:val="000000"/>
                <w:kern w:val="11"/>
              </w:rPr>
              <w:t>50</w:t>
            </w:r>
            <w:r>
              <w:rPr>
                <w:rFonts w:ascii="Times New Roman" w:hAnsi="Times New Roman" w:hint="eastAsia"/>
                <w:iCs/>
                <w:color w:val="000000"/>
                <w:kern w:val="11"/>
              </w:rPr>
              <w:t>℃的</w:t>
            </w:r>
            <w:r>
              <w:rPr>
                <w:rFonts w:ascii="Times New Roman" w:hAnsi="Times New Roman"/>
                <w:iCs/>
                <w:color w:val="000000"/>
                <w:kern w:val="11"/>
              </w:rPr>
              <w:t>纯水进行浮选。</w:t>
            </w:r>
          </w:p>
          <w:p w14:paraId="05725951"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iCs/>
                <w:color w:val="000000"/>
                <w:kern w:val="11"/>
              </w:rPr>
              <w:t>石英砂浮选工段主要是为了去除云母、长石、含铁矿物杂质。云母的可浮性很好，其零电点为</w:t>
            </w:r>
            <w:r>
              <w:rPr>
                <w:rFonts w:ascii="Times New Roman" w:hAnsi="Times New Roman"/>
                <w:iCs/>
                <w:color w:val="000000"/>
                <w:kern w:val="11"/>
              </w:rPr>
              <w:t>0.4</w:t>
            </w:r>
            <w:r>
              <w:rPr>
                <w:rFonts w:ascii="Times New Roman" w:hAnsi="Times New Roman"/>
                <w:iCs/>
                <w:color w:val="000000"/>
                <w:kern w:val="11"/>
              </w:rPr>
              <w:t>，石英零电点为</w:t>
            </w:r>
            <w:r>
              <w:rPr>
                <w:rFonts w:ascii="Times New Roman" w:hAnsi="Times New Roman"/>
                <w:iCs/>
                <w:color w:val="000000"/>
                <w:kern w:val="11"/>
              </w:rPr>
              <w:t>1.3~3.7</w:t>
            </w:r>
            <w:r>
              <w:rPr>
                <w:rFonts w:ascii="Times New Roman" w:hAnsi="Times New Roman"/>
                <w:iCs/>
                <w:color w:val="000000"/>
                <w:kern w:val="11"/>
              </w:rPr>
              <w:t>，云母表面荷负电，石英表面少量荷正电或不带电荷，胺类阳离子捕收剂能够吸附云母随气泡上浮排出。以阴离子石油磺酸钠为捕收剂，含铁矿物在弱酸性条件下疏水上浮排出。石英与长石矿物物化性质相当，仅长石解离后暴露出来的铝离子使其与石英表面性质产生差异。长石表面荷负电，并且利用活化剂与铝离子结合，形成沉淀物覆盖在长石表面，使其疏水。在胺类阳离子捕收剂吸附作用下疏水上浮排出。此过程会产生浮选废气（</w:t>
            </w:r>
            <w:r>
              <w:rPr>
                <w:rFonts w:ascii="Times New Roman" w:hAnsi="Times New Roman"/>
                <w:iCs/>
                <w:color w:val="000000"/>
                <w:kern w:val="11"/>
              </w:rPr>
              <w:t>G</w:t>
            </w:r>
            <w:r>
              <w:rPr>
                <w:rFonts w:ascii="Times New Roman" w:hAnsi="Times New Roman" w:hint="eastAsia"/>
                <w:iCs/>
                <w:color w:val="000000"/>
                <w:kern w:val="11"/>
              </w:rPr>
              <w:t>3</w:t>
            </w:r>
            <w:r>
              <w:rPr>
                <w:rFonts w:ascii="Times New Roman" w:hAnsi="Times New Roman"/>
                <w:iCs/>
                <w:color w:val="000000"/>
                <w:kern w:val="11"/>
              </w:rPr>
              <w:t>）</w:t>
            </w:r>
            <w:r>
              <w:rPr>
                <w:rFonts w:ascii="Times New Roman" w:hAnsi="Times New Roman" w:hint="eastAsia"/>
                <w:iCs/>
                <w:color w:val="000000"/>
                <w:kern w:val="11"/>
              </w:rPr>
              <w:t>、浮选废渣（</w:t>
            </w:r>
            <w:r>
              <w:rPr>
                <w:rFonts w:ascii="Times New Roman" w:hAnsi="Times New Roman" w:hint="eastAsia"/>
                <w:iCs/>
                <w:color w:val="000000"/>
                <w:kern w:val="11"/>
              </w:rPr>
              <w:t>S2</w:t>
            </w:r>
            <w:r>
              <w:rPr>
                <w:rFonts w:ascii="Times New Roman" w:hAnsi="Times New Roman" w:hint="eastAsia"/>
                <w:iCs/>
                <w:color w:val="000000"/>
                <w:kern w:val="11"/>
              </w:rPr>
              <w:t>）</w:t>
            </w:r>
            <w:r>
              <w:rPr>
                <w:rFonts w:ascii="Times New Roman" w:hAnsi="Times New Roman"/>
                <w:iCs/>
                <w:color w:val="000000"/>
                <w:kern w:val="11"/>
              </w:rPr>
              <w:t>及浮选废水（</w:t>
            </w:r>
            <w:r>
              <w:rPr>
                <w:rFonts w:ascii="Times New Roman" w:hAnsi="Times New Roman"/>
                <w:iCs/>
                <w:color w:val="000000"/>
                <w:kern w:val="11"/>
              </w:rPr>
              <w:t>W1</w:t>
            </w:r>
            <w:r>
              <w:rPr>
                <w:rFonts w:ascii="Times New Roman" w:hAnsi="Times New Roman"/>
                <w:iCs/>
                <w:color w:val="000000"/>
                <w:kern w:val="11"/>
              </w:rPr>
              <w:t>）。</w:t>
            </w:r>
          </w:p>
          <w:p w14:paraId="6463993D" w14:textId="77777777" w:rsidR="006D4E05" w:rsidRDefault="00000000">
            <w:pPr>
              <w:pStyle w:val="afffff5"/>
              <w:ind w:firstLineChars="200" w:firstLine="480"/>
              <w:rPr>
                <w:rFonts w:ascii="Times New Roman" w:hAnsi="Times New Roman"/>
                <w:color w:val="000000"/>
              </w:rPr>
            </w:pPr>
            <w:r>
              <w:rPr>
                <w:rFonts w:ascii="Times New Roman" w:hAnsi="Times New Roman"/>
                <w:iCs/>
                <w:color w:val="000000"/>
                <w:kern w:val="11"/>
              </w:rPr>
              <w:t>（</w:t>
            </w:r>
            <w:r>
              <w:rPr>
                <w:rFonts w:ascii="Times New Roman" w:hAnsi="Times New Roman" w:hint="eastAsia"/>
                <w:iCs/>
                <w:color w:val="000000"/>
                <w:kern w:val="11"/>
              </w:rPr>
              <w:t>6</w:t>
            </w:r>
            <w:r>
              <w:rPr>
                <w:rFonts w:ascii="Times New Roman" w:hAnsi="Times New Roman"/>
                <w:iCs/>
                <w:color w:val="000000"/>
                <w:kern w:val="11"/>
              </w:rPr>
              <w:t>）</w:t>
            </w:r>
            <w:r>
              <w:rPr>
                <w:rFonts w:ascii="Times New Roman" w:hAnsi="Times New Roman" w:hint="eastAsia"/>
                <w:iCs/>
                <w:color w:val="000000"/>
                <w:kern w:val="11"/>
              </w:rPr>
              <w:t>酸洗、</w:t>
            </w:r>
            <w:r>
              <w:rPr>
                <w:rFonts w:ascii="Times New Roman" w:hAnsi="Times New Roman"/>
                <w:iCs/>
                <w:color w:val="000000"/>
                <w:kern w:val="11"/>
              </w:rPr>
              <w:t>水洗</w:t>
            </w:r>
            <w:r>
              <w:rPr>
                <w:rFonts w:ascii="Times New Roman" w:hAnsi="Times New Roman" w:hint="eastAsia"/>
                <w:iCs/>
                <w:color w:val="000000"/>
                <w:kern w:val="11"/>
              </w:rPr>
              <w:t>、脱水</w:t>
            </w:r>
            <w:r>
              <w:rPr>
                <w:rFonts w:ascii="Times New Roman" w:hAnsi="Times New Roman"/>
                <w:iCs/>
                <w:color w:val="000000"/>
                <w:kern w:val="11"/>
              </w:rPr>
              <w:t>：</w:t>
            </w:r>
            <w:r>
              <w:rPr>
                <w:rFonts w:ascii="Times New Roman" w:hAnsi="Times New Roman" w:hint="eastAsia"/>
                <w:iCs/>
                <w:color w:val="000000"/>
                <w:kern w:val="11"/>
              </w:rPr>
              <w:t>酸洗去除石英砂粒表面的铁元素，达到除铁脱色的目的，使石英砂变白；水洗及脱水主要是洗去石英砂粒表面的大量酸，水洗及脱水后的石英砂中无氟化物存在。由于酸洗工段需采用大量氢氟酸，为减少对周边环境的影响，此部分工序委外处理，已签订委托协议具体见附件</w:t>
            </w:r>
            <w:r>
              <w:rPr>
                <w:rFonts w:ascii="Times New Roman" w:hAnsi="Times New Roman" w:hint="eastAsia"/>
                <w:iCs/>
                <w:color w:val="000000"/>
                <w:kern w:val="11"/>
              </w:rPr>
              <w:t>9</w:t>
            </w:r>
            <w:r>
              <w:rPr>
                <w:rFonts w:ascii="Times New Roman" w:hAnsi="Times New Roman" w:hint="eastAsia"/>
                <w:iCs/>
                <w:color w:val="000000"/>
                <w:kern w:val="11"/>
              </w:rPr>
              <w:t>。</w:t>
            </w:r>
          </w:p>
          <w:p w14:paraId="3A300454" w14:textId="77777777" w:rsidR="006D4E05" w:rsidRDefault="00000000">
            <w:pPr>
              <w:pStyle w:val="afffff5"/>
              <w:ind w:firstLineChars="200" w:firstLine="480"/>
              <w:rPr>
                <w:rFonts w:ascii="Times New Roman" w:hAnsi="Times New Roman"/>
                <w:color w:val="000000"/>
              </w:rPr>
            </w:pPr>
            <w:r>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w:t>
            </w:r>
            <w:r>
              <w:rPr>
                <w:rFonts w:ascii="Times New Roman" w:hAnsi="Times New Roman" w:hint="eastAsia"/>
                <w:color w:val="000000"/>
              </w:rPr>
              <w:t>烘干：委外的石英砂进厂后仍含有微量水分，为减少石英砂的含水率，企业将石英砂放入烘干机中进行烘干，通过电加热烘干机温度控制约</w:t>
            </w:r>
            <w:r>
              <w:rPr>
                <w:rFonts w:ascii="Times New Roman" w:hAnsi="Times New Roman" w:hint="eastAsia"/>
                <w:color w:val="000000"/>
              </w:rPr>
              <w:t>600</w:t>
            </w:r>
            <w:r>
              <w:rPr>
                <w:rFonts w:ascii="Times New Roman" w:hAnsi="Times New Roman" w:hint="eastAsia"/>
                <w:color w:val="000000"/>
              </w:rPr>
              <w:t>℃，进一步去除石英砂表面的水分，减少石英砂的含水率，提高石英砂的质量，烘干时会产生少量的烘干废气</w:t>
            </w:r>
            <w:r>
              <w:rPr>
                <w:rFonts w:ascii="Times New Roman" w:hAnsi="Times New Roman" w:hint="eastAsia"/>
                <w:color w:val="000000"/>
              </w:rPr>
              <w:t>G4</w:t>
            </w:r>
            <w:r>
              <w:rPr>
                <w:rFonts w:ascii="Times New Roman" w:hAnsi="Times New Roman" w:hint="eastAsia"/>
                <w:color w:val="000000"/>
              </w:rPr>
              <w:t>。</w:t>
            </w:r>
          </w:p>
          <w:p w14:paraId="7EDC224F"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w:t>
            </w:r>
            <w:r>
              <w:rPr>
                <w:rFonts w:ascii="Times New Roman" w:hAnsi="Times New Roman" w:hint="eastAsia"/>
                <w:color w:val="000000"/>
              </w:rPr>
              <w:t>筛分</w:t>
            </w:r>
            <w:r>
              <w:rPr>
                <w:rFonts w:ascii="Times New Roman" w:hAnsi="Times New Roman"/>
                <w:color w:val="000000"/>
              </w:rPr>
              <w:t>：</w:t>
            </w:r>
            <w:r>
              <w:rPr>
                <w:rFonts w:ascii="Times New Roman" w:hAnsi="Times New Roman" w:hint="eastAsia"/>
                <w:color w:val="000000"/>
              </w:rPr>
              <w:t>石英砂</w:t>
            </w:r>
            <w:r>
              <w:rPr>
                <w:rFonts w:ascii="Times New Roman" w:hAnsi="Times New Roman" w:hint="eastAsia"/>
                <w:iCs/>
                <w:color w:val="000000"/>
                <w:kern w:val="11"/>
              </w:rPr>
              <w:t>使用筛分机进行筛分，把不符合目数要求的微量石英砂颗粒筛分出来，筛分出来的粗颗粒进入粉碎工序重新粉碎；合格目数石英砂进</w:t>
            </w:r>
            <w:r>
              <w:rPr>
                <w:rFonts w:ascii="Times New Roman" w:hAnsi="Times New Roman" w:hint="eastAsia"/>
                <w:iCs/>
                <w:color w:val="000000"/>
                <w:kern w:val="11"/>
              </w:rPr>
              <w:lastRenderedPageBreak/>
              <w:t>行磁选工序。此过程会产生筛分废气</w:t>
            </w:r>
            <w:r>
              <w:rPr>
                <w:rFonts w:ascii="Times New Roman" w:hAnsi="Times New Roman" w:hint="eastAsia"/>
                <w:iCs/>
                <w:color w:val="000000"/>
                <w:kern w:val="11"/>
              </w:rPr>
              <w:t>G5</w:t>
            </w:r>
            <w:r>
              <w:rPr>
                <w:rFonts w:ascii="Times New Roman" w:hAnsi="Times New Roman" w:hint="eastAsia"/>
                <w:iCs/>
                <w:color w:val="000000"/>
                <w:kern w:val="11"/>
              </w:rPr>
              <w:t>。</w:t>
            </w:r>
          </w:p>
          <w:p w14:paraId="0843AD2F"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w:t>
            </w:r>
            <w:r>
              <w:rPr>
                <w:rFonts w:ascii="Times New Roman" w:hAnsi="Times New Roman" w:hint="eastAsia"/>
                <w:iCs/>
                <w:color w:val="000000"/>
                <w:kern w:val="11"/>
              </w:rPr>
              <w:t>9</w:t>
            </w:r>
            <w:r>
              <w:rPr>
                <w:rFonts w:ascii="Times New Roman" w:hAnsi="Times New Roman" w:hint="eastAsia"/>
                <w:iCs/>
                <w:color w:val="000000"/>
                <w:kern w:val="11"/>
              </w:rPr>
              <w:t>）磁选：将筛分后得到的细料，送入磁选机进行磁选，去除石英砂中的含铁等金属物质，磁选过程会产生磁选废气</w:t>
            </w:r>
            <w:r>
              <w:rPr>
                <w:rFonts w:ascii="Times New Roman" w:hAnsi="Times New Roman" w:hint="eastAsia"/>
                <w:iCs/>
                <w:color w:val="000000"/>
                <w:kern w:val="11"/>
              </w:rPr>
              <w:t>G6</w:t>
            </w:r>
            <w:r>
              <w:rPr>
                <w:rFonts w:ascii="Times New Roman" w:hAnsi="Times New Roman" w:hint="eastAsia"/>
                <w:iCs/>
                <w:color w:val="000000"/>
                <w:kern w:val="11"/>
              </w:rPr>
              <w:t>、磁选固废</w:t>
            </w:r>
            <w:r>
              <w:rPr>
                <w:rFonts w:ascii="Times New Roman" w:hAnsi="Times New Roman" w:hint="eastAsia"/>
                <w:iCs/>
                <w:color w:val="000000"/>
                <w:kern w:val="11"/>
              </w:rPr>
              <w:t>S3</w:t>
            </w:r>
            <w:r>
              <w:rPr>
                <w:rFonts w:ascii="Times New Roman" w:hAnsi="Times New Roman" w:hint="eastAsia"/>
                <w:iCs/>
                <w:color w:val="000000"/>
                <w:kern w:val="11"/>
              </w:rPr>
              <w:t>。</w:t>
            </w:r>
          </w:p>
          <w:p w14:paraId="4E15CB60" w14:textId="77777777" w:rsidR="006D4E05" w:rsidRDefault="00000000">
            <w:pPr>
              <w:pStyle w:val="afffff5"/>
              <w:ind w:firstLineChars="200" w:firstLine="480"/>
              <w:jc w:val="left"/>
              <w:rPr>
                <w:rFonts w:ascii="Times New Roman" w:hAnsi="Times New Roman"/>
                <w:iCs/>
                <w:color w:val="000000"/>
                <w:kern w:val="11"/>
              </w:rPr>
            </w:pPr>
            <w:r>
              <w:rPr>
                <w:rFonts w:ascii="Times New Roman" w:hAnsi="Times New Roman" w:hint="eastAsia"/>
                <w:iCs/>
                <w:color w:val="000000"/>
                <w:kern w:val="11"/>
              </w:rPr>
              <w:t>（</w:t>
            </w:r>
            <w:r>
              <w:rPr>
                <w:rFonts w:ascii="Times New Roman" w:hAnsi="Times New Roman" w:hint="eastAsia"/>
                <w:iCs/>
                <w:color w:val="000000"/>
                <w:kern w:val="11"/>
              </w:rPr>
              <w:t>10</w:t>
            </w:r>
            <w:r>
              <w:rPr>
                <w:rFonts w:ascii="Times New Roman" w:hAnsi="Times New Roman" w:hint="eastAsia"/>
                <w:iCs/>
                <w:color w:val="000000"/>
                <w:kern w:val="11"/>
              </w:rPr>
              <w:t>）高温氯化：将磁选好的石英砂，放入封闭的</w:t>
            </w:r>
            <w:bookmarkStart w:id="66" w:name="OLE_LINK23"/>
            <w:r>
              <w:rPr>
                <w:rFonts w:ascii="Times New Roman" w:hAnsi="Times New Roman" w:hint="eastAsia"/>
                <w:iCs/>
                <w:color w:val="000000"/>
                <w:kern w:val="11"/>
              </w:rPr>
              <w:t>氯化炉</w:t>
            </w:r>
            <w:bookmarkEnd w:id="66"/>
            <w:r>
              <w:rPr>
                <w:rFonts w:ascii="Times New Roman" w:hAnsi="Times New Roman" w:hint="eastAsia"/>
                <w:iCs/>
                <w:color w:val="000000"/>
                <w:kern w:val="11"/>
              </w:rPr>
              <w:t>内，氯化炉采用电加热，氯化时温度约</w:t>
            </w:r>
            <w:r>
              <w:rPr>
                <w:rFonts w:ascii="Times New Roman" w:hAnsi="Times New Roman"/>
                <w:iCs/>
                <w:color w:val="000000"/>
                <w:kern w:val="11"/>
              </w:rPr>
              <w:t>1700℃</w:t>
            </w:r>
            <w:r>
              <w:rPr>
                <w:rFonts w:ascii="Times New Roman" w:hAnsi="Times New Roman" w:hint="eastAsia"/>
                <w:iCs/>
                <w:color w:val="000000"/>
                <w:kern w:val="11"/>
              </w:rPr>
              <w:t>左右，</w:t>
            </w:r>
            <w:r>
              <w:rPr>
                <w:rFonts w:ascii="Times New Roman" w:hAnsi="Times New Roman"/>
              </w:rPr>
              <w:t>通过高温使石英砂的包裹体爆破，从而提升石英砂的质量，同时通入少量</w:t>
            </w:r>
            <w:bookmarkStart w:id="67" w:name="OLE_LINK28"/>
            <w:r>
              <w:rPr>
                <w:rFonts w:ascii="Times New Roman" w:hAnsi="Times New Roman"/>
              </w:rPr>
              <w:t>HCl</w:t>
            </w:r>
            <w:bookmarkEnd w:id="67"/>
            <w:r>
              <w:rPr>
                <w:rFonts w:ascii="Times New Roman" w:hAnsi="Times New Roman"/>
              </w:rPr>
              <w:t>气体，</w:t>
            </w:r>
            <w:r>
              <w:rPr>
                <w:rFonts w:ascii="Times New Roman" w:hAnsi="Times New Roman" w:hint="eastAsia"/>
              </w:rPr>
              <w:t>使得</w:t>
            </w:r>
            <w:r>
              <w:rPr>
                <w:rFonts w:ascii="Times New Roman" w:hAnsi="Times New Roman"/>
              </w:rPr>
              <w:t>石英颗粒表层和内层的金属、碱金属、碱土金属等杂质在高温下与氯化氢反应生成气态氯化物，高温气流将这些杂质元素的氯化物带走，从而达到深度提纯的目的。煅烧过程原理：</w:t>
            </w:r>
            <w:r>
              <w:rPr>
                <w:rFonts w:ascii="Times New Roman" w:hAnsi="Times New Roman"/>
              </w:rPr>
              <w:t>Fe</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+6HCl=2FeCl</w:t>
            </w:r>
            <w:r>
              <w:rPr>
                <w:rFonts w:ascii="Times New Roman" w:hAnsi="Times New Roman"/>
                <w:vertAlign w:val="subscript"/>
              </w:rPr>
              <w:t>3</w:t>
            </w:r>
            <w:r>
              <w:rPr>
                <w:rFonts w:ascii="Times New Roman" w:hAnsi="Times New Roman"/>
              </w:rPr>
              <w:t>+3H</w:t>
            </w:r>
            <w:r>
              <w:rPr>
                <w:rFonts w:ascii="Times New Roman" w:hAnsi="Times New Roman"/>
                <w:vertAlign w:val="subscript"/>
              </w:rPr>
              <w:t>2</w:t>
            </w:r>
            <w:r>
              <w:rPr>
                <w:rFonts w:ascii="Times New Roman" w:hAnsi="Times New Roman"/>
              </w:rPr>
              <w:t>O</w:t>
            </w:r>
            <w:r>
              <w:rPr>
                <w:rFonts w:ascii="Times New Roman" w:hAnsi="Times New Roman"/>
              </w:rPr>
              <w:t>，</w:t>
            </w:r>
            <w:r>
              <w:rPr>
                <w:rFonts w:ascii="Times New Roman" w:hAnsi="Times New Roman" w:hint="eastAsia"/>
              </w:rPr>
              <w:t>产生的</w:t>
            </w:r>
            <w:r>
              <w:rPr>
                <w:rFonts w:ascii="Times New Roman" w:hAnsi="Times New Roman"/>
              </w:rPr>
              <w:t>FeCl</w:t>
            </w:r>
            <w:r>
              <w:rPr>
                <w:rFonts w:ascii="Times New Roman" w:hAnsi="Times New Roman"/>
                <w:vertAlign w:val="subscript"/>
              </w:rPr>
              <w:t>3</w:t>
            </w:r>
            <w:r>
              <w:rPr>
                <w:rFonts w:ascii="Times New Roman" w:hAnsi="Times New Roman" w:hint="eastAsia"/>
              </w:rPr>
              <w:t>进入废气经收集处理后排入大气，此过程会产生氯化废气</w:t>
            </w:r>
            <w:r>
              <w:rPr>
                <w:rFonts w:ascii="Times New Roman" w:hAnsi="Times New Roman" w:hint="eastAsia"/>
              </w:rPr>
              <w:t>G7</w:t>
            </w:r>
            <w:r>
              <w:rPr>
                <w:rFonts w:ascii="Times New Roman" w:hAnsi="Times New Roman" w:hint="eastAsia"/>
              </w:rPr>
              <w:t>。</w:t>
            </w:r>
          </w:p>
          <w:p w14:paraId="49757792" w14:textId="77777777" w:rsidR="006D4E05" w:rsidRDefault="00000000">
            <w:pPr>
              <w:pStyle w:val="afffff5"/>
              <w:ind w:firstLineChars="200" w:firstLine="480"/>
              <w:rPr>
                <w:rFonts w:ascii="Times New Roman" w:hAnsi="Times New Roman"/>
                <w:iCs/>
                <w:color w:val="000000"/>
                <w:kern w:val="11"/>
              </w:rPr>
            </w:pPr>
            <w:r>
              <w:rPr>
                <w:rFonts w:ascii="Times New Roman" w:hAnsi="Times New Roman" w:hint="eastAsia"/>
                <w:iCs/>
                <w:color w:val="000000"/>
                <w:kern w:val="11"/>
              </w:rPr>
              <w:t>纯水制备：</w:t>
            </w:r>
          </w:p>
          <w:p w14:paraId="6D526876" w14:textId="77777777" w:rsidR="006D4E05" w:rsidRDefault="00000000">
            <w:pPr>
              <w:pStyle w:val="afffff5"/>
              <w:ind w:firstLineChars="0" w:firstLine="0"/>
              <w:jc w:val="center"/>
              <w:rPr>
                <w:rFonts w:ascii="Times New Roman" w:hAnsi="Times New Roman"/>
                <w:iCs/>
                <w:color w:val="000000"/>
                <w:kern w:val="11"/>
              </w:rPr>
            </w:pPr>
            <w:r>
              <w:rPr>
                <w:rFonts w:ascii="Times New Roman" w:hAnsi="Times New Roman"/>
                <w:iCs/>
                <w:color w:val="000000"/>
                <w:kern w:val="11"/>
              </w:rPr>
              <w:pict w14:anchorId="369E8F39">
                <v:shape id="_x0000_i1031" type="#_x0000_t75" alt="006faef830230760da1fa7f49524efe" style="width:382.5pt;height:123pt">
                  <v:imagedata r:id="rId12" o:title="006faef830230760da1fa7f49524efe"/>
                </v:shape>
              </w:pict>
            </w:r>
          </w:p>
          <w:p w14:paraId="72DEDA1B" w14:textId="77777777" w:rsidR="006D4E05" w:rsidRDefault="00000000">
            <w:pPr>
              <w:pStyle w:val="afffff5"/>
              <w:ind w:firstLineChars="0" w:firstLine="0"/>
              <w:jc w:val="center"/>
              <w:rPr>
                <w:rFonts w:ascii="Times New Roman" w:hAnsi="Times New Roman"/>
                <w:b/>
                <w:bCs/>
                <w:color w:val="000000"/>
              </w:rPr>
            </w:pPr>
            <w:r>
              <w:rPr>
                <w:rFonts w:ascii="Times New Roman" w:hAnsi="Times New Roman" w:hint="eastAsia"/>
                <w:b/>
                <w:bCs/>
                <w:color w:val="000000"/>
              </w:rPr>
              <w:t>图</w:t>
            </w:r>
            <w:r>
              <w:rPr>
                <w:rFonts w:ascii="Times New Roman" w:hAnsi="Times New Roman" w:hint="eastAsia"/>
                <w:b/>
                <w:bCs/>
                <w:color w:val="000000"/>
              </w:rPr>
              <w:t xml:space="preserve">2-7 </w:t>
            </w:r>
            <w:r>
              <w:rPr>
                <w:rFonts w:ascii="Times New Roman" w:hAnsi="Times New Roman" w:hint="eastAsia"/>
                <w:b/>
                <w:bCs/>
                <w:color w:val="000000"/>
              </w:rPr>
              <w:t>纯水制备生产工艺流程图及产污节点图</w:t>
            </w:r>
          </w:p>
          <w:p w14:paraId="7822BE64" w14:textId="77777777" w:rsidR="006D4E05" w:rsidRDefault="00000000">
            <w:pPr>
              <w:adjustRightInd w:val="0"/>
              <w:snapToGrid w:val="0"/>
              <w:spacing w:line="360" w:lineRule="auto"/>
              <w:ind w:firstLineChars="200" w:firstLine="480"/>
              <w:rPr>
                <w:rFonts w:ascii="Times New Roman" w:hAnsi="Times New Roman"/>
                <w:iCs/>
                <w:color w:val="000000"/>
                <w:kern w:val="11"/>
                <w:sz w:val="24"/>
                <w:szCs w:val="24"/>
              </w:rPr>
            </w:pPr>
            <w:r>
              <w:rPr>
                <w:rFonts w:ascii="Times New Roman" w:hAnsi="Times New Roman" w:hint="eastAsia"/>
                <w:iCs/>
                <w:color w:val="000000"/>
                <w:kern w:val="11"/>
                <w:sz w:val="24"/>
                <w:szCs w:val="24"/>
              </w:rPr>
              <w:t>工艺流程简述：</w:t>
            </w:r>
          </w:p>
          <w:p w14:paraId="12F05A6E" w14:textId="77777777" w:rsidR="006D4E05" w:rsidRDefault="00000000">
            <w:pPr>
              <w:adjustRightInd w:val="0"/>
              <w:snapToGrid w:val="0"/>
              <w:spacing w:line="360" w:lineRule="auto"/>
              <w:ind w:firstLineChars="200" w:firstLine="480"/>
              <w:rPr>
                <w:rFonts w:ascii="Times New Roman" w:hAnsi="Times New Roman"/>
                <w:iCs/>
                <w:color w:val="000000"/>
                <w:kern w:val="11"/>
                <w:sz w:val="24"/>
                <w:szCs w:val="24"/>
              </w:rPr>
            </w:pPr>
            <w:r>
              <w:rPr>
                <w:rFonts w:ascii="Times New Roman" w:hAnsi="Times New Roman" w:hint="eastAsia"/>
                <w:iCs/>
                <w:color w:val="000000"/>
                <w:kern w:val="11"/>
                <w:sz w:val="24"/>
                <w:szCs w:val="24"/>
              </w:rPr>
              <w:t>（</w:t>
            </w:r>
            <w:r>
              <w:rPr>
                <w:rFonts w:ascii="Times New Roman" w:hAnsi="Times New Roman" w:hint="eastAsia"/>
                <w:iCs/>
                <w:color w:val="000000"/>
                <w:kern w:val="11"/>
                <w:sz w:val="24"/>
                <w:szCs w:val="24"/>
              </w:rPr>
              <w:t>1</w:t>
            </w:r>
            <w:r>
              <w:rPr>
                <w:rFonts w:ascii="Times New Roman" w:hAnsi="Times New Roman" w:hint="eastAsia"/>
                <w:iCs/>
                <w:color w:val="000000"/>
                <w:kern w:val="11"/>
                <w:sz w:val="24"/>
                <w:szCs w:val="24"/>
              </w:rPr>
              <w:t>）首先自来水进入软水器，准备进入后续处理。</w:t>
            </w:r>
          </w:p>
          <w:p w14:paraId="49A37B8E"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hint="eastAsia"/>
                <w:iCs/>
                <w:color w:val="000000"/>
                <w:kern w:val="11"/>
                <w:sz w:val="24"/>
                <w:szCs w:val="24"/>
              </w:rPr>
              <w:t>（</w:t>
            </w:r>
            <w:r>
              <w:rPr>
                <w:rFonts w:ascii="Times New Roman" w:hAnsi="Times New Roman" w:hint="eastAsia"/>
                <w:iCs/>
                <w:color w:val="000000"/>
                <w:kern w:val="11"/>
                <w:sz w:val="24"/>
                <w:szCs w:val="24"/>
              </w:rPr>
              <w:t>2</w:t>
            </w:r>
            <w:r>
              <w:rPr>
                <w:rFonts w:ascii="Times New Roman" w:hAnsi="Times New Roman" w:hint="eastAsia"/>
                <w:iCs/>
                <w:color w:val="000000"/>
                <w:kern w:val="11"/>
                <w:sz w:val="24"/>
                <w:szCs w:val="24"/>
              </w:rPr>
              <w:t>）反渗透系统：本项目采用二级反渗透处理。整个反渗透系统中由软水器、一级</w:t>
            </w:r>
            <w:r>
              <w:rPr>
                <w:rFonts w:ascii="Times New Roman" w:hAnsi="Times New Roman" w:hint="eastAsia"/>
                <w:iCs/>
                <w:color w:val="000000"/>
                <w:kern w:val="11"/>
                <w:sz w:val="24"/>
                <w:szCs w:val="24"/>
              </w:rPr>
              <w:t>RO</w:t>
            </w:r>
            <w:r>
              <w:rPr>
                <w:rFonts w:ascii="Times New Roman" w:hAnsi="Times New Roman" w:hint="eastAsia"/>
                <w:iCs/>
                <w:color w:val="000000"/>
                <w:kern w:val="11"/>
                <w:sz w:val="24"/>
                <w:szCs w:val="24"/>
              </w:rPr>
              <w:t>膜反渗透装置、二级</w:t>
            </w:r>
            <w:r>
              <w:rPr>
                <w:rFonts w:ascii="Times New Roman" w:hAnsi="Times New Roman" w:hint="eastAsia"/>
                <w:iCs/>
                <w:color w:val="000000"/>
                <w:kern w:val="11"/>
                <w:sz w:val="24"/>
                <w:szCs w:val="24"/>
              </w:rPr>
              <w:t>RO</w:t>
            </w:r>
            <w:r>
              <w:rPr>
                <w:rFonts w:ascii="Times New Roman" w:hAnsi="Times New Roman" w:hint="eastAsia"/>
                <w:iCs/>
                <w:color w:val="000000"/>
                <w:kern w:val="11"/>
                <w:sz w:val="24"/>
                <w:szCs w:val="24"/>
              </w:rPr>
              <w:t>膜反渗透装置组成。过滤后的水经保安过滤器截留前置设备和管道中可能泄漏的机械杂质，进入高压泵增压后送入反渗透装置，在压力的作用下透过反渗透膜，脱杂质；最终制得纯水，然后进入储水罐输送至用水点。此工序纯水制备率</w:t>
            </w:r>
            <w:bookmarkStart w:id="68" w:name="OLE_LINK97"/>
            <w:r>
              <w:rPr>
                <w:rFonts w:ascii="Times New Roman" w:hAnsi="Times New Roman" w:hint="eastAsia"/>
                <w:iCs/>
                <w:color w:val="000000"/>
                <w:kern w:val="11"/>
                <w:sz w:val="24"/>
                <w:szCs w:val="24"/>
              </w:rPr>
              <w:t>为</w:t>
            </w:r>
            <w:r>
              <w:rPr>
                <w:rFonts w:ascii="Times New Roman" w:hAnsi="Times New Roman" w:hint="eastAsia"/>
                <w:iCs/>
                <w:color w:val="000000"/>
                <w:kern w:val="11"/>
                <w:sz w:val="24"/>
                <w:szCs w:val="24"/>
              </w:rPr>
              <w:t>8</w:t>
            </w:r>
            <w:bookmarkEnd w:id="68"/>
            <w:r>
              <w:rPr>
                <w:rFonts w:ascii="Times New Roman" w:hAnsi="Times New Roman" w:hint="eastAsia"/>
                <w:iCs/>
                <w:color w:val="000000"/>
                <w:kern w:val="11"/>
                <w:sz w:val="24"/>
                <w:szCs w:val="24"/>
              </w:rPr>
              <w:t>0%</w:t>
            </w:r>
            <w:r>
              <w:rPr>
                <w:rFonts w:ascii="Times New Roman" w:hAnsi="Times New Roman" w:hint="eastAsia"/>
                <w:iCs/>
                <w:color w:val="000000"/>
                <w:kern w:val="11"/>
                <w:sz w:val="24"/>
                <w:szCs w:val="24"/>
              </w:rPr>
              <w:t>，有浓水产生。</w:t>
            </w:r>
          </w:p>
          <w:p w14:paraId="3322F9E4" w14:textId="77777777" w:rsidR="006D4E05" w:rsidRDefault="00000000">
            <w:pPr>
              <w:pStyle w:val="afffff5"/>
              <w:ind w:firstLineChars="0" w:firstLine="0"/>
              <w:rPr>
                <w:rFonts w:ascii="Times New Roman" w:hAnsi="Times New Roman"/>
                <w:iCs/>
                <w:color w:val="000000"/>
                <w:kern w:val="11"/>
              </w:rPr>
            </w:pPr>
            <w:r>
              <w:rPr>
                <w:rFonts w:ascii="Times New Roman" w:hAnsi="Times New Roman" w:hint="eastAsia"/>
                <w:b/>
                <w:bCs/>
                <w:iCs/>
                <w:color w:val="000000"/>
                <w:kern w:val="11"/>
              </w:rPr>
              <w:t xml:space="preserve">  2</w:t>
            </w:r>
            <w:r>
              <w:rPr>
                <w:rFonts w:ascii="Times New Roman" w:hAnsi="Times New Roman"/>
                <w:b/>
                <w:bCs/>
                <w:iCs/>
                <w:color w:val="000000"/>
                <w:kern w:val="11"/>
              </w:rPr>
              <w:t>、产污环节分析</w:t>
            </w:r>
          </w:p>
          <w:p w14:paraId="15573B41" w14:textId="77777777" w:rsidR="006D4E05" w:rsidRDefault="00000000">
            <w:pPr>
              <w:pStyle w:val="afffff5"/>
              <w:ind w:firstLineChars="200" w:firstLine="480"/>
              <w:rPr>
                <w:rFonts w:ascii="Times New Roman" w:hAnsi="Times New Roman"/>
                <w:b/>
                <w:bCs/>
                <w:color w:val="000000"/>
              </w:rPr>
            </w:pPr>
            <w:r>
              <w:rPr>
                <w:rFonts w:ascii="Times New Roman" w:hAnsi="Times New Roman"/>
                <w:iCs/>
                <w:color w:val="000000"/>
                <w:kern w:val="11"/>
              </w:rPr>
              <w:t>项目营运期产污环节分析见下表。</w:t>
            </w:r>
          </w:p>
          <w:p w14:paraId="405E426A"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2-</w:t>
            </w:r>
            <w:r>
              <w:rPr>
                <w:rFonts w:ascii="Times New Roman" w:hAnsi="Times New Roman" w:hint="eastAsia"/>
                <w:b/>
                <w:bCs/>
                <w:color w:val="000000"/>
                <w:sz w:val="24"/>
                <w:szCs w:val="24"/>
              </w:rPr>
              <w:t xml:space="preserve">8  </w:t>
            </w:r>
            <w:r>
              <w:rPr>
                <w:rFonts w:ascii="Times New Roman" w:hAnsi="Times New Roman"/>
                <w:b/>
                <w:bCs/>
                <w:color w:val="000000"/>
                <w:sz w:val="24"/>
                <w:szCs w:val="24"/>
              </w:rPr>
              <w:t>营运期污染工序一览表</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948"/>
              <w:gridCol w:w="2285"/>
              <w:gridCol w:w="3203"/>
            </w:tblGrid>
            <w:tr w:rsidR="006D4E05" w14:paraId="196AF700" w14:textId="77777777">
              <w:trPr>
                <w:jc w:val="center"/>
              </w:trPr>
              <w:tc>
                <w:tcPr>
                  <w:tcW w:w="671" w:type="dxa"/>
                  <w:vAlign w:val="center"/>
                </w:tcPr>
                <w:p w14:paraId="5523ADD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类别</w:t>
                  </w:r>
                </w:p>
              </w:tc>
              <w:tc>
                <w:tcPr>
                  <w:tcW w:w="1948" w:type="dxa"/>
                  <w:vAlign w:val="center"/>
                </w:tcPr>
                <w:p w14:paraId="004072F6"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产污工序</w:t>
                  </w:r>
                </w:p>
              </w:tc>
              <w:tc>
                <w:tcPr>
                  <w:tcW w:w="2285" w:type="dxa"/>
                  <w:vAlign w:val="center"/>
                </w:tcPr>
                <w:p w14:paraId="78F7FAF5"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编号及名称</w:t>
                  </w:r>
                </w:p>
              </w:tc>
              <w:tc>
                <w:tcPr>
                  <w:tcW w:w="3203" w:type="dxa"/>
                  <w:vAlign w:val="center"/>
                </w:tcPr>
                <w:p w14:paraId="11C1675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污染物名称</w:t>
                  </w:r>
                </w:p>
              </w:tc>
            </w:tr>
            <w:tr w:rsidR="006D4E05" w14:paraId="5CBAA740" w14:textId="77777777">
              <w:trPr>
                <w:trHeight w:val="247"/>
                <w:jc w:val="center"/>
              </w:trPr>
              <w:tc>
                <w:tcPr>
                  <w:tcW w:w="671" w:type="dxa"/>
                  <w:vMerge w:val="restart"/>
                  <w:vAlign w:val="center"/>
                </w:tcPr>
                <w:p w14:paraId="780B49E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废气</w:t>
                  </w:r>
                </w:p>
              </w:tc>
              <w:tc>
                <w:tcPr>
                  <w:tcW w:w="1948" w:type="dxa"/>
                  <w:vAlign w:val="center"/>
                </w:tcPr>
                <w:p w14:paraId="23A91300"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人工分选</w:t>
                  </w:r>
                </w:p>
              </w:tc>
              <w:tc>
                <w:tcPr>
                  <w:tcW w:w="2285" w:type="dxa"/>
                  <w:vAlign w:val="center"/>
                </w:tcPr>
                <w:p w14:paraId="2EDDB29B" w14:textId="77777777" w:rsidR="006D4E05" w:rsidRDefault="00000000">
                  <w:pPr>
                    <w:adjustRightInd w:val="0"/>
                    <w:snapToGrid w:val="0"/>
                    <w:jc w:val="center"/>
                    <w:rPr>
                      <w:rFonts w:ascii="Times New Roman" w:hAnsi="Times New Roman"/>
                      <w:iCs/>
                      <w:color w:val="000000"/>
                      <w:kern w:val="11"/>
                      <w:szCs w:val="21"/>
                    </w:rPr>
                  </w:pPr>
                  <w:bookmarkStart w:id="69" w:name="OLE_LINK50"/>
                  <w:r>
                    <w:rPr>
                      <w:rFonts w:ascii="Times New Roman" w:hAnsi="Times New Roman"/>
                      <w:iCs/>
                      <w:color w:val="000000"/>
                      <w:kern w:val="11"/>
                      <w:szCs w:val="21"/>
                    </w:rPr>
                    <w:t>G</w:t>
                  </w:r>
                  <w:r>
                    <w:rPr>
                      <w:rFonts w:ascii="Times New Roman" w:hAnsi="Times New Roman" w:hint="eastAsia"/>
                      <w:iCs/>
                      <w:color w:val="000000"/>
                      <w:kern w:val="11"/>
                      <w:szCs w:val="21"/>
                    </w:rPr>
                    <w:t>1</w:t>
                  </w:r>
                  <w:r>
                    <w:rPr>
                      <w:rFonts w:ascii="Times New Roman" w:hAnsi="Times New Roman" w:hint="eastAsia"/>
                      <w:iCs/>
                      <w:color w:val="000000"/>
                      <w:kern w:val="11"/>
                      <w:szCs w:val="21"/>
                    </w:rPr>
                    <w:t>破碎</w:t>
                  </w:r>
                  <w:r>
                    <w:rPr>
                      <w:rFonts w:ascii="Times New Roman" w:hAnsi="Times New Roman"/>
                      <w:iCs/>
                      <w:color w:val="000000"/>
                      <w:kern w:val="11"/>
                      <w:szCs w:val="21"/>
                    </w:rPr>
                    <w:t>废气</w:t>
                  </w:r>
                  <w:bookmarkEnd w:id="69"/>
                </w:p>
              </w:tc>
              <w:tc>
                <w:tcPr>
                  <w:tcW w:w="3203" w:type="dxa"/>
                  <w:vAlign w:val="center"/>
                </w:tcPr>
                <w:p w14:paraId="0AEC8905"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iCs/>
                      <w:color w:val="000000"/>
                      <w:kern w:val="11"/>
                      <w:szCs w:val="21"/>
                    </w:rPr>
                    <w:t>颗粒物</w:t>
                  </w:r>
                </w:p>
              </w:tc>
            </w:tr>
            <w:tr w:rsidR="006D4E05" w14:paraId="2F15999D" w14:textId="77777777">
              <w:trPr>
                <w:trHeight w:val="169"/>
                <w:jc w:val="center"/>
              </w:trPr>
              <w:tc>
                <w:tcPr>
                  <w:tcW w:w="671" w:type="dxa"/>
                  <w:vMerge/>
                  <w:vAlign w:val="center"/>
                </w:tcPr>
                <w:p w14:paraId="73D138EC"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0DCF37FE"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粉碎</w:t>
                  </w:r>
                </w:p>
              </w:tc>
              <w:tc>
                <w:tcPr>
                  <w:tcW w:w="2285" w:type="dxa"/>
                  <w:vAlign w:val="center"/>
                </w:tcPr>
                <w:p w14:paraId="1867B5D9" w14:textId="77777777" w:rsidR="006D4E05" w:rsidRDefault="00000000">
                  <w:pPr>
                    <w:adjustRightInd w:val="0"/>
                    <w:snapToGrid w:val="0"/>
                    <w:jc w:val="center"/>
                    <w:rPr>
                      <w:rFonts w:ascii="Times New Roman" w:hAnsi="Times New Roman"/>
                      <w:iCs/>
                      <w:color w:val="000000"/>
                      <w:kern w:val="11"/>
                      <w:szCs w:val="21"/>
                    </w:rPr>
                  </w:pPr>
                  <w:bookmarkStart w:id="70" w:name="OLE_LINK54"/>
                  <w:r>
                    <w:rPr>
                      <w:rFonts w:ascii="Times New Roman" w:hAnsi="Times New Roman"/>
                      <w:iCs/>
                      <w:color w:val="000000"/>
                      <w:kern w:val="11"/>
                      <w:szCs w:val="21"/>
                    </w:rPr>
                    <w:t>G</w:t>
                  </w:r>
                  <w:r>
                    <w:rPr>
                      <w:rFonts w:ascii="Times New Roman" w:hAnsi="Times New Roman" w:hint="eastAsia"/>
                      <w:iCs/>
                      <w:color w:val="000000"/>
                      <w:kern w:val="11"/>
                      <w:szCs w:val="21"/>
                    </w:rPr>
                    <w:t>2</w:t>
                  </w:r>
                  <w:r>
                    <w:rPr>
                      <w:rFonts w:ascii="Times New Roman" w:hAnsi="Times New Roman" w:hint="eastAsia"/>
                      <w:iCs/>
                      <w:color w:val="000000"/>
                      <w:kern w:val="11"/>
                      <w:szCs w:val="21"/>
                    </w:rPr>
                    <w:t>粉碎</w:t>
                  </w:r>
                  <w:r>
                    <w:rPr>
                      <w:rFonts w:ascii="Times New Roman" w:hAnsi="Times New Roman"/>
                      <w:iCs/>
                      <w:color w:val="000000"/>
                      <w:kern w:val="11"/>
                      <w:szCs w:val="21"/>
                    </w:rPr>
                    <w:t>废气</w:t>
                  </w:r>
                  <w:bookmarkEnd w:id="70"/>
                </w:p>
              </w:tc>
              <w:tc>
                <w:tcPr>
                  <w:tcW w:w="3203" w:type="dxa"/>
                  <w:vAlign w:val="center"/>
                </w:tcPr>
                <w:p w14:paraId="2E0FFB61"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颗粒物</w:t>
                  </w:r>
                </w:p>
              </w:tc>
            </w:tr>
            <w:tr w:rsidR="006D4E05" w14:paraId="55357991" w14:textId="77777777">
              <w:trPr>
                <w:trHeight w:val="169"/>
                <w:jc w:val="center"/>
              </w:trPr>
              <w:tc>
                <w:tcPr>
                  <w:tcW w:w="671" w:type="dxa"/>
                  <w:vMerge/>
                  <w:vAlign w:val="center"/>
                </w:tcPr>
                <w:p w14:paraId="5FFE9230"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34484264"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浮选</w:t>
                  </w:r>
                </w:p>
              </w:tc>
              <w:tc>
                <w:tcPr>
                  <w:tcW w:w="2285" w:type="dxa"/>
                  <w:vAlign w:val="center"/>
                </w:tcPr>
                <w:p w14:paraId="6187CCD5" w14:textId="77777777" w:rsidR="006D4E05" w:rsidRDefault="00000000">
                  <w:pPr>
                    <w:adjustRightInd w:val="0"/>
                    <w:snapToGrid w:val="0"/>
                    <w:jc w:val="center"/>
                    <w:rPr>
                      <w:rFonts w:ascii="Times New Roman" w:hAnsi="Times New Roman"/>
                      <w:iCs/>
                      <w:color w:val="000000"/>
                      <w:kern w:val="11"/>
                      <w:szCs w:val="21"/>
                    </w:rPr>
                  </w:pPr>
                  <w:bookmarkStart w:id="71" w:name="OLE_LINK55"/>
                  <w:r>
                    <w:rPr>
                      <w:rFonts w:ascii="Times New Roman" w:hAnsi="Times New Roman"/>
                      <w:iCs/>
                      <w:color w:val="000000"/>
                      <w:kern w:val="11"/>
                      <w:szCs w:val="21"/>
                    </w:rPr>
                    <w:t>G</w:t>
                  </w:r>
                  <w:r>
                    <w:rPr>
                      <w:rFonts w:ascii="Times New Roman" w:hAnsi="Times New Roman" w:hint="eastAsia"/>
                      <w:iCs/>
                      <w:color w:val="000000"/>
                      <w:kern w:val="11"/>
                      <w:szCs w:val="21"/>
                    </w:rPr>
                    <w:t>3</w:t>
                  </w:r>
                  <w:r>
                    <w:rPr>
                      <w:rFonts w:ascii="Times New Roman" w:hAnsi="Times New Roman" w:hint="eastAsia"/>
                      <w:iCs/>
                      <w:color w:val="000000"/>
                      <w:kern w:val="11"/>
                      <w:szCs w:val="21"/>
                    </w:rPr>
                    <w:t>浮选</w:t>
                  </w:r>
                  <w:r>
                    <w:rPr>
                      <w:rFonts w:ascii="Times New Roman" w:hAnsi="Times New Roman"/>
                      <w:iCs/>
                      <w:color w:val="000000"/>
                      <w:kern w:val="11"/>
                      <w:szCs w:val="21"/>
                    </w:rPr>
                    <w:t>废气</w:t>
                  </w:r>
                  <w:bookmarkEnd w:id="71"/>
                </w:p>
              </w:tc>
              <w:tc>
                <w:tcPr>
                  <w:tcW w:w="3203" w:type="dxa"/>
                  <w:vAlign w:val="center"/>
                </w:tcPr>
                <w:p w14:paraId="09B88EB7"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非甲烷总烃</w:t>
                  </w:r>
                </w:p>
              </w:tc>
            </w:tr>
            <w:tr w:rsidR="006D4E05" w14:paraId="44F11B05" w14:textId="77777777">
              <w:trPr>
                <w:trHeight w:val="169"/>
                <w:jc w:val="center"/>
              </w:trPr>
              <w:tc>
                <w:tcPr>
                  <w:tcW w:w="671" w:type="dxa"/>
                  <w:vMerge/>
                  <w:vAlign w:val="center"/>
                </w:tcPr>
                <w:p w14:paraId="6B7BE673"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46D989F2"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烘干</w:t>
                  </w:r>
                </w:p>
              </w:tc>
              <w:tc>
                <w:tcPr>
                  <w:tcW w:w="2285" w:type="dxa"/>
                  <w:vAlign w:val="center"/>
                </w:tcPr>
                <w:p w14:paraId="36262136"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G4</w:t>
                  </w:r>
                  <w:r>
                    <w:rPr>
                      <w:rFonts w:ascii="Times New Roman" w:hAnsi="Times New Roman" w:hint="eastAsia"/>
                      <w:iCs/>
                      <w:color w:val="000000"/>
                      <w:kern w:val="11"/>
                      <w:szCs w:val="21"/>
                    </w:rPr>
                    <w:t>烘干废气</w:t>
                  </w:r>
                </w:p>
              </w:tc>
              <w:tc>
                <w:tcPr>
                  <w:tcW w:w="3203" w:type="dxa"/>
                  <w:vAlign w:val="center"/>
                </w:tcPr>
                <w:p w14:paraId="753966C4"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颗粒物</w:t>
                  </w:r>
                </w:p>
              </w:tc>
            </w:tr>
            <w:tr w:rsidR="006D4E05" w14:paraId="71D75312" w14:textId="77777777">
              <w:trPr>
                <w:trHeight w:val="90"/>
                <w:jc w:val="center"/>
              </w:trPr>
              <w:tc>
                <w:tcPr>
                  <w:tcW w:w="671" w:type="dxa"/>
                  <w:vMerge/>
                  <w:vAlign w:val="center"/>
                </w:tcPr>
                <w:p w14:paraId="6CD39A88"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745FB572"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筛分</w:t>
                  </w:r>
                </w:p>
              </w:tc>
              <w:tc>
                <w:tcPr>
                  <w:tcW w:w="2285" w:type="dxa"/>
                  <w:vAlign w:val="center"/>
                </w:tcPr>
                <w:p w14:paraId="4F8C0E9C" w14:textId="77777777" w:rsidR="006D4E05" w:rsidRDefault="00000000">
                  <w:pPr>
                    <w:adjustRightInd w:val="0"/>
                    <w:snapToGrid w:val="0"/>
                    <w:jc w:val="center"/>
                    <w:rPr>
                      <w:rFonts w:ascii="Times New Roman" w:hAnsi="Times New Roman"/>
                      <w:iCs/>
                      <w:color w:val="000000"/>
                      <w:kern w:val="11"/>
                      <w:szCs w:val="21"/>
                    </w:rPr>
                  </w:pPr>
                  <w:bookmarkStart w:id="72" w:name="OLE_LINK56"/>
                  <w:r>
                    <w:rPr>
                      <w:rFonts w:ascii="Times New Roman" w:hAnsi="Times New Roman"/>
                      <w:iCs/>
                      <w:color w:val="000000"/>
                      <w:kern w:val="11"/>
                      <w:szCs w:val="21"/>
                    </w:rPr>
                    <w:t>G</w:t>
                  </w:r>
                  <w:r>
                    <w:rPr>
                      <w:rFonts w:ascii="Times New Roman" w:hAnsi="Times New Roman" w:hint="eastAsia"/>
                      <w:iCs/>
                      <w:color w:val="000000"/>
                      <w:kern w:val="11"/>
                      <w:szCs w:val="21"/>
                    </w:rPr>
                    <w:t>5</w:t>
                  </w:r>
                  <w:r>
                    <w:rPr>
                      <w:rFonts w:ascii="Times New Roman" w:hAnsi="Times New Roman" w:hint="eastAsia"/>
                      <w:iCs/>
                      <w:color w:val="000000"/>
                      <w:kern w:val="11"/>
                      <w:szCs w:val="21"/>
                    </w:rPr>
                    <w:t>筛分</w:t>
                  </w:r>
                  <w:r>
                    <w:rPr>
                      <w:rFonts w:ascii="Times New Roman" w:hAnsi="Times New Roman"/>
                      <w:iCs/>
                      <w:color w:val="000000"/>
                      <w:kern w:val="11"/>
                      <w:szCs w:val="21"/>
                    </w:rPr>
                    <w:t>废气</w:t>
                  </w:r>
                  <w:bookmarkEnd w:id="72"/>
                </w:p>
              </w:tc>
              <w:tc>
                <w:tcPr>
                  <w:tcW w:w="3203" w:type="dxa"/>
                  <w:vAlign w:val="center"/>
                </w:tcPr>
                <w:p w14:paraId="2C879974"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颗粒物</w:t>
                  </w:r>
                </w:p>
              </w:tc>
            </w:tr>
            <w:tr w:rsidR="006D4E05" w14:paraId="43715D64" w14:textId="77777777">
              <w:trPr>
                <w:trHeight w:val="90"/>
                <w:jc w:val="center"/>
              </w:trPr>
              <w:tc>
                <w:tcPr>
                  <w:tcW w:w="671" w:type="dxa"/>
                  <w:vMerge/>
                  <w:vAlign w:val="center"/>
                </w:tcPr>
                <w:p w14:paraId="6971A005"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6DA120FE"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磁选废气</w:t>
                  </w:r>
                </w:p>
              </w:tc>
              <w:tc>
                <w:tcPr>
                  <w:tcW w:w="2285" w:type="dxa"/>
                  <w:vAlign w:val="center"/>
                </w:tcPr>
                <w:p w14:paraId="756C2F40" w14:textId="77777777" w:rsidR="006D4E05" w:rsidRDefault="00000000">
                  <w:pPr>
                    <w:adjustRightInd w:val="0"/>
                    <w:snapToGrid w:val="0"/>
                    <w:jc w:val="center"/>
                    <w:rPr>
                      <w:rFonts w:ascii="Times New Roman" w:hAnsi="Times New Roman"/>
                      <w:iCs/>
                      <w:color w:val="000000"/>
                      <w:kern w:val="11"/>
                      <w:szCs w:val="21"/>
                    </w:rPr>
                  </w:pPr>
                  <w:bookmarkStart w:id="73" w:name="OLE_LINK57"/>
                  <w:r>
                    <w:rPr>
                      <w:rFonts w:ascii="Times New Roman" w:hAnsi="Times New Roman"/>
                      <w:iCs/>
                      <w:color w:val="000000"/>
                      <w:kern w:val="11"/>
                      <w:szCs w:val="21"/>
                    </w:rPr>
                    <w:t>G</w:t>
                  </w:r>
                  <w:r>
                    <w:rPr>
                      <w:rFonts w:ascii="Times New Roman" w:hAnsi="Times New Roman" w:hint="eastAsia"/>
                      <w:iCs/>
                      <w:color w:val="000000"/>
                      <w:kern w:val="11"/>
                      <w:szCs w:val="21"/>
                    </w:rPr>
                    <w:t>6</w:t>
                  </w:r>
                  <w:r>
                    <w:rPr>
                      <w:rFonts w:ascii="Times New Roman" w:hAnsi="Times New Roman" w:hint="eastAsia"/>
                      <w:iCs/>
                      <w:color w:val="000000"/>
                      <w:kern w:val="11"/>
                      <w:szCs w:val="21"/>
                    </w:rPr>
                    <w:t>磁选</w:t>
                  </w:r>
                  <w:r>
                    <w:rPr>
                      <w:rFonts w:ascii="Times New Roman" w:hAnsi="Times New Roman"/>
                      <w:iCs/>
                      <w:color w:val="000000"/>
                      <w:kern w:val="11"/>
                      <w:szCs w:val="21"/>
                    </w:rPr>
                    <w:t>废气</w:t>
                  </w:r>
                  <w:bookmarkEnd w:id="73"/>
                </w:p>
              </w:tc>
              <w:tc>
                <w:tcPr>
                  <w:tcW w:w="3203" w:type="dxa"/>
                  <w:vAlign w:val="center"/>
                </w:tcPr>
                <w:p w14:paraId="4C1EA29F"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颗粒物</w:t>
                  </w:r>
                </w:p>
              </w:tc>
            </w:tr>
            <w:tr w:rsidR="006D4E05" w14:paraId="1802269C" w14:textId="77777777">
              <w:trPr>
                <w:trHeight w:val="183"/>
                <w:jc w:val="center"/>
              </w:trPr>
              <w:tc>
                <w:tcPr>
                  <w:tcW w:w="671" w:type="dxa"/>
                  <w:vMerge/>
                  <w:vAlign w:val="center"/>
                </w:tcPr>
                <w:p w14:paraId="2E14F174"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3B8811CF"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高温氯化</w:t>
                  </w:r>
                </w:p>
              </w:tc>
              <w:tc>
                <w:tcPr>
                  <w:tcW w:w="2285" w:type="dxa"/>
                  <w:vAlign w:val="center"/>
                </w:tcPr>
                <w:p w14:paraId="5518A060" w14:textId="77777777" w:rsidR="006D4E05" w:rsidRDefault="00000000">
                  <w:pPr>
                    <w:adjustRightInd w:val="0"/>
                    <w:snapToGrid w:val="0"/>
                    <w:jc w:val="center"/>
                    <w:rPr>
                      <w:rFonts w:ascii="Times New Roman" w:hAnsi="Times New Roman"/>
                      <w:iCs/>
                      <w:color w:val="000000"/>
                      <w:kern w:val="11"/>
                      <w:szCs w:val="21"/>
                    </w:rPr>
                  </w:pPr>
                  <w:bookmarkStart w:id="74" w:name="OLE_LINK58"/>
                  <w:r>
                    <w:rPr>
                      <w:rFonts w:ascii="Times New Roman" w:hAnsi="Times New Roman"/>
                      <w:iCs/>
                      <w:color w:val="000000"/>
                      <w:kern w:val="11"/>
                      <w:szCs w:val="21"/>
                    </w:rPr>
                    <w:t>G</w:t>
                  </w:r>
                  <w:r>
                    <w:rPr>
                      <w:rFonts w:ascii="Times New Roman" w:hAnsi="Times New Roman" w:hint="eastAsia"/>
                      <w:iCs/>
                      <w:color w:val="000000"/>
                      <w:kern w:val="11"/>
                      <w:szCs w:val="21"/>
                    </w:rPr>
                    <w:t>7</w:t>
                  </w:r>
                  <w:r>
                    <w:rPr>
                      <w:rFonts w:ascii="Times New Roman" w:hAnsi="Times New Roman" w:hint="eastAsia"/>
                      <w:iCs/>
                      <w:color w:val="000000"/>
                      <w:kern w:val="11"/>
                      <w:szCs w:val="21"/>
                    </w:rPr>
                    <w:t>氯化</w:t>
                  </w:r>
                  <w:r>
                    <w:rPr>
                      <w:rFonts w:ascii="Times New Roman" w:hAnsi="Times New Roman"/>
                      <w:iCs/>
                      <w:color w:val="000000"/>
                      <w:kern w:val="11"/>
                      <w:szCs w:val="21"/>
                    </w:rPr>
                    <w:t>废气</w:t>
                  </w:r>
                  <w:bookmarkEnd w:id="74"/>
                </w:p>
              </w:tc>
              <w:tc>
                <w:tcPr>
                  <w:tcW w:w="3203" w:type="dxa"/>
                  <w:vAlign w:val="center"/>
                </w:tcPr>
                <w:p w14:paraId="653E1C02"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颗粒物、氯化氢</w:t>
                  </w:r>
                </w:p>
              </w:tc>
            </w:tr>
            <w:tr w:rsidR="006D4E05" w14:paraId="3F30A793" w14:textId="77777777">
              <w:trPr>
                <w:trHeight w:val="90"/>
                <w:jc w:val="center"/>
              </w:trPr>
              <w:tc>
                <w:tcPr>
                  <w:tcW w:w="671" w:type="dxa"/>
                  <w:vMerge w:val="restart"/>
                  <w:vAlign w:val="center"/>
                </w:tcPr>
                <w:p w14:paraId="7F6F73A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废水</w:t>
                  </w:r>
                </w:p>
              </w:tc>
              <w:tc>
                <w:tcPr>
                  <w:tcW w:w="1948" w:type="dxa"/>
                  <w:vAlign w:val="center"/>
                </w:tcPr>
                <w:p w14:paraId="775BE473"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hint="eastAsia"/>
                      <w:iCs/>
                      <w:color w:val="000000"/>
                      <w:kern w:val="11"/>
                      <w:szCs w:val="21"/>
                    </w:rPr>
                    <w:t>浮选</w:t>
                  </w:r>
                </w:p>
              </w:tc>
              <w:tc>
                <w:tcPr>
                  <w:tcW w:w="2285" w:type="dxa"/>
                  <w:vAlign w:val="center"/>
                </w:tcPr>
                <w:p w14:paraId="5EC26F57"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W1</w:t>
                  </w:r>
                  <w:r>
                    <w:rPr>
                      <w:rFonts w:ascii="Times New Roman" w:hAnsi="Times New Roman" w:hint="eastAsia"/>
                      <w:iCs/>
                      <w:color w:val="000000"/>
                      <w:kern w:val="11"/>
                      <w:szCs w:val="21"/>
                    </w:rPr>
                    <w:t>浮选</w:t>
                  </w:r>
                  <w:r>
                    <w:rPr>
                      <w:rFonts w:ascii="Times New Roman" w:hAnsi="Times New Roman"/>
                      <w:iCs/>
                      <w:color w:val="000000"/>
                      <w:kern w:val="11"/>
                      <w:szCs w:val="21"/>
                    </w:rPr>
                    <w:t>废水</w:t>
                  </w:r>
                </w:p>
              </w:tc>
              <w:tc>
                <w:tcPr>
                  <w:tcW w:w="3203" w:type="dxa"/>
                  <w:vAlign w:val="center"/>
                </w:tcPr>
                <w:p w14:paraId="7C076906"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pH</w:t>
                  </w:r>
                  <w:r>
                    <w:rPr>
                      <w:rFonts w:ascii="Times New Roman" w:hAnsi="Times New Roman"/>
                      <w:iCs/>
                      <w:color w:val="000000"/>
                      <w:kern w:val="11"/>
                      <w:szCs w:val="21"/>
                    </w:rPr>
                    <w:t>、</w:t>
                  </w:r>
                  <w:r>
                    <w:rPr>
                      <w:rFonts w:ascii="Times New Roman" w:hAnsi="Times New Roman"/>
                      <w:iCs/>
                      <w:color w:val="000000"/>
                      <w:kern w:val="11"/>
                      <w:szCs w:val="21"/>
                    </w:rPr>
                    <w:t>COD</w:t>
                  </w:r>
                  <w:r>
                    <w:rPr>
                      <w:rFonts w:ascii="Times New Roman" w:hAnsi="Times New Roman"/>
                      <w:iCs/>
                      <w:color w:val="000000"/>
                      <w:kern w:val="11"/>
                      <w:szCs w:val="21"/>
                    </w:rPr>
                    <w:t>、</w:t>
                  </w:r>
                  <w:r>
                    <w:rPr>
                      <w:rFonts w:ascii="Times New Roman" w:hAnsi="Times New Roman"/>
                      <w:iCs/>
                      <w:color w:val="000000"/>
                      <w:kern w:val="11"/>
                      <w:szCs w:val="21"/>
                    </w:rPr>
                    <w:t>SS</w:t>
                  </w:r>
                  <w:r>
                    <w:rPr>
                      <w:rFonts w:ascii="Times New Roman" w:hAnsi="Times New Roman" w:hint="eastAsia"/>
                      <w:iCs/>
                      <w:color w:val="000000"/>
                      <w:kern w:val="11"/>
                      <w:szCs w:val="21"/>
                    </w:rPr>
                    <w:t>、</w:t>
                  </w:r>
                  <w:r>
                    <w:rPr>
                      <w:rFonts w:ascii="Times New Roman" w:hAnsi="Times New Roman" w:hint="eastAsia"/>
                      <w:iCs/>
                      <w:color w:val="000000"/>
                      <w:kern w:val="11"/>
                      <w:szCs w:val="21"/>
                    </w:rPr>
                    <w:t>TN</w:t>
                  </w:r>
                  <w:r>
                    <w:rPr>
                      <w:rFonts w:ascii="Times New Roman" w:hAnsi="Times New Roman" w:hint="eastAsia"/>
                      <w:iCs/>
                      <w:color w:val="000000"/>
                      <w:kern w:val="11"/>
                      <w:szCs w:val="21"/>
                    </w:rPr>
                    <w:t>、氨氮、</w:t>
                  </w:r>
                  <w:r>
                    <w:rPr>
                      <w:rFonts w:ascii="Times New Roman" w:hAnsi="Times New Roman" w:hint="eastAsia"/>
                      <w:iCs/>
                      <w:color w:val="000000"/>
                      <w:kern w:val="11"/>
                      <w:szCs w:val="21"/>
                    </w:rPr>
                    <w:t>LAS</w:t>
                  </w:r>
                </w:p>
              </w:tc>
            </w:tr>
            <w:tr w:rsidR="006D4E05" w14:paraId="797AFAA1" w14:textId="77777777">
              <w:trPr>
                <w:jc w:val="center"/>
              </w:trPr>
              <w:tc>
                <w:tcPr>
                  <w:tcW w:w="671" w:type="dxa"/>
                  <w:vMerge/>
                  <w:vAlign w:val="center"/>
                </w:tcPr>
                <w:p w14:paraId="050C6F29"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658D83D3"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废气吸收</w:t>
                  </w:r>
                </w:p>
              </w:tc>
              <w:tc>
                <w:tcPr>
                  <w:tcW w:w="2285" w:type="dxa"/>
                  <w:vAlign w:val="center"/>
                </w:tcPr>
                <w:p w14:paraId="715FAEBA"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废气吸收废水</w:t>
                  </w:r>
                </w:p>
              </w:tc>
              <w:tc>
                <w:tcPr>
                  <w:tcW w:w="3203" w:type="dxa"/>
                  <w:vAlign w:val="center"/>
                </w:tcPr>
                <w:p w14:paraId="11F41587"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pH</w:t>
                  </w:r>
                  <w:r>
                    <w:rPr>
                      <w:rFonts w:ascii="Times New Roman" w:hAnsi="Times New Roman"/>
                      <w:iCs/>
                      <w:color w:val="000000"/>
                      <w:kern w:val="11"/>
                      <w:szCs w:val="21"/>
                    </w:rPr>
                    <w:t>、</w:t>
                  </w:r>
                  <w:r>
                    <w:rPr>
                      <w:rFonts w:ascii="Times New Roman" w:hAnsi="Times New Roman"/>
                      <w:iCs/>
                      <w:color w:val="000000"/>
                      <w:kern w:val="11"/>
                      <w:szCs w:val="21"/>
                    </w:rPr>
                    <w:t>COD</w:t>
                  </w:r>
                  <w:r>
                    <w:rPr>
                      <w:rFonts w:ascii="Times New Roman" w:hAnsi="Times New Roman"/>
                      <w:iCs/>
                      <w:color w:val="000000"/>
                      <w:kern w:val="11"/>
                      <w:szCs w:val="21"/>
                    </w:rPr>
                    <w:t>、</w:t>
                  </w:r>
                  <w:r>
                    <w:rPr>
                      <w:rFonts w:ascii="Times New Roman" w:hAnsi="Times New Roman"/>
                      <w:iCs/>
                      <w:color w:val="000000"/>
                      <w:kern w:val="11"/>
                      <w:szCs w:val="21"/>
                    </w:rPr>
                    <w:t>SS</w:t>
                  </w:r>
                  <w:r>
                    <w:rPr>
                      <w:rFonts w:ascii="Times New Roman" w:hAnsi="Times New Roman"/>
                      <w:iCs/>
                      <w:color w:val="000000"/>
                      <w:kern w:val="11"/>
                      <w:szCs w:val="21"/>
                    </w:rPr>
                    <w:t>、氯化物</w:t>
                  </w:r>
                </w:p>
              </w:tc>
            </w:tr>
            <w:tr w:rsidR="006D4E05" w14:paraId="155009E4" w14:textId="77777777">
              <w:trPr>
                <w:jc w:val="center"/>
              </w:trPr>
              <w:tc>
                <w:tcPr>
                  <w:tcW w:w="671" w:type="dxa"/>
                  <w:vMerge/>
                  <w:vAlign w:val="center"/>
                </w:tcPr>
                <w:p w14:paraId="442ACBD6"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200A2BD0"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纯水制备</w:t>
                  </w:r>
                </w:p>
              </w:tc>
              <w:tc>
                <w:tcPr>
                  <w:tcW w:w="2285" w:type="dxa"/>
                  <w:vAlign w:val="center"/>
                </w:tcPr>
                <w:p w14:paraId="13655A86"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纯水制备浓水</w:t>
                  </w:r>
                </w:p>
              </w:tc>
              <w:tc>
                <w:tcPr>
                  <w:tcW w:w="3203" w:type="dxa"/>
                  <w:vAlign w:val="center"/>
                </w:tcPr>
                <w:p w14:paraId="182CC3BE"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COD</w:t>
                  </w:r>
                  <w:r>
                    <w:rPr>
                      <w:rFonts w:ascii="Times New Roman" w:hAnsi="Times New Roman"/>
                      <w:iCs/>
                      <w:color w:val="000000"/>
                      <w:kern w:val="11"/>
                      <w:szCs w:val="21"/>
                    </w:rPr>
                    <w:t>、</w:t>
                  </w:r>
                  <w:r>
                    <w:rPr>
                      <w:rFonts w:ascii="Times New Roman" w:hAnsi="Times New Roman"/>
                      <w:iCs/>
                      <w:color w:val="000000"/>
                      <w:kern w:val="11"/>
                      <w:szCs w:val="21"/>
                    </w:rPr>
                    <w:t>SS</w:t>
                  </w:r>
                </w:p>
              </w:tc>
            </w:tr>
            <w:tr w:rsidR="006D4E05" w14:paraId="112C48FD" w14:textId="77777777">
              <w:trPr>
                <w:jc w:val="center"/>
              </w:trPr>
              <w:tc>
                <w:tcPr>
                  <w:tcW w:w="671" w:type="dxa"/>
                  <w:vMerge/>
                  <w:vAlign w:val="center"/>
                </w:tcPr>
                <w:p w14:paraId="5E3AD01F"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20965139"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员工办公、生活</w:t>
                  </w:r>
                </w:p>
              </w:tc>
              <w:tc>
                <w:tcPr>
                  <w:tcW w:w="2285" w:type="dxa"/>
                  <w:vAlign w:val="center"/>
                </w:tcPr>
                <w:p w14:paraId="5CF9C931"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生活污水</w:t>
                  </w:r>
                </w:p>
              </w:tc>
              <w:tc>
                <w:tcPr>
                  <w:tcW w:w="3203" w:type="dxa"/>
                  <w:vAlign w:val="center"/>
                </w:tcPr>
                <w:p w14:paraId="2CC68793"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pH</w:t>
                  </w:r>
                  <w:r>
                    <w:rPr>
                      <w:rFonts w:ascii="Times New Roman" w:hAnsi="Times New Roman"/>
                      <w:iCs/>
                      <w:color w:val="000000"/>
                      <w:kern w:val="11"/>
                      <w:szCs w:val="21"/>
                    </w:rPr>
                    <w:t>、</w:t>
                  </w:r>
                  <w:r>
                    <w:rPr>
                      <w:rFonts w:ascii="Times New Roman" w:hAnsi="Times New Roman"/>
                      <w:iCs/>
                      <w:color w:val="000000"/>
                      <w:kern w:val="11"/>
                      <w:szCs w:val="21"/>
                    </w:rPr>
                    <w:t>COD</w:t>
                  </w:r>
                  <w:r>
                    <w:rPr>
                      <w:rFonts w:ascii="Times New Roman" w:hAnsi="Times New Roman"/>
                      <w:iCs/>
                      <w:color w:val="000000"/>
                      <w:kern w:val="11"/>
                      <w:szCs w:val="21"/>
                    </w:rPr>
                    <w:t>、</w:t>
                  </w:r>
                  <w:r>
                    <w:rPr>
                      <w:rFonts w:ascii="Times New Roman" w:hAnsi="Times New Roman"/>
                      <w:iCs/>
                      <w:color w:val="000000"/>
                      <w:kern w:val="11"/>
                      <w:szCs w:val="21"/>
                    </w:rPr>
                    <w:t>SS</w:t>
                  </w:r>
                  <w:r>
                    <w:rPr>
                      <w:rFonts w:ascii="Times New Roman" w:hAnsi="Times New Roman"/>
                      <w:iCs/>
                      <w:color w:val="000000"/>
                      <w:kern w:val="11"/>
                      <w:szCs w:val="21"/>
                    </w:rPr>
                    <w:t>、氨氮、</w:t>
                  </w:r>
                  <w:r>
                    <w:rPr>
                      <w:rFonts w:ascii="Times New Roman" w:hAnsi="Times New Roman"/>
                      <w:iCs/>
                      <w:color w:val="000000"/>
                      <w:kern w:val="11"/>
                      <w:szCs w:val="21"/>
                    </w:rPr>
                    <w:t>TP</w:t>
                  </w:r>
                  <w:r>
                    <w:rPr>
                      <w:rFonts w:ascii="Times New Roman" w:hAnsi="Times New Roman"/>
                      <w:iCs/>
                      <w:color w:val="000000"/>
                      <w:kern w:val="11"/>
                      <w:szCs w:val="21"/>
                    </w:rPr>
                    <w:t>、</w:t>
                  </w:r>
                  <w:r>
                    <w:rPr>
                      <w:rFonts w:ascii="Times New Roman" w:hAnsi="Times New Roman"/>
                      <w:iCs/>
                      <w:color w:val="000000"/>
                      <w:kern w:val="11"/>
                      <w:szCs w:val="21"/>
                    </w:rPr>
                    <w:t>TN</w:t>
                  </w:r>
                </w:p>
              </w:tc>
            </w:tr>
            <w:tr w:rsidR="006D4E05" w14:paraId="552C6307" w14:textId="77777777">
              <w:trPr>
                <w:jc w:val="center"/>
              </w:trPr>
              <w:tc>
                <w:tcPr>
                  <w:tcW w:w="671" w:type="dxa"/>
                  <w:vAlign w:val="center"/>
                </w:tcPr>
                <w:p w14:paraId="5D39E49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噪声</w:t>
                  </w:r>
                </w:p>
              </w:tc>
              <w:tc>
                <w:tcPr>
                  <w:tcW w:w="1948" w:type="dxa"/>
                  <w:vAlign w:val="center"/>
                </w:tcPr>
                <w:p w14:paraId="6E493E59"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生产设备运行</w:t>
                  </w:r>
                </w:p>
              </w:tc>
              <w:tc>
                <w:tcPr>
                  <w:tcW w:w="2285" w:type="dxa"/>
                  <w:vAlign w:val="center"/>
                </w:tcPr>
                <w:p w14:paraId="72FA6625"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生产设备噪声</w:t>
                  </w:r>
                </w:p>
              </w:tc>
              <w:tc>
                <w:tcPr>
                  <w:tcW w:w="3203" w:type="dxa"/>
                  <w:vAlign w:val="center"/>
                </w:tcPr>
                <w:p w14:paraId="377B4D53" w14:textId="77777777" w:rsidR="006D4E05" w:rsidRDefault="00000000">
                  <w:pPr>
                    <w:adjustRightInd w:val="0"/>
                    <w:snapToGrid w:val="0"/>
                    <w:jc w:val="center"/>
                    <w:rPr>
                      <w:rFonts w:ascii="Times New Roman" w:hAnsi="Times New Roman"/>
                      <w:iCs/>
                      <w:color w:val="000000"/>
                      <w:kern w:val="11"/>
                      <w:szCs w:val="21"/>
                    </w:rPr>
                  </w:pPr>
                  <w:r>
                    <w:rPr>
                      <w:rFonts w:ascii="Times New Roman" w:hAnsi="Times New Roman"/>
                      <w:iCs/>
                      <w:color w:val="000000"/>
                      <w:kern w:val="11"/>
                      <w:szCs w:val="21"/>
                    </w:rPr>
                    <w:t>Leq</w:t>
                  </w:r>
                  <w:r>
                    <w:rPr>
                      <w:rFonts w:ascii="Times New Roman" w:hAnsi="Times New Roman" w:hint="eastAsia"/>
                      <w:iCs/>
                      <w:color w:val="000000"/>
                      <w:kern w:val="11"/>
                      <w:szCs w:val="21"/>
                    </w:rPr>
                    <w:t>(</w:t>
                  </w:r>
                  <w:r>
                    <w:rPr>
                      <w:rFonts w:ascii="Times New Roman" w:hAnsi="Times New Roman"/>
                      <w:iCs/>
                      <w:color w:val="000000"/>
                      <w:kern w:val="11"/>
                      <w:szCs w:val="21"/>
                    </w:rPr>
                    <w:t>A</w:t>
                  </w:r>
                  <w:r>
                    <w:rPr>
                      <w:rFonts w:ascii="Times New Roman" w:hAnsi="Times New Roman" w:hint="eastAsia"/>
                      <w:iCs/>
                      <w:color w:val="000000"/>
                      <w:kern w:val="11"/>
                      <w:szCs w:val="21"/>
                    </w:rPr>
                    <w:t>)</w:t>
                  </w:r>
                </w:p>
              </w:tc>
            </w:tr>
            <w:tr w:rsidR="006D4E05" w14:paraId="11EA11EA" w14:textId="77777777">
              <w:trPr>
                <w:trHeight w:val="90"/>
                <w:jc w:val="center"/>
              </w:trPr>
              <w:tc>
                <w:tcPr>
                  <w:tcW w:w="671" w:type="dxa"/>
                  <w:vMerge w:val="restart"/>
                  <w:vAlign w:val="center"/>
                </w:tcPr>
                <w:p w14:paraId="07610F2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固废</w:t>
                  </w:r>
                </w:p>
              </w:tc>
              <w:tc>
                <w:tcPr>
                  <w:tcW w:w="1948" w:type="dxa"/>
                  <w:vAlign w:val="center"/>
                </w:tcPr>
                <w:p w14:paraId="444AC9D7"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w:t>
                  </w:r>
                </w:p>
              </w:tc>
              <w:tc>
                <w:tcPr>
                  <w:tcW w:w="2285" w:type="dxa"/>
                  <w:vAlign w:val="center"/>
                </w:tcPr>
                <w:p w14:paraId="5BD61D34"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S1</w:t>
                  </w:r>
                  <w:r>
                    <w:rPr>
                      <w:rFonts w:ascii="Times New Roman" w:hAnsi="Times New Roman" w:hint="eastAsia"/>
                      <w:color w:val="000000"/>
                      <w:kern w:val="0"/>
                      <w:szCs w:val="21"/>
                    </w:rPr>
                    <w:t>水淬沉渣</w:t>
                  </w:r>
                </w:p>
              </w:tc>
              <w:tc>
                <w:tcPr>
                  <w:tcW w:w="3203" w:type="dxa"/>
                  <w:vAlign w:val="center"/>
                </w:tcPr>
                <w:p w14:paraId="656D779A"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石英石</w:t>
                  </w:r>
                </w:p>
              </w:tc>
            </w:tr>
            <w:tr w:rsidR="006D4E05" w14:paraId="4302C6CF" w14:textId="77777777">
              <w:trPr>
                <w:trHeight w:val="90"/>
                <w:jc w:val="center"/>
              </w:trPr>
              <w:tc>
                <w:tcPr>
                  <w:tcW w:w="671" w:type="dxa"/>
                  <w:vMerge/>
                  <w:vAlign w:val="center"/>
                </w:tcPr>
                <w:p w14:paraId="7D860A14"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206433F9"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浮选</w:t>
                  </w:r>
                </w:p>
              </w:tc>
              <w:tc>
                <w:tcPr>
                  <w:tcW w:w="2285" w:type="dxa"/>
                  <w:vAlign w:val="center"/>
                </w:tcPr>
                <w:p w14:paraId="4A5CE6C9"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S2</w:t>
                  </w:r>
                  <w:r>
                    <w:rPr>
                      <w:rFonts w:ascii="Times New Roman" w:hAnsi="Times New Roman" w:hint="eastAsia"/>
                      <w:color w:val="000000"/>
                      <w:kern w:val="0"/>
                      <w:szCs w:val="21"/>
                    </w:rPr>
                    <w:t>浮选废渣</w:t>
                  </w:r>
                </w:p>
              </w:tc>
              <w:tc>
                <w:tcPr>
                  <w:tcW w:w="3203" w:type="dxa"/>
                  <w:vAlign w:val="center"/>
                </w:tcPr>
                <w:p w14:paraId="3C018C68"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石英石</w:t>
                  </w:r>
                </w:p>
              </w:tc>
            </w:tr>
            <w:tr w:rsidR="006D4E05" w14:paraId="7CB7F347" w14:textId="77777777">
              <w:trPr>
                <w:jc w:val="center"/>
              </w:trPr>
              <w:tc>
                <w:tcPr>
                  <w:tcW w:w="671" w:type="dxa"/>
                  <w:vMerge/>
                  <w:vAlign w:val="center"/>
                </w:tcPr>
                <w:p w14:paraId="7303663F"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3E6AF481"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bCs/>
                      <w:color w:val="000000"/>
                      <w:szCs w:val="21"/>
                    </w:rPr>
                    <w:t>磁选</w:t>
                  </w:r>
                </w:p>
              </w:tc>
              <w:tc>
                <w:tcPr>
                  <w:tcW w:w="2285" w:type="dxa"/>
                  <w:vAlign w:val="center"/>
                </w:tcPr>
                <w:p w14:paraId="5E92B9FD"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color w:val="000000"/>
                      <w:szCs w:val="21"/>
                    </w:rPr>
                    <w:t>S2</w:t>
                  </w:r>
                  <w:r>
                    <w:rPr>
                      <w:rFonts w:ascii="Times New Roman" w:hAnsi="Times New Roman"/>
                      <w:color w:val="000000"/>
                      <w:szCs w:val="21"/>
                    </w:rPr>
                    <w:t>磁选固废</w:t>
                  </w:r>
                </w:p>
              </w:tc>
              <w:tc>
                <w:tcPr>
                  <w:tcW w:w="3203" w:type="dxa"/>
                  <w:vAlign w:val="center"/>
                </w:tcPr>
                <w:p w14:paraId="5F3ED0F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金属</w:t>
                  </w:r>
                </w:p>
              </w:tc>
            </w:tr>
            <w:tr w:rsidR="006D4E05" w14:paraId="5F55ED1A" w14:textId="77777777">
              <w:trPr>
                <w:jc w:val="center"/>
              </w:trPr>
              <w:tc>
                <w:tcPr>
                  <w:tcW w:w="671" w:type="dxa"/>
                  <w:vMerge/>
                  <w:vAlign w:val="center"/>
                </w:tcPr>
                <w:p w14:paraId="63074B48"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0F7C8FD6"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废水处理</w:t>
                  </w:r>
                </w:p>
              </w:tc>
              <w:tc>
                <w:tcPr>
                  <w:tcW w:w="2285" w:type="dxa"/>
                  <w:vAlign w:val="center"/>
                </w:tcPr>
                <w:p w14:paraId="7E80A602"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bCs/>
                      <w:color w:val="000000"/>
                      <w:szCs w:val="21"/>
                    </w:rPr>
                    <w:t>压滤污泥</w:t>
                  </w:r>
                </w:p>
              </w:tc>
              <w:tc>
                <w:tcPr>
                  <w:tcW w:w="3203" w:type="dxa"/>
                  <w:vAlign w:val="center"/>
                </w:tcPr>
                <w:p w14:paraId="15520CC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污泥</w:t>
                  </w:r>
                </w:p>
              </w:tc>
            </w:tr>
            <w:tr w:rsidR="006D4E05" w14:paraId="66766309" w14:textId="77777777">
              <w:trPr>
                <w:trHeight w:val="138"/>
                <w:jc w:val="center"/>
              </w:trPr>
              <w:tc>
                <w:tcPr>
                  <w:tcW w:w="671" w:type="dxa"/>
                  <w:vMerge/>
                  <w:vAlign w:val="center"/>
                </w:tcPr>
                <w:p w14:paraId="6A2AEED3"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705FF0D2"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纯水制备</w:t>
                  </w:r>
                </w:p>
              </w:tc>
              <w:tc>
                <w:tcPr>
                  <w:tcW w:w="2285" w:type="dxa"/>
                  <w:vAlign w:val="center"/>
                </w:tcPr>
                <w:p w14:paraId="7CC54596"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废反渗透膜</w:t>
                  </w:r>
                </w:p>
              </w:tc>
              <w:tc>
                <w:tcPr>
                  <w:tcW w:w="3203" w:type="dxa"/>
                  <w:vAlign w:val="center"/>
                </w:tcPr>
                <w:p w14:paraId="56920B8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渗透膜</w:t>
                  </w:r>
                </w:p>
              </w:tc>
            </w:tr>
            <w:tr w:rsidR="006D4E05" w14:paraId="1DD0C57E" w14:textId="77777777">
              <w:trPr>
                <w:trHeight w:val="90"/>
                <w:jc w:val="center"/>
              </w:trPr>
              <w:tc>
                <w:tcPr>
                  <w:tcW w:w="671" w:type="dxa"/>
                  <w:vMerge/>
                  <w:vAlign w:val="center"/>
                </w:tcPr>
                <w:p w14:paraId="35D6DF97"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Merge w:val="restart"/>
                  <w:vAlign w:val="center"/>
                </w:tcPr>
                <w:p w14:paraId="5F2D0232"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浮选</w:t>
                  </w:r>
                </w:p>
              </w:tc>
              <w:tc>
                <w:tcPr>
                  <w:tcW w:w="2285" w:type="dxa"/>
                  <w:vAlign w:val="center"/>
                </w:tcPr>
                <w:p w14:paraId="06F40E27"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原料废包装材料</w:t>
                  </w:r>
                </w:p>
              </w:tc>
              <w:tc>
                <w:tcPr>
                  <w:tcW w:w="3203" w:type="dxa"/>
                  <w:vAlign w:val="center"/>
                </w:tcPr>
                <w:p w14:paraId="4E66C45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bCs/>
                      <w:color w:val="000000"/>
                      <w:kern w:val="0"/>
                      <w:szCs w:val="21"/>
                    </w:rPr>
                    <w:t>PVC</w:t>
                  </w:r>
                  <w:r>
                    <w:rPr>
                      <w:rFonts w:ascii="Times New Roman" w:hAnsi="Times New Roman"/>
                      <w:bCs/>
                      <w:color w:val="000000"/>
                      <w:kern w:val="0"/>
                      <w:szCs w:val="21"/>
                    </w:rPr>
                    <w:t>桶</w:t>
                  </w:r>
                </w:p>
              </w:tc>
            </w:tr>
            <w:tr w:rsidR="006D4E05" w14:paraId="6A82F1DE" w14:textId="77777777">
              <w:trPr>
                <w:trHeight w:val="90"/>
                <w:jc w:val="center"/>
              </w:trPr>
              <w:tc>
                <w:tcPr>
                  <w:tcW w:w="671" w:type="dxa"/>
                  <w:vMerge/>
                  <w:vAlign w:val="center"/>
                </w:tcPr>
                <w:p w14:paraId="007C3F21"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Merge/>
                  <w:vAlign w:val="center"/>
                </w:tcPr>
                <w:p w14:paraId="216E2AE4" w14:textId="77777777" w:rsidR="006D4E05" w:rsidRDefault="006D4E05">
                  <w:pPr>
                    <w:adjustRightInd w:val="0"/>
                    <w:snapToGrid w:val="0"/>
                    <w:jc w:val="center"/>
                    <w:rPr>
                      <w:rFonts w:ascii="Times New Roman" w:hAnsi="Times New Roman"/>
                      <w:color w:val="000000"/>
                      <w:szCs w:val="21"/>
                    </w:rPr>
                  </w:pPr>
                </w:p>
              </w:tc>
              <w:tc>
                <w:tcPr>
                  <w:tcW w:w="2285" w:type="dxa"/>
                  <w:vAlign w:val="center"/>
                </w:tcPr>
                <w:p w14:paraId="7112BA3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浮选废渣</w:t>
                  </w:r>
                </w:p>
              </w:tc>
              <w:tc>
                <w:tcPr>
                  <w:tcW w:w="3203" w:type="dxa"/>
                  <w:vAlign w:val="center"/>
                </w:tcPr>
                <w:p w14:paraId="3E8B52DD"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石英、金属等</w:t>
                  </w:r>
                </w:p>
              </w:tc>
            </w:tr>
            <w:tr w:rsidR="006D4E05" w14:paraId="3D94C44C" w14:textId="77777777">
              <w:trPr>
                <w:trHeight w:val="90"/>
                <w:jc w:val="center"/>
              </w:trPr>
              <w:tc>
                <w:tcPr>
                  <w:tcW w:w="671" w:type="dxa"/>
                  <w:vMerge/>
                  <w:vAlign w:val="center"/>
                </w:tcPr>
                <w:p w14:paraId="7D96816E"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Merge w:val="restart"/>
                  <w:vAlign w:val="center"/>
                </w:tcPr>
                <w:p w14:paraId="5FFA475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废气处理</w:t>
                  </w:r>
                </w:p>
              </w:tc>
              <w:tc>
                <w:tcPr>
                  <w:tcW w:w="2285" w:type="dxa"/>
                  <w:vAlign w:val="center"/>
                </w:tcPr>
                <w:p w14:paraId="0C109D96" w14:textId="77777777" w:rsidR="006D4E05" w:rsidRDefault="00000000">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除尘器收集尘</w:t>
                  </w:r>
                </w:p>
              </w:tc>
              <w:tc>
                <w:tcPr>
                  <w:tcW w:w="3203" w:type="dxa"/>
                  <w:vAlign w:val="center"/>
                </w:tcPr>
                <w:p w14:paraId="7D5AEEF0"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color w:val="000000"/>
                      <w:kern w:val="0"/>
                      <w:szCs w:val="21"/>
                    </w:rPr>
                    <w:t>石英尘</w:t>
                  </w:r>
                </w:p>
              </w:tc>
            </w:tr>
            <w:tr w:rsidR="006D4E05" w14:paraId="0FB496B4" w14:textId="77777777">
              <w:trPr>
                <w:trHeight w:val="90"/>
                <w:jc w:val="center"/>
              </w:trPr>
              <w:tc>
                <w:tcPr>
                  <w:tcW w:w="671" w:type="dxa"/>
                  <w:vMerge/>
                  <w:vAlign w:val="center"/>
                </w:tcPr>
                <w:p w14:paraId="697D4B7F"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Merge/>
                  <w:vAlign w:val="center"/>
                </w:tcPr>
                <w:p w14:paraId="57CECB80" w14:textId="77777777" w:rsidR="006D4E05" w:rsidRDefault="006D4E05">
                  <w:pPr>
                    <w:adjustRightInd w:val="0"/>
                    <w:snapToGrid w:val="0"/>
                    <w:jc w:val="center"/>
                    <w:rPr>
                      <w:rFonts w:ascii="Times New Roman" w:hAnsi="Times New Roman"/>
                      <w:color w:val="000000"/>
                      <w:szCs w:val="21"/>
                    </w:rPr>
                  </w:pPr>
                </w:p>
              </w:tc>
              <w:tc>
                <w:tcPr>
                  <w:tcW w:w="2285" w:type="dxa"/>
                  <w:vAlign w:val="center"/>
                </w:tcPr>
                <w:p w14:paraId="3E0824A7" w14:textId="77777777" w:rsidR="006D4E05" w:rsidRDefault="00000000">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废布袋</w:t>
                  </w:r>
                </w:p>
              </w:tc>
              <w:tc>
                <w:tcPr>
                  <w:tcW w:w="3203" w:type="dxa"/>
                  <w:vAlign w:val="center"/>
                </w:tcPr>
                <w:p w14:paraId="056DB027"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color w:val="000000"/>
                      <w:kern w:val="0"/>
                      <w:szCs w:val="21"/>
                    </w:rPr>
                    <w:t>布袋</w:t>
                  </w:r>
                </w:p>
              </w:tc>
            </w:tr>
            <w:tr w:rsidR="006D4E05" w14:paraId="1C25F17E" w14:textId="77777777">
              <w:trPr>
                <w:jc w:val="center"/>
              </w:trPr>
              <w:tc>
                <w:tcPr>
                  <w:tcW w:w="671" w:type="dxa"/>
                  <w:vMerge/>
                  <w:vAlign w:val="center"/>
                </w:tcPr>
                <w:p w14:paraId="5537FFE6" w14:textId="77777777" w:rsidR="006D4E05" w:rsidRDefault="006D4E05">
                  <w:pPr>
                    <w:widowControl/>
                    <w:adjustRightInd w:val="0"/>
                    <w:snapToGrid w:val="0"/>
                    <w:jc w:val="center"/>
                    <w:rPr>
                      <w:rFonts w:ascii="Times New Roman" w:hAnsi="Times New Roman"/>
                      <w:color w:val="000000"/>
                      <w:kern w:val="0"/>
                      <w:szCs w:val="21"/>
                    </w:rPr>
                  </w:pPr>
                </w:p>
              </w:tc>
              <w:tc>
                <w:tcPr>
                  <w:tcW w:w="1948" w:type="dxa"/>
                  <w:vAlign w:val="center"/>
                </w:tcPr>
                <w:p w14:paraId="0FFAF4BA"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员工办公、生活</w:t>
                  </w:r>
                </w:p>
              </w:tc>
              <w:tc>
                <w:tcPr>
                  <w:tcW w:w="2285" w:type="dxa"/>
                  <w:vAlign w:val="center"/>
                </w:tcPr>
                <w:p w14:paraId="2B64C781"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color w:val="000000"/>
                      <w:szCs w:val="21"/>
                    </w:rPr>
                    <w:t>生活垃圾</w:t>
                  </w:r>
                </w:p>
              </w:tc>
              <w:tc>
                <w:tcPr>
                  <w:tcW w:w="3203" w:type="dxa"/>
                  <w:vAlign w:val="center"/>
                </w:tcPr>
                <w:p w14:paraId="3C57923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bCs/>
                      <w:color w:val="000000"/>
                      <w:kern w:val="0"/>
                      <w:szCs w:val="21"/>
                    </w:rPr>
                    <w:t>废纸、果皮等</w:t>
                  </w:r>
                </w:p>
              </w:tc>
            </w:tr>
          </w:tbl>
          <w:p w14:paraId="27199A87" w14:textId="77777777" w:rsidR="006D4E05" w:rsidRDefault="006D4E05">
            <w:pPr>
              <w:pStyle w:val="afffff5"/>
              <w:ind w:firstLineChars="200" w:firstLine="480"/>
              <w:jc w:val="center"/>
              <w:rPr>
                <w:rFonts w:ascii="Times New Roman" w:hAnsi="Times New Roman"/>
                <w:color w:val="000000"/>
              </w:rPr>
            </w:pPr>
          </w:p>
        </w:tc>
      </w:tr>
      <w:tr w:rsidR="006D4E05" w14:paraId="2381FCD4" w14:textId="77777777">
        <w:trPr>
          <w:trHeight w:val="8005"/>
          <w:jc w:val="center"/>
        </w:trPr>
        <w:tc>
          <w:tcPr>
            <w:tcW w:w="584" w:type="dxa"/>
            <w:noWrap/>
            <w:vAlign w:val="center"/>
          </w:tcPr>
          <w:p w14:paraId="615CA2FB" w14:textId="77777777" w:rsidR="006D4E05" w:rsidRDefault="00000000">
            <w:pPr>
              <w:pStyle w:val="afc"/>
              <w:adjustRightInd w:val="0"/>
              <w:snapToGrid w:val="0"/>
              <w:spacing w:before="0" w:beforeAutospacing="0" w:after="0" w:afterAutospacing="0" w:line="360" w:lineRule="auto"/>
              <w:jc w:val="both"/>
              <w:rPr>
                <w:rFonts w:ascii="Times New Roman" w:hAnsi="Times New Roman"/>
                <w:color w:val="000000"/>
                <w:szCs w:val="24"/>
              </w:rPr>
            </w:pPr>
            <w:r>
              <w:rPr>
                <w:rFonts w:ascii="Times New Roman" w:hAnsi="Times New Roman"/>
                <w:b/>
                <w:bCs/>
                <w:iCs/>
                <w:color w:val="000000"/>
                <w:kern w:val="11"/>
                <w:szCs w:val="24"/>
              </w:rPr>
              <w:lastRenderedPageBreak/>
              <w:t>与项目有关的原有环境污染问题</w:t>
            </w:r>
          </w:p>
        </w:tc>
        <w:tc>
          <w:tcPr>
            <w:tcW w:w="8495" w:type="dxa"/>
            <w:noWrap/>
          </w:tcPr>
          <w:p w14:paraId="16B511E8"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hint="eastAsia"/>
                <w:color w:val="000000"/>
                <w:sz w:val="24"/>
                <w:szCs w:val="24"/>
              </w:rPr>
              <w:t>本项目购买</w:t>
            </w:r>
            <w:bookmarkStart w:id="75" w:name="OLE_LINK46"/>
            <w:r>
              <w:rPr>
                <w:rFonts w:hint="eastAsia"/>
                <w:color w:val="000000"/>
                <w:sz w:val="24"/>
                <w:szCs w:val="24"/>
              </w:rPr>
              <w:t>连云港昭菱磨料有限公司</w:t>
            </w:r>
            <w:bookmarkEnd w:id="75"/>
            <w:r>
              <w:rPr>
                <w:rFonts w:hint="eastAsia"/>
                <w:color w:val="000000"/>
                <w:sz w:val="24"/>
                <w:szCs w:val="24"/>
              </w:rPr>
              <w:t>现有厂区，利用厂区现有厂房作为本项目生产车间。连云港昭菱磨料有限公司成</w:t>
            </w:r>
            <w:r>
              <w:rPr>
                <w:rFonts w:ascii="Times New Roman" w:hAnsi="Times New Roman"/>
                <w:color w:val="000000"/>
                <w:sz w:val="24"/>
                <w:szCs w:val="24"/>
              </w:rPr>
              <w:t>立于</w:t>
            </w:r>
            <w:r>
              <w:rPr>
                <w:rFonts w:ascii="Times New Roman" w:hAnsi="Times New Roman"/>
                <w:color w:val="000000"/>
                <w:sz w:val="24"/>
                <w:szCs w:val="24"/>
              </w:rPr>
              <w:t>20</w:t>
            </w:r>
            <w:r>
              <w:rPr>
                <w:rFonts w:ascii="Times New Roman" w:hAnsi="Times New Roman" w:hint="eastAsia"/>
                <w:color w:val="000000"/>
                <w:sz w:val="24"/>
                <w:szCs w:val="24"/>
              </w:rPr>
              <w:t>0</w:t>
            </w:r>
            <w:r>
              <w:rPr>
                <w:rFonts w:ascii="Times New Roman" w:hAnsi="Times New Roman"/>
                <w:color w:val="000000"/>
                <w:sz w:val="24"/>
                <w:szCs w:val="24"/>
              </w:rPr>
              <w:t>3</w:t>
            </w:r>
            <w:r>
              <w:rPr>
                <w:rFonts w:ascii="Times New Roman" w:hAnsi="Times New Roman"/>
                <w:color w:val="000000"/>
                <w:sz w:val="24"/>
                <w:szCs w:val="24"/>
              </w:rPr>
              <w:t>年</w:t>
            </w:r>
            <w:r>
              <w:rPr>
                <w:rFonts w:ascii="Times New Roman" w:hAnsi="Times New Roman"/>
                <w:color w:val="000000"/>
                <w:sz w:val="24"/>
                <w:szCs w:val="24"/>
              </w:rPr>
              <w:t>12</w:t>
            </w:r>
            <w:r>
              <w:rPr>
                <w:rFonts w:ascii="Times New Roman" w:hAnsi="Times New Roman"/>
                <w:color w:val="000000"/>
                <w:sz w:val="24"/>
                <w:szCs w:val="24"/>
              </w:rPr>
              <w:t>月，</w:t>
            </w:r>
            <w:r>
              <w:rPr>
                <w:rFonts w:hint="eastAsia"/>
                <w:color w:val="000000"/>
                <w:sz w:val="24"/>
                <w:szCs w:val="24"/>
              </w:rPr>
              <w:t>主要从事生产立方氮化硼合成材及立方氮化硼原料和白刚玉磨料。</w:t>
            </w:r>
            <w:r>
              <w:rPr>
                <w:rFonts w:ascii="Times New Roman" w:hAnsi="Times New Roman"/>
                <w:color w:val="000000"/>
                <w:sz w:val="24"/>
                <w:szCs w:val="24"/>
              </w:rPr>
              <w:t>于</w:t>
            </w:r>
            <w:r>
              <w:rPr>
                <w:rFonts w:ascii="Times New Roman" w:hAnsi="Times New Roman" w:hint="eastAsia"/>
                <w:color w:val="000000"/>
                <w:sz w:val="24"/>
                <w:szCs w:val="24"/>
              </w:rPr>
              <w:t>2004</w:t>
            </w:r>
            <w:r>
              <w:rPr>
                <w:rFonts w:ascii="Times New Roman" w:hAnsi="Times New Roman" w:hint="eastAsia"/>
                <w:color w:val="000000"/>
                <w:sz w:val="24"/>
                <w:szCs w:val="24"/>
              </w:rPr>
              <w:t>年投资建设立方氮化硼合成材及白刚玉磨料生产线，并于</w:t>
            </w:r>
            <w:r>
              <w:rPr>
                <w:rFonts w:ascii="Times New Roman" w:hAnsi="Times New Roman"/>
                <w:color w:val="000000"/>
                <w:sz w:val="24"/>
                <w:szCs w:val="24"/>
              </w:rPr>
              <w:t>2004</w:t>
            </w:r>
            <w:r>
              <w:rPr>
                <w:rFonts w:ascii="Times New Roman" w:hAnsi="Times New Roman"/>
                <w:color w:val="000000"/>
                <w:sz w:val="24"/>
                <w:szCs w:val="24"/>
              </w:rPr>
              <w:t>年</w:t>
            </w:r>
            <w:r>
              <w:rPr>
                <w:rFonts w:ascii="Times New Roman" w:hAnsi="Times New Roman"/>
                <w:color w:val="000000"/>
                <w:sz w:val="24"/>
                <w:szCs w:val="24"/>
              </w:rPr>
              <w:t>2</w:t>
            </w:r>
            <w:r>
              <w:rPr>
                <w:rFonts w:ascii="Times New Roman" w:hAnsi="Times New Roman"/>
                <w:color w:val="000000"/>
                <w:sz w:val="24"/>
                <w:szCs w:val="24"/>
              </w:rPr>
              <w:t>月</w:t>
            </w:r>
            <w:r>
              <w:rPr>
                <w:rFonts w:ascii="Times New Roman" w:hAnsi="Times New Roman"/>
                <w:color w:val="000000"/>
                <w:sz w:val="24"/>
                <w:szCs w:val="24"/>
              </w:rPr>
              <w:t>24</w:t>
            </w:r>
            <w:r>
              <w:rPr>
                <w:rFonts w:ascii="Times New Roman" w:hAnsi="Times New Roman"/>
                <w:color w:val="000000"/>
                <w:sz w:val="24"/>
                <w:szCs w:val="24"/>
              </w:rPr>
              <w:t>日取得《</w:t>
            </w:r>
            <w:r>
              <w:rPr>
                <w:rFonts w:ascii="Times New Roman" w:hAnsi="Times New Roman" w:hint="eastAsia"/>
                <w:color w:val="000000"/>
                <w:sz w:val="24"/>
                <w:szCs w:val="24"/>
              </w:rPr>
              <w:t>关于对</w:t>
            </w:r>
            <w:r>
              <w:rPr>
                <w:rFonts w:ascii="Times New Roman" w:hAnsi="Times New Roman"/>
                <w:color w:val="000000"/>
                <w:sz w:val="24"/>
                <w:szCs w:val="24"/>
              </w:rPr>
              <w:t>连云港昭菱磨料有限公司</w:t>
            </w:r>
            <w:r>
              <w:rPr>
                <w:rFonts w:ascii="Times New Roman" w:hAnsi="Times New Roman"/>
                <w:color w:val="000000"/>
                <w:sz w:val="24"/>
                <w:szCs w:val="24"/>
              </w:rPr>
              <w:t>15000</w:t>
            </w:r>
            <w:r>
              <w:rPr>
                <w:rFonts w:ascii="Times New Roman" w:hAnsi="Times New Roman"/>
                <w:color w:val="000000"/>
                <w:sz w:val="24"/>
                <w:szCs w:val="24"/>
              </w:rPr>
              <w:t>千克拉</w:t>
            </w:r>
            <w:r>
              <w:rPr>
                <w:rFonts w:ascii="Times New Roman" w:hAnsi="Times New Roman"/>
                <w:color w:val="000000"/>
                <w:sz w:val="24"/>
                <w:szCs w:val="24"/>
              </w:rPr>
              <w:t>/</w:t>
            </w:r>
            <w:r>
              <w:rPr>
                <w:rFonts w:ascii="Times New Roman" w:hAnsi="Times New Roman"/>
                <w:color w:val="000000"/>
                <w:sz w:val="24"/>
                <w:szCs w:val="24"/>
              </w:rPr>
              <w:t>年立方氮化硼合成材及</w:t>
            </w:r>
            <w:r>
              <w:rPr>
                <w:rFonts w:ascii="Times New Roman" w:hAnsi="Times New Roman"/>
                <w:color w:val="000000"/>
                <w:sz w:val="24"/>
                <w:szCs w:val="24"/>
              </w:rPr>
              <w:t>10000</w:t>
            </w:r>
            <w:r>
              <w:rPr>
                <w:rFonts w:ascii="Times New Roman" w:hAnsi="Times New Roman"/>
                <w:color w:val="000000"/>
                <w:sz w:val="24"/>
                <w:szCs w:val="24"/>
              </w:rPr>
              <w:t>吨</w:t>
            </w:r>
            <w:r>
              <w:rPr>
                <w:rFonts w:ascii="Times New Roman" w:hAnsi="Times New Roman"/>
                <w:color w:val="000000"/>
                <w:sz w:val="24"/>
                <w:szCs w:val="24"/>
              </w:rPr>
              <w:t>/</w:t>
            </w:r>
            <w:r>
              <w:rPr>
                <w:rFonts w:ascii="Times New Roman" w:hAnsi="Times New Roman"/>
                <w:color w:val="000000"/>
                <w:sz w:val="24"/>
                <w:szCs w:val="24"/>
              </w:rPr>
              <w:t>年白刚玉项目环境影响报告书的批复》连环发</w:t>
            </w:r>
            <w:r>
              <w:rPr>
                <w:rFonts w:ascii="Times New Roman" w:hAnsi="Times New Roman" w:hint="eastAsia"/>
                <w:color w:val="000000"/>
                <w:sz w:val="24"/>
                <w:szCs w:val="24"/>
              </w:rPr>
              <w:t>〔</w:t>
            </w:r>
            <w:r>
              <w:rPr>
                <w:rFonts w:ascii="Times New Roman" w:hAnsi="Times New Roman" w:hint="eastAsia"/>
                <w:color w:val="000000"/>
                <w:sz w:val="24"/>
                <w:szCs w:val="24"/>
              </w:rPr>
              <w:t>2004</w:t>
            </w:r>
            <w:r>
              <w:rPr>
                <w:rFonts w:ascii="Times New Roman" w:hAnsi="Times New Roman" w:hint="eastAsia"/>
                <w:color w:val="000000"/>
                <w:sz w:val="24"/>
                <w:szCs w:val="24"/>
              </w:rPr>
              <w:t>〕</w:t>
            </w:r>
            <w:r>
              <w:rPr>
                <w:rFonts w:ascii="Times New Roman" w:hAnsi="Times New Roman" w:hint="eastAsia"/>
                <w:color w:val="000000"/>
                <w:sz w:val="24"/>
                <w:szCs w:val="24"/>
              </w:rPr>
              <w:t>20</w:t>
            </w:r>
            <w:r>
              <w:rPr>
                <w:rFonts w:ascii="Times New Roman" w:hAnsi="Times New Roman" w:hint="eastAsia"/>
                <w:color w:val="000000"/>
                <w:sz w:val="24"/>
                <w:szCs w:val="24"/>
              </w:rPr>
              <w:t>号；于</w:t>
            </w:r>
            <w:r>
              <w:rPr>
                <w:rFonts w:ascii="Times New Roman" w:hAnsi="Times New Roman" w:hint="eastAsia"/>
                <w:color w:val="000000"/>
                <w:sz w:val="24"/>
                <w:szCs w:val="24"/>
              </w:rPr>
              <w:t>2009</w:t>
            </w:r>
            <w:r>
              <w:rPr>
                <w:rFonts w:ascii="Times New Roman" w:hAnsi="Times New Roman" w:hint="eastAsia"/>
                <w:color w:val="000000"/>
                <w:sz w:val="24"/>
                <w:szCs w:val="24"/>
              </w:rPr>
              <w:t>年投资建设立方氮化硼原料生产线，并于</w:t>
            </w:r>
            <w:r>
              <w:rPr>
                <w:rFonts w:ascii="Times New Roman" w:hAnsi="Times New Roman" w:hint="eastAsia"/>
                <w:color w:val="000000"/>
                <w:sz w:val="24"/>
                <w:szCs w:val="24"/>
              </w:rPr>
              <w:t>2009</w:t>
            </w:r>
            <w:r>
              <w:rPr>
                <w:rFonts w:ascii="Times New Roman" w:hAnsi="Times New Roman" w:hint="eastAsia"/>
                <w:color w:val="000000"/>
                <w:sz w:val="24"/>
                <w:szCs w:val="24"/>
              </w:rPr>
              <w:t>年</w:t>
            </w:r>
            <w:r>
              <w:rPr>
                <w:rFonts w:ascii="Times New Roman" w:hAnsi="Times New Roman" w:hint="eastAsia"/>
                <w:color w:val="000000"/>
                <w:sz w:val="24"/>
                <w:szCs w:val="24"/>
              </w:rPr>
              <w:t>11</w:t>
            </w:r>
            <w:r>
              <w:rPr>
                <w:rFonts w:ascii="Times New Roman" w:hAnsi="Times New Roman" w:hint="eastAsia"/>
                <w:color w:val="000000"/>
                <w:sz w:val="24"/>
                <w:szCs w:val="24"/>
              </w:rPr>
              <w:t>月</w:t>
            </w:r>
            <w:r>
              <w:rPr>
                <w:rFonts w:ascii="Times New Roman" w:hAnsi="Times New Roman" w:hint="eastAsia"/>
                <w:color w:val="000000"/>
                <w:sz w:val="24"/>
                <w:szCs w:val="24"/>
              </w:rPr>
              <w:t>25</w:t>
            </w:r>
            <w:r>
              <w:rPr>
                <w:rFonts w:ascii="Times New Roman" w:hAnsi="Times New Roman" w:hint="eastAsia"/>
                <w:color w:val="000000"/>
                <w:sz w:val="24"/>
                <w:szCs w:val="24"/>
              </w:rPr>
              <w:t>日取得《关于对连云港昭菱磨料有限公司“</w:t>
            </w:r>
            <w:r>
              <w:rPr>
                <w:rFonts w:ascii="Times New Roman" w:hAnsi="Times New Roman" w:hint="eastAsia"/>
                <w:color w:val="000000"/>
                <w:sz w:val="24"/>
                <w:szCs w:val="24"/>
              </w:rPr>
              <w:t>CBN</w:t>
            </w:r>
            <w:r>
              <w:rPr>
                <w:rFonts w:ascii="Times New Roman" w:hAnsi="Times New Roman" w:hint="eastAsia"/>
                <w:color w:val="000000"/>
                <w:sz w:val="24"/>
                <w:szCs w:val="24"/>
              </w:rPr>
              <w:t>原料生产”项目环境影响评价表的批复》环表〔</w:t>
            </w:r>
            <w:r>
              <w:rPr>
                <w:rFonts w:ascii="Times New Roman" w:hAnsi="Times New Roman" w:hint="eastAsia"/>
                <w:color w:val="000000"/>
                <w:sz w:val="24"/>
                <w:szCs w:val="24"/>
              </w:rPr>
              <w:t>2009</w:t>
            </w:r>
            <w:r>
              <w:rPr>
                <w:rFonts w:ascii="Times New Roman" w:hAnsi="Times New Roman" w:hint="eastAsia"/>
                <w:color w:val="000000"/>
                <w:sz w:val="24"/>
                <w:szCs w:val="24"/>
              </w:rPr>
              <w:t>〕</w:t>
            </w:r>
            <w:r>
              <w:rPr>
                <w:rFonts w:ascii="Times New Roman" w:hAnsi="Times New Roman" w:hint="eastAsia"/>
                <w:color w:val="000000"/>
                <w:sz w:val="24"/>
                <w:szCs w:val="24"/>
              </w:rPr>
              <w:t>53</w:t>
            </w:r>
            <w:r>
              <w:rPr>
                <w:rFonts w:ascii="Times New Roman" w:hAnsi="Times New Roman" w:hint="eastAsia"/>
                <w:color w:val="000000"/>
                <w:sz w:val="24"/>
                <w:szCs w:val="24"/>
              </w:rPr>
              <w:t>号。且项目均已通过自主验收。</w:t>
            </w:r>
          </w:p>
          <w:p w14:paraId="6E049295"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现有项目基本情况</w:t>
            </w:r>
          </w:p>
          <w:p w14:paraId="673C6FDC" w14:textId="77777777" w:rsidR="006D4E05" w:rsidRDefault="00000000">
            <w:pPr>
              <w:ind w:rightChars="-54" w:right="-113"/>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hint="eastAsia"/>
                <w:b/>
                <w:bCs/>
                <w:color w:val="000000"/>
                <w:sz w:val="24"/>
                <w:szCs w:val="24"/>
              </w:rPr>
              <w:t>2-9</w:t>
            </w:r>
            <w:r>
              <w:rPr>
                <w:rFonts w:ascii="Times New Roman" w:hAnsi="Times New Roman"/>
                <w:b/>
                <w:bCs/>
                <w:color w:val="000000"/>
                <w:sz w:val="24"/>
                <w:szCs w:val="24"/>
              </w:rPr>
              <w:t xml:space="preserve"> </w:t>
            </w:r>
            <w:r>
              <w:rPr>
                <w:rFonts w:ascii="Times New Roman" w:hAnsi="Times New Roman"/>
                <w:b/>
                <w:bCs/>
                <w:color w:val="000000"/>
                <w:sz w:val="24"/>
                <w:szCs w:val="24"/>
              </w:rPr>
              <w:t>连云港昭菱磨料有限公司项目主体工程及产品方案</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037"/>
              <w:gridCol w:w="1844"/>
              <w:gridCol w:w="1815"/>
              <w:gridCol w:w="2445"/>
              <w:gridCol w:w="1117"/>
            </w:tblGrid>
            <w:tr w:rsidR="006D4E05" w14:paraId="0D107CE2" w14:textId="77777777">
              <w:trPr>
                <w:trHeight w:val="244"/>
                <w:jc w:val="center"/>
              </w:trPr>
              <w:tc>
                <w:tcPr>
                  <w:tcW w:w="1038" w:type="dxa"/>
                  <w:tcBorders>
                    <w:tl2br w:val="nil"/>
                    <w:tr2bl w:val="nil"/>
                  </w:tcBorders>
                  <w:tcMar>
                    <w:left w:w="28" w:type="dxa"/>
                    <w:right w:w="28" w:type="dxa"/>
                  </w:tcMar>
                  <w:vAlign w:val="center"/>
                </w:tcPr>
                <w:p w14:paraId="1B0D7AC8"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车间序号</w:t>
                  </w:r>
                </w:p>
              </w:tc>
              <w:tc>
                <w:tcPr>
                  <w:tcW w:w="1844" w:type="dxa"/>
                  <w:tcBorders>
                    <w:tl2br w:val="nil"/>
                    <w:tr2bl w:val="nil"/>
                  </w:tcBorders>
                  <w:tcMar>
                    <w:left w:w="28" w:type="dxa"/>
                    <w:right w:w="28" w:type="dxa"/>
                  </w:tcMar>
                  <w:vAlign w:val="center"/>
                </w:tcPr>
                <w:p w14:paraId="229AE8A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生产线</w:t>
                  </w:r>
                </w:p>
              </w:tc>
              <w:tc>
                <w:tcPr>
                  <w:tcW w:w="1815" w:type="dxa"/>
                  <w:tcBorders>
                    <w:tl2br w:val="nil"/>
                    <w:tr2bl w:val="nil"/>
                  </w:tcBorders>
                  <w:tcMar>
                    <w:left w:w="28" w:type="dxa"/>
                    <w:right w:w="28" w:type="dxa"/>
                  </w:tcMar>
                  <w:vAlign w:val="center"/>
                </w:tcPr>
                <w:p w14:paraId="086CC01C"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产品名称</w:t>
                  </w:r>
                </w:p>
              </w:tc>
              <w:tc>
                <w:tcPr>
                  <w:tcW w:w="2445" w:type="dxa"/>
                  <w:tcBorders>
                    <w:tl2br w:val="nil"/>
                    <w:tr2bl w:val="nil"/>
                  </w:tcBorders>
                  <w:tcMar>
                    <w:left w:w="28" w:type="dxa"/>
                    <w:right w:w="28" w:type="dxa"/>
                  </w:tcMar>
                  <w:vAlign w:val="center"/>
                </w:tcPr>
                <w:p w14:paraId="16BA818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生产规模</w:t>
                  </w:r>
                  <w:r>
                    <w:rPr>
                      <w:rFonts w:ascii="Times New Roman" w:hAnsi="Times New Roman" w:hint="eastAsia"/>
                      <w:b/>
                      <w:bCs/>
                      <w:color w:val="000000"/>
                      <w:szCs w:val="21"/>
                    </w:rPr>
                    <w:t>（</w:t>
                  </w:r>
                  <w:r>
                    <w:rPr>
                      <w:rFonts w:ascii="Times New Roman" w:hAnsi="Times New Roman"/>
                      <w:b/>
                      <w:bCs/>
                      <w:color w:val="000000"/>
                      <w:szCs w:val="21"/>
                    </w:rPr>
                    <w:t>a</w:t>
                  </w:r>
                  <w:r>
                    <w:rPr>
                      <w:rFonts w:ascii="Times New Roman" w:hAnsi="Times New Roman"/>
                      <w:b/>
                      <w:bCs/>
                      <w:color w:val="000000"/>
                      <w:szCs w:val="21"/>
                    </w:rPr>
                    <w:t>）</w:t>
                  </w:r>
                </w:p>
              </w:tc>
              <w:tc>
                <w:tcPr>
                  <w:tcW w:w="1117" w:type="dxa"/>
                  <w:tcBorders>
                    <w:tl2br w:val="nil"/>
                    <w:tr2bl w:val="nil"/>
                  </w:tcBorders>
                  <w:tcMar>
                    <w:left w:w="28" w:type="dxa"/>
                    <w:right w:w="28" w:type="dxa"/>
                  </w:tcMar>
                  <w:vAlign w:val="center"/>
                </w:tcPr>
                <w:p w14:paraId="08E5A552"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年运行时数</w:t>
                  </w:r>
                </w:p>
              </w:tc>
            </w:tr>
            <w:tr w:rsidR="006D4E05" w14:paraId="2782F93F" w14:textId="77777777">
              <w:trPr>
                <w:trHeight w:val="170"/>
                <w:jc w:val="center"/>
              </w:trPr>
              <w:tc>
                <w:tcPr>
                  <w:tcW w:w="1038" w:type="dxa"/>
                  <w:vMerge w:val="restart"/>
                  <w:tcBorders>
                    <w:tl2br w:val="nil"/>
                    <w:tr2bl w:val="nil"/>
                  </w:tcBorders>
                  <w:tcMar>
                    <w:left w:w="28" w:type="dxa"/>
                    <w:right w:w="28" w:type="dxa"/>
                  </w:tcMar>
                  <w:vAlign w:val="center"/>
                </w:tcPr>
                <w:p w14:paraId="694EBB36" w14:textId="77777777" w:rsidR="006D4E05" w:rsidRDefault="00000000">
                  <w:pPr>
                    <w:jc w:val="center"/>
                    <w:rPr>
                      <w:rFonts w:ascii="Times New Roman" w:hAnsi="Times New Roman"/>
                      <w:color w:val="000000"/>
                      <w:szCs w:val="21"/>
                    </w:rPr>
                  </w:pPr>
                  <w:r>
                    <w:rPr>
                      <w:rFonts w:ascii="Times New Roman" w:hAnsi="Times New Roman"/>
                      <w:color w:val="000000"/>
                      <w:szCs w:val="21"/>
                    </w:rPr>
                    <w:t>CBN</w:t>
                  </w:r>
                  <w:r>
                    <w:rPr>
                      <w:rFonts w:ascii="Times New Roman" w:hAnsi="Times New Roman"/>
                      <w:color w:val="000000"/>
                      <w:szCs w:val="21"/>
                    </w:rPr>
                    <w:t>车间</w:t>
                  </w:r>
                </w:p>
              </w:tc>
              <w:tc>
                <w:tcPr>
                  <w:tcW w:w="1844" w:type="dxa"/>
                  <w:tcBorders>
                    <w:tl2br w:val="nil"/>
                    <w:tr2bl w:val="nil"/>
                  </w:tcBorders>
                  <w:tcMar>
                    <w:left w:w="28" w:type="dxa"/>
                    <w:right w:w="28" w:type="dxa"/>
                  </w:tcMar>
                  <w:vAlign w:val="center"/>
                </w:tcPr>
                <w:p w14:paraId="0C8FDF2D" w14:textId="77777777" w:rsidR="006D4E05" w:rsidRDefault="00000000">
                  <w:pPr>
                    <w:jc w:val="center"/>
                    <w:rPr>
                      <w:rFonts w:ascii="Times New Roman" w:hAnsi="Times New Roman"/>
                      <w:color w:val="000000"/>
                      <w:szCs w:val="21"/>
                    </w:rPr>
                  </w:pPr>
                  <w:r>
                    <w:rPr>
                      <w:rFonts w:ascii="Times New Roman" w:hAnsi="Times New Roman"/>
                      <w:color w:val="000000"/>
                      <w:szCs w:val="21"/>
                    </w:rPr>
                    <w:t>CBN</w:t>
                  </w:r>
                  <w:r>
                    <w:rPr>
                      <w:rFonts w:ascii="Times New Roman" w:hAnsi="Times New Roman"/>
                      <w:color w:val="000000"/>
                      <w:szCs w:val="21"/>
                    </w:rPr>
                    <w:t>生产线</w:t>
                  </w:r>
                </w:p>
              </w:tc>
              <w:tc>
                <w:tcPr>
                  <w:tcW w:w="1815" w:type="dxa"/>
                  <w:tcBorders>
                    <w:tl2br w:val="nil"/>
                    <w:tr2bl w:val="nil"/>
                  </w:tcBorders>
                  <w:tcMar>
                    <w:left w:w="28" w:type="dxa"/>
                    <w:right w:w="28" w:type="dxa"/>
                  </w:tcMar>
                  <w:vAlign w:val="center"/>
                </w:tcPr>
                <w:p w14:paraId="39C46CED" w14:textId="77777777" w:rsidR="006D4E05" w:rsidRDefault="00000000">
                  <w:pPr>
                    <w:jc w:val="center"/>
                    <w:rPr>
                      <w:rFonts w:ascii="Times New Roman" w:hAnsi="Times New Roman"/>
                      <w:color w:val="000000"/>
                      <w:szCs w:val="21"/>
                    </w:rPr>
                  </w:pPr>
                  <w:r>
                    <w:rPr>
                      <w:rFonts w:ascii="Times New Roman" w:hAnsi="Times New Roman"/>
                      <w:color w:val="000000"/>
                      <w:szCs w:val="21"/>
                    </w:rPr>
                    <w:t>CBN</w:t>
                  </w:r>
                </w:p>
              </w:tc>
              <w:tc>
                <w:tcPr>
                  <w:tcW w:w="2445" w:type="dxa"/>
                  <w:tcBorders>
                    <w:tl2br w:val="nil"/>
                    <w:tr2bl w:val="nil"/>
                  </w:tcBorders>
                  <w:tcMar>
                    <w:left w:w="28" w:type="dxa"/>
                    <w:right w:w="28" w:type="dxa"/>
                  </w:tcMar>
                  <w:vAlign w:val="center"/>
                </w:tcPr>
                <w:p w14:paraId="70903337" w14:textId="77777777" w:rsidR="006D4E05" w:rsidRDefault="00000000">
                  <w:pPr>
                    <w:jc w:val="center"/>
                    <w:rPr>
                      <w:rFonts w:ascii="Times New Roman" w:hAnsi="Times New Roman"/>
                      <w:color w:val="000000"/>
                      <w:szCs w:val="21"/>
                    </w:rPr>
                  </w:pPr>
                  <w:r>
                    <w:rPr>
                      <w:rFonts w:ascii="Times New Roman" w:hAnsi="Times New Roman"/>
                      <w:color w:val="000000"/>
                      <w:szCs w:val="21"/>
                    </w:rPr>
                    <w:t>15000Kct</w:t>
                  </w:r>
                </w:p>
              </w:tc>
              <w:tc>
                <w:tcPr>
                  <w:tcW w:w="1117" w:type="dxa"/>
                  <w:tcBorders>
                    <w:tl2br w:val="nil"/>
                    <w:tr2bl w:val="nil"/>
                  </w:tcBorders>
                  <w:tcMar>
                    <w:left w:w="28" w:type="dxa"/>
                    <w:right w:w="28" w:type="dxa"/>
                  </w:tcMar>
                  <w:vAlign w:val="center"/>
                </w:tcPr>
                <w:p w14:paraId="7681B39F" w14:textId="77777777" w:rsidR="006D4E05" w:rsidRDefault="00000000">
                  <w:pPr>
                    <w:jc w:val="center"/>
                    <w:rPr>
                      <w:rFonts w:ascii="Times New Roman" w:hAnsi="Times New Roman"/>
                      <w:color w:val="000000"/>
                      <w:szCs w:val="21"/>
                    </w:rPr>
                  </w:pPr>
                  <w:r>
                    <w:rPr>
                      <w:rFonts w:ascii="Times New Roman" w:hAnsi="Times New Roman"/>
                      <w:color w:val="000000"/>
                      <w:szCs w:val="21"/>
                    </w:rPr>
                    <w:t>7200</w:t>
                  </w:r>
                </w:p>
              </w:tc>
            </w:tr>
            <w:tr w:rsidR="006D4E05" w14:paraId="364F5A0D" w14:textId="77777777">
              <w:trPr>
                <w:trHeight w:val="170"/>
                <w:jc w:val="center"/>
              </w:trPr>
              <w:tc>
                <w:tcPr>
                  <w:tcW w:w="1038" w:type="dxa"/>
                  <w:vMerge/>
                  <w:tcBorders>
                    <w:tl2br w:val="nil"/>
                    <w:tr2bl w:val="nil"/>
                  </w:tcBorders>
                  <w:tcMar>
                    <w:left w:w="28" w:type="dxa"/>
                    <w:right w:w="28" w:type="dxa"/>
                  </w:tcMar>
                  <w:vAlign w:val="center"/>
                </w:tcPr>
                <w:p w14:paraId="34C8479D" w14:textId="77777777" w:rsidR="006D4E05" w:rsidRDefault="006D4E05">
                  <w:pPr>
                    <w:jc w:val="center"/>
                    <w:rPr>
                      <w:rFonts w:ascii="Times New Roman" w:hAnsi="Times New Roman"/>
                      <w:color w:val="000000"/>
                      <w:szCs w:val="21"/>
                    </w:rPr>
                  </w:pPr>
                </w:p>
              </w:tc>
              <w:tc>
                <w:tcPr>
                  <w:tcW w:w="1844" w:type="dxa"/>
                  <w:tcBorders>
                    <w:tl2br w:val="nil"/>
                    <w:tr2bl w:val="nil"/>
                  </w:tcBorders>
                  <w:tcMar>
                    <w:left w:w="28" w:type="dxa"/>
                    <w:right w:w="28" w:type="dxa"/>
                  </w:tcMar>
                  <w:vAlign w:val="center"/>
                </w:tcPr>
                <w:p w14:paraId="483C8F0F" w14:textId="77777777" w:rsidR="006D4E05" w:rsidRDefault="00000000">
                  <w:pPr>
                    <w:jc w:val="center"/>
                    <w:rPr>
                      <w:rFonts w:ascii="Times New Roman" w:hAnsi="Times New Roman"/>
                      <w:color w:val="000000"/>
                      <w:szCs w:val="21"/>
                    </w:rPr>
                  </w:pPr>
                  <w:r>
                    <w:rPr>
                      <w:rFonts w:ascii="Times New Roman" w:hAnsi="Times New Roman"/>
                      <w:color w:val="000000"/>
                      <w:szCs w:val="21"/>
                    </w:rPr>
                    <w:t>立方氮化硼生产线</w:t>
                  </w:r>
                </w:p>
              </w:tc>
              <w:tc>
                <w:tcPr>
                  <w:tcW w:w="1815" w:type="dxa"/>
                  <w:tcBorders>
                    <w:tl2br w:val="nil"/>
                    <w:tr2bl w:val="nil"/>
                  </w:tcBorders>
                  <w:tcMar>
                    <w:left w:w="28" w:type="dxa"/>
                    <w:right w:w="28" w:type="dxa"/>
                  </w:tcMar>
                  <w:vAlign w:val="center"/>
                </w:tcPr>
                <w:p w14:paraId="7123581E" w14:textId="77777777" w:rsidR="006D4E05" w:rsidRDefault="00000000">
                  <w:pPr>
                    <w:jc w:val="center"/>
                    <w:rPr>
                      <w:rFonts w:ascii="Times New Roman" w:hAnsi="Times New Roman"/>
                      <w:color w:val="000000"/>
                      <w:szCs w:val="21"/>
                    </w:rPr>
                  </w:pPr>
                  <w:r>
                    <w:rPr>
                      <w:rFonts w:ascii="Times New Roman" w:hAnsi="Times New Roman"/>
                      <w:color w:val="000000"/>
                      <w:szCs w:val="21"/>
                    </w:rPr>
                    <w:t>立方氮化硼</w:t>
                  </w:r>
                </w:p>
              </w:tc>
              <w:tc>
                <w:tcPr>
                  <w:tcW w:w="2445" w:type="dxa"/>
                  <w:tcBorders>
                    <w:tl2br w:val="nil"/>
                    <w:tr2bl w:val="nil"/>
                  </w:tcBorders>
                  <w:tcMar>
                    <w:left w:w="28" w:type="dxa"/>
                    <w:right w:w="28" w:type="dxa"/>
                  </w:tcMar>
                  <w:vAlign w:val="center"/>
                </w:tcPr>
                <w:p w14:paraId="4EA0153C" w14:textId="77777777" w:rsidR="006D4E05" w:rsidRDefault="00000000">
                  <w:pPr>
                    <w:jc w:val="center"/>
                    <w:rPr>
                      <w:rFonts w:ascii="Times New Roman" w:hAnsi="Times New Roman"/>
                      <w:color w:val="000000"/>
                      <w:szCs w:val="21"/>
                    </w:rPr>
                  </w:pPr>
                  <w:r>
                    <w:rPr>
                      <w:rFonts w:ascii="Times New Roman" w:hAnsi="Times New Roman"/>
                      <w:color w:val="000000"/>
                      <w:szCs w:val="21"/>
                    </w:rPr>
                    <w:t>10t</w:t>
                  </w:r>
                </w:p>
              </w:tc>
              <w:tc>
                <w:tcPr>
                  <w:tcW w:w="1117" w:type="dxa"/>
                  <w:tcBorders>
                    <w:tl2br w:val="nil"/>
                    <w:tr2bl w:val="nil"/>
                  </w:tcBorders>
                  <w:tcMar>
                    <w:left w:w="28" w:type="dxa"/>
                    <w:right w:w="28" w:type="dxa"/>
                  </w:tcMar>
                  <w:vAlign w:val="center"/>
                </w:tcPr>
                <w:p w14:paraId="376C9E8B" w14:textId="77777777" w:rsidR="006D4E05" w:rsidRDefault="00000000">
                  <w:pPr>
                    <w:jc w:val="center"/>
                    <w:rPr>
                      <w:rFonts w:ascii="Times New Roman" w:hAnsi="Times New Roman"/>
                      <w:color w:val="000000"/>
                      <w:szCs w:val="21"/>
                    </w:rPr>
                  </w:pPr>
                  <w:r>
                    <w:rPr>
                      <w:rFonts w:ascii="Times New Roman" w:hAnsi="Times New Roman"/>
                      <w:color w:val="000000"/>
                      <w:szCs w:val="21"/>
                    </w:rPr>
                    <w:t>4000</w:t>
                  </w:r>
                </w:p>
              </w:tc>
            </w:tr>
          </w:tbl>
          <w:p w14:paraId="3BEEE461" w14:textId="77777777" w:rsidR="006D4E05" w:rsidRDefault="00000000">
            <w:pPr>
              <w:adjustRightInd w:val="0"/>
              <w:snapToGrid w:val="0"/>
              <w:ind w:firstLineChars="200" w:firstLine="482"/>
              <w:jc w:val="center"/>
              <w:rPr>
                <w:rFonts w:ascii="Times New Roman" w:hAnsi="Times New Roman"/>
                <w:b/>
                <w:bCs/>
                <w:color w:val="0000FF"/>
                <w:kern w:val="0"/>
                <w:szCs w:val="21"/>
              </w:rPr>
            </w:pPr>
            <w:r>
              <w:rPr>
                <w:rFonts w:ascii="Times New Roman" w:hAnsi="Times New Roman"/>
                <w:b/>
                <w:bCs/>
                <w:color w:val="000000"/>
                <w:kern w:val="0"/>
                <w:sz w:val="24"/>
                <w:szCs w:val="24"/>
              </w:rPr>
              <w:t>表</w:t>
            </w:r>
            <w:r>
              <w:rPr>
                <w:rFonts w:ascii="Times New Roman" w:hAnsi="Times New Roman"/>
                <w:b/>
                <w:bCs/>
                <w:color w:val="000000"/>
                <w:kern w:val="0"/>
                <w:sz w:val="24"/>
                <w:szCs w:val="24"/>
              </w:rPr>
              <w:t>2-</w:t>
            </w:r>
            <w:r>
              <w:rPr>
                <w:rFonts w:ascii="Times New Roman" w:hAnsi="Times New Roman" w:hint="eastAsia"/>
                <w:b/>
                <w:bCs/>
                <w:color w:val="000000"/>
                <w:kern w:val="0"/>
                <w:sz w:val="24"/>
                <w:szCs w:val="24"/>
              </w:rPr>
              <w:t>10</w:t>
            </w:r>
            <w:r>
              <w:rPr>
                <w:rFonts w:ascii="Times New Roman" w:hAnsi="Times New Roman"/>
                <w:b/>
                <w:bCs/>
                <w:color w:val="000000"/>
                <w:kern w:val="0"/>
                <w:sz w:val="24"/>
                <w:szCs w:val="24"/>
              </w:rPr>
              <w:t xml:space="preserve"> </w:t>
            </w:r>
            <w:r>
              <w:rPr>
                <w:rFonts w:ascii="Times New Roman" w:hAnsi="Times New Roman"/>
                <w:b/>
                <w:bCs/>
                <w:color w:val="000000"/>
                <w:kern w:val="0"/>
                <w:sz w:val="24"/>
                <w:szCs w:val="24"/>
              </w:rPr>
              <w:t>连云港昭菱磨料有限公司项目主要原辅料消耗情况一览表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68"/>
              <w:gridCol w:w="1199"/>
              <w:gridCol w:w="1095"/>
              <w:gridCol w:w="2158"/>
            </w:tblGrid>
            <w:tr w:rsidR="006D4E05" w14:paraId="420C368E" w14:textId="77777777">
              <w:trPr>
                <w:trHeight w:val="157"/>
                <w:jc w:val="center"/>
              </w:trPr>
              <w:tc>
                <w:tcPr>
                  <w:tcW w:w="513" w:type="pct"/>
                  <w:vAlign w:val="center"/>
                </w:tcPr>
                <w:p w14:paraId="090BF4A2"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序号</w:t>
                  </w:r>
                </w:p>
              </w:tc>
              <w:tc>
                <w:tcPr>
                  <w:tcW w:w="1794" w:type="pct"/>
                  <w:vAlign w:val="center"/>
                </w:tcPr>
                <w:p w14:paraId="016E523C"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名称</w:t>
                  </w:r>
                </w:p>
              </w:tc>
              <w:tc>
                <w:tcPr>
                  <w:tcW w:w="725" w:type="pct"/>
                  <w:vAlign w:val="center"/>
                </w:tcPr>
                <w:p w14:paraId="0D580A3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年消耗量</w:t>
                  </w:r>
                </w:p>
              </w:tc>
              <w:tc>
                <w:tcPr>
                  <w:tcW w:w="662" w:type="pct"/>
                  <w:vAlign w:val="center"/>
                </w:tcPr>
                <w:p w14:paraId="1D941FAA"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单位</w:t>
                  </w:r>
                </w:p>
              </w:tc>
              <w:tc>
                <w:tcPr>
                  <w:tcW w:w="1304" w:type="pct"/>
                  <w:vAlign w:val="center"/>
                </w:tcPr>
                <w:p w14:paraId="4F80A362" w14:textId="77777777" w:rsidR="006D4E05" w:rsidRDefault="00000000">
                  <w:pPr>
                    <w:jc w:val="center"/>
                    <w:textAlignment w:val="center"/>
                    <w:rPr>
                      <w:rFonts w:ascii="Times New Roman" w:hAnsi="Times New Roman"/>
                      <w:b/>
                      <w:bCs/>
                      <w:color w:val="000000"/>
                      <w:szCs w:val="21"/>
                    </w:rPr>
                  </w:pPr>
                  <w:r>
                    <w:rPr>
                      <w:rFonts w:ascii="Times New Roman" w:hAnsi="Times New Roman"/>
                      <w:b/>
                      <w:bCs/>
                      <w:color w:val="000000"/>
                      <w:szCs w:val="21"/>
                    </w:rPr>
                    <w:t>储存地点</w:t>
                  </w:r>
                </w:p>
              </w:tc>
            </w:tr>
            <w:tr w:rsidR="006D4E05" w14:paraId="2FA21E48" w14:textId="77777777">
              <w:trPr>
                <w:trHeight w:val="90"/>
                <w:jc w:val="center"/>
              </w:trPr>
              <w:tc>
                <w:tcPr>
                  <w:tcW w:w="513" w:type="pct"/>
                  <w:vAlign w:val="center"/>
                </w:tcPr>
                <w:p w14:paraId="1FF8A6B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1794" w:type="pct"/>
                  <w:vAlign w:val="center"/>
                </w:tcPr>
                <w:p w14:paraId="0EF0CB2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锂（</w:t>
                  </w:r>
                  <w:r>
                    <w:rPr>
                      <w:rFonts w:ascii="Times New Roman" w:hAnsi="Times New Roman"/>
                      <w:color w:val="000000"/>
                      <w:szCs w:val="21"/>
                    </w:rPr>
                    <w:t>Li</w:t>
                  </w:r>
                  <w:r>
                    <w:rPr>
                      <w:rFonts w:ascii="Times New Roman" w:hAnsi="Times New Roman"/>
                      <w:color w:val="000000"/>
                      <w:szCs w:val="21"/>
                    </w:rPr>
                    <w:t>）</w:t>
                  </w:r>
                </w:p>
              </w:tc>
              <w:tc>
                <w:tcPr>
                  <w:tcW w:w="725" w:type="pct"/>
                  <w:vAlign w:val="center"/>
                </w:tcPr>
                <w:p w14:paraId="10DA343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220</w:t>
                  </w:r>
                </w:p>
              </w:tc>
              <w:tc>
                <w:tcPr>
                  <w:tcW w:w="662" w:type="pct"/>
                  <w:vAlign w:val="center"/>
                </w:tcPr>
                <w:p w14:paraId="148E09A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7DE96072" w14:textId="77777777" w:rsidR="006D4E05" w:rsidRDefault="00000000">
                  <w:pPr>
                    <w:adjustRightInd w:val="0"/>
                    <w:spacing w:beforeLines="50" w:before="120" w:afterLines="50" w:after="120"/>
                    <w:jc w:val="center"/>
                    <w:textAlignment w:val="center"/>
                    <w:rPr>
                      <w:rFonts w:ascii="Times New Roman" w:hAnsi="Times New Roman"/>
                      <w:bCs/>
                      <w:color w:val="000000"/>
                      <w:szCs w:val="21"/>
                    </w:rPr>
                  </w:pPr>
                  <w:r>
                    <w:rPr>
                      <w:rFonts w:ascii="Times New Roman" w:hAnsi="Times New Roman" w:hint="eastAsia"/>
                      <w:bCs/>
                      <w:color w:val="000000"/>
                      <w:szCs w:val="21"/>
                    </w:rPr>
                    <w:t>仓库</w:t>
                  </w:r>
                </w:p>
              </w:tc>
            </w:tr>
            <w:tr w:rsidR="006D4E05" w14:paraId="2D7AC284" w14:textId="77777777">
              <w:trPr>
                <w:trHeight w:val="90"/>
                <w:jc w:val="center"/>
              </w:trPr>
              <w:tc>
                <w:tcPr>
                  <w:tcW w:w="513" w:type="pct"/>
                  <w:vAlign w:val="center"/>
                </w:tcPr>
                <w:p w14:paraId="6A23C0F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w:t>
                  </w:r>
                </w:p>
              </w:tc>
              <w:tc>
                <w:tcPr>
                  <w:tcW w:w="1794" w:type="pct"/>
                  <w:vAlign w:val="center"/>
                </w:tcPr>
                <w:p w14:paraId="28B8D78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钙（</w:t>
                  </w:r>
                  <w:r>
                    <w:rPr>
                      <w:rFonts w:ascii="Times New Roman" w:hAnsi="Times New Roman"/>
                      <w:color w:val="000000"/>
                      <w:szCs w:val="21"/>
                    </w:rPr>
                    <w:t>Ca</w:t>
                  </w:r>
                  <w:r>
                    <w:rPr>
                      <w:rFonts w:ascii="Times New Roman" w:hAnsi="Times New Roman"/>
                      <w:color w:val="000000"/>
                      <w:szCs w:val="21"/>
                    </w:rPr>
                    <w:t>）</w:t>
                  </w:r>
                </w:p>
              </w:tc>
              <w:tc>
                <w:tcPr>
                  <w:tcW w:w="725" w:type="pct"/>
                  <w:vAlign w:val="center"/>
                </w:tcPr>
                <w:p w14:paraId="227953D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132</w:t>
                  </w:r>
                </w:p>
              </w:tc>
              <w:tc>
                <w:tcPr>
                  <w:tcW w:w="662" w:type="pct"/>
                  <w:vAlign w:val="center"/>
                </w:tcPr>
                <w:p w14:paraId="4C48199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49F67BD8" w14:textId="77777777" w:rsidR="006D4E05" w:rsidRDefault="00000000">
                  <w:pPr>
                    <w:adjustRightInd w:val="0"/>
                    <w:snapToGrid w:val="0"/>
                    <w:spacing w:beforeLines="50" w:before="120" w:afterLines="50" w:after="120"/>
                    <w:jc w:val="center"/>
                    <w:textAlignment w:val="center"/>
                    <w:rPr>
                      <w:rFonts w:ascii="Times New Roman" w:hAnsi="Times New Roman"/>
                      <w:bCs/>
                      <w:color w:val="000000"/>
                      <w:szCs w:val="21"/>
                    </w:rPr>
                  </w:pPr>
                  <w:r>
                    <w:rPr>
                      <w:rFonts w:ascii="Times New Roman" w:hAnsi="Times New Roman" w:hint="eastAsia"/>
                      <w:bCs/>
                      <w:color w:val="000000"/>
                      <w:szCs w:val="21"/>
                    </w:rPr>
                    <w:t>仓库</w:t>
                  </w:r>
                </w:p>
              </w:tc>
            </w:tr>
            <w:tr w:rsidR="006D4E05" w14:paraId="2AE7A7F1" w14:textId="77777777">
              <w:trPr>
                <w:trHeight w:val="90"/>
                <w:jc w:val="center"/>
              </w:trPr>
              <w:tc>
                <w:tcPr>
                  <w:tcW w:w="513" w:type="pct"/>
                  <w:vAlign w:val="center"/>
                </w:tcPr>
                <w:p w14:paraId="1FAA9F3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w:t>
                  </w:r>
                </w:p>
              </w:tc>
              <w:tc>
                <w:tcPr>
                  <w:tcW w:w="1794" w:type="pct"/>
                  <w:vAlign w:val="center"/>
                </w:tcPr>
                <w:p w14:paraId="6E6DB0E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立方氮化硼（</w:t>
                  </w:r>
                  <w:r>
                    <w:rPr>
                      <w:rFonts w:ascii="Times New Roman" w:hAnsi="Times New Roman"/>
                      <w:color w:val="000000"/>
                      <w:szCs w:val="21"/>
                    </w:rPr>
                    <w:t>hBN</w:t>
                  </w:r>
                  <w:r>
                    <w:rPr>
                      <w:rFonts w:ascii="Times New Roman" w:hAnsi="Times New Roman"/>
                      <w:color w:val="000000"/>
                      <w:szCs w:val="21"/>
                    </w:rPr>
                    <w:t>）</w:t>
                  </w:r>
                </w:p>
              </w:tc>
              <w:tc>
                <w:tcPr>
                  <w:tcW w:w="725" w:type="pct"/>
                  <w:vAlign w:val="center"/>
                </w:tcPr>
                <w:p w14:paraId="22B6BF4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9335</w:t>
                  </w:r>
                </w:p>
              </w:tc>
              <w:tc>
                <w:tcPr>
                  <w:tcW w:w="662" w:type="pct"/>
                  <w:vAlign w:val="center"/>
                </w:tcPr>
                <w:p w14:paraId="7A6E479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23131CD8" w14:textId="77777777" w:rsidR="006D4E05" w:rsidRDefault="00000000">
                  <w:pPr>
                    <w:adjustRightInd w:val="0"/>
                    <w:snapToGrid w:val="0"/>
                    <w:spacing w:beforeLines="50" w:before="120" w:afterLines="50" w:after="120"/>
                    <w:jc w:val="center"/>
                    <w:textAlignment w:val="center"/>
                    <w:rPr>
                      <w:rFonts w:ascii="Times New Roman" w:hAnsi="Times New Roman"/>
                      <w:color w:val="000000"/>
                      <w:szCs w:val="21"/>
                    </w:rPr>
                  </w:pPr>
                  <w:r>
                    <w:rPr>
                      <w:rFonts w:ascii="Times New Roman" w:hAnsi="Times New Roman" w:hint="eastAsia"/>
                      <w:bCs/>
                      <w:color w:val="000000"/>
                      <w:szCs w:val="21"/>
                    </w:rPr>
                    <w:t>仓库</w:t>
                  </w:r>
                </w:p>
              </w:tc>
            </w:tr>
            <w:tr w:rsidR="006D4E05" w14:paraId="6369B6CA" w14:textId="77777777">
              <w:trPr>
                <w:trHeight w:val="262"/>
                <w:jc w:val="center"/>
              </w:trPr>
              <w:tc>
                <w:tcPr>
                  <w:tcW w:w="513" w:type="pct"/>
                  <w:vAlign w:val="center"/>
                </w:tcPr>
                <w:p w14:paraId="41FD4A3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w:t>
                  </w:r>
                </w:p>
              </w:tc>
              <w:tc>
                <w:tcPr>
                  <w:tcW w:w="1794" w:type="pct"/>
                  <w:vAlign w:val="center"/>
                </w:tcPr>
                <w:p w14:paraId="21FDF8C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氢化锂（</w:t>
                  </w:r>
                  <w:r>
                    <w:rPr>
                      <w:rFonts w:ascii="Times New Roman" w:hAnsi="Times New Roman"/>
                      <w:color w:val="000000"/>
                      <w:szCs w:val="21"/>
                    </w:rPr>
                    <w:t>LiH</w:t>
                  </w:r>
                  <w:r>
                    <w:rPr>
                      <w:rFonts w:ascii="Times New Roman" w:hAnsi="Times New Roman"/>
                      <w:color w:val="000000"/>
                      <w:szCs w:val="21"/>
                    </w:rPr>
                    <w:t>）</w:t>
                  </w:r>
                </w:p>
              </w:tc>
              <w:tc>
                <w:tcPr>
                  <w:tcW w:w="725" w:type="pct"/>
                  <w:vAlign w:val="center"/>
                </w:tcPr>
                <w:p w14:paraId="0313739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31</w:t>
                  </w:r>
                </w:p>
              </w:tc>
              <w:tc>
                <w:tcPr>
                  <w:tcW w:w="662" w:type="pct"/>
                  <w:vAlign w:val="center"/>
                </w:tcPr>
                <w:p w14:paraId="29EDEA9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22EF34CB" w14:textId="77777777" w:rsidR="006D4E05" w:rsidRDefault="00000000">
                  <w:pPr>
                    <w:adjustRightInd w:val="0"/>
                    <w:snapToGrid w:val="0"/>
                    <w:spacing w:beforeLines="50" w:before="120" w:afterLines="50" w:after="120"/>
                    <w:jc w:val="center"/>
                    <w:textAlignment w:val="center"/>
                    <w:rPr>
                      <w:rFonts w:ascii="Times New Roman" w:hAnsi="Times New Roman"/>
                      <w:bCs/>
                      <w:color w:val="000000"/>
                      <w:szCs w:val="21"/>
                    </w:rPr>
                  </w:pPr>
                  <w:r>
                    <w:rPr>
                      <w:rFonts w:ascii="Times New Roman" w:hAnsi="Times New Roman" w:hint="eastAsia"/>
                      <w:bCs/>
                      <w:color w:val="000000"/>
                      <w:szCs w:val="21"/>
                    </w:rPr>
                    <w:t>仓库</w:t>
                  </w:r>
                </w:p>
              </w:tc>
            </w:tr>
            <w:tr w:rsidR="006D4E05" w14:paraId="40013B61" w14:textId="77777777">
              <w:trPr>
                <w:trHeight w:val="112"/>
                <w:jc w:val="center"/>
              </w:trPr>
              <w:tc>
                <w:tcPr>
                  <w:tcW w:w="513" w:type="pct"/>
                  <w:vAlign w:val="center"/>
                </w:tcPr>
                <w:p w14:paraId="7826F0E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w:t>
                  </w:r>
                </w:p>
              </w:tc>
              <w:tc>
                <w:tcPr>
                  <w:tcW w:w="1794" w:type="pct"/>
                  <w:vAlign w:val="center"/>
                </w:tcPr>
                <w:p w14:paraId="32377F3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镁（</w:t>
                  </w:r>
                  <w:r>
                    <w:rPr>
                      <w:rFonts w:ascii="Times New Roman" w:hAnsi="Times New Roman"/>
                      <w:color w:val="000000"/>
                      <w:szCs w:val="21"/>
                    </w:rPr>
                    <w:t>Mg</w:t>
                  </w:r>
                  <w:r>
                    <w:rPr>
                      <w:rFonts w:ascii="Times New Roman" w:hAnsi="Times New Roman"/>
                      <w:color w:val="000000"/>
                      <w:szCs w:val="21"/>
                    </w:rPr>
                    <w:t>）</w:t>
                  </w:r>
                </w:p>
              </w:tc>
              <w:tc>
                <w:tcPr>
                  <w:tcW w:w="725" w:type="pct"/>
                  <w:vAlign w:val="center"/>
                </w:tcPr>
                <w:p w14:paraId="3C38605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9</w:t>
                  </w:r>
                </w:p>
              </w:tc>
              <w:tc>
                <w:tcPr>
                  <w:tcW w:w="662" w:type="pct"/>
                  <w:vAlign w:val="center"/>
                </w:tcPr>
                <w:p w14:paraId="52F4F03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6A9FB827" w14:textId="77777777" w:rsidR="006D4E05" w:rsidRDefault="00000000">
                  <w:pPr>
                    <w:adjustRightInd w:val="0"/>
                    <w:snapToGrid w:val="0"/>
                    <w:spacing w:beforeLines="50" w:before="120" w:afterLines="50" w:after="120"/>
                    <w:jc w:val="center"/>
                    <w:textAlignment w:val="center"/>
                    <w:rPr>
                      <w:rFonts w:ascii="Times New Roman" w:hAnsi="Times New Roman"/>
                      <w:color w:val="000000"/>
                      <w:szCs w:val="21"/>
                    </w:rPr>
                  </w:pPr>
                  <w:r>
                    <w:rPr>
                      <w:rFonts w:ascii="Times New Roman" w:hAnsi="Times New Roman" w:hint="eastAsia"/>
                      <w:bCs/>
                      <w:color w:val="000000"/>
                      <w:szCs w:val="21"/>
                    </w:rPr>
                    <w:t>仓库</w:t>
                  </w:r>
                </w:p>
              </w:tc>
            </w:tr>
            <w:tr w:rsidR="006D4E05" w14:paraId="61B5A7B2" w14:textId="77777777">
              <w:trPr>
                <w:trHeight w:val="352"/>
                <w:jc w:val="center"/>
              </w:trPr>
              <w:tc>
                <w:tcPr>
                  <w:tcW w:w="513" w:type="pct"/>
                  <w:vAlign w:val="center"/>
                </w:tcPr>
                <w:p w14:paraId="1064771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w:t>
                  </w:r>
                </w:p>
              </w:tc>
              <w:tc>
                <w:tcPr>
                  <w:tcW w:w="1794" w:type="pct"/>
                  <w:vAlign w:val="center"/>
                </w:tcPr>
                <w:p w14:paraId="1C531F1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硼（</w:t>
                  </w:r>
                  <w:r>
                    <w:rPr>
                      <w:rFonts w:ascii="Times New Roman" w:hAnsi="Times New Roman"/>
                      <w:color w:val="000000"/>
                      <w:szCs w:val="21"/>
                    </w:rPr>
                    <w:t>B</w:t>
                  </w:r>
                  <w:r>
                    <w:rPr>
                      <w:rFonts w:ascii="Times New Roman" w:hAnsi="Times New Roman"/>
                      <w:color w:val="000000"/>
                      <w:szCs w:val="21"/>
                    </w:rPr>
                    <w:t>）</w:t>
                  </w:r>
                </w:p>
              </w:tc>
              <w:tc>
                <w:tcPr>
                  <w:tcW w:w="725" w:type="pct"/>
                  <w:vAlign w:val="center"/>
                </w:tcPr>
                <w:p w14:paraId="13DA2D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68</w:t>
                  </w:r>
                </w:p>
              </w:tc>
              <w:tc>
                <w:tcPr>
                  <w:tcW w:w="662" w:type="pct"/>
                  <w:vAlign w:val="center"/>
                </w:tcPr>
                <w:p w14:paraId="371C6FA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62D564B3" w14:textId="77777777" w:rsidR="006D4E05" w:rsidRDefault="00000000">
                  <w:pPr>
                    <w:adjustRightInd w:val="0"/>
                    <w:snapToGrid w:val="0"/>
                    <w:spacing w:beforeLines="50" w:before="120" w:afterLines="50" w:after="120"/>
                    <w:jc w:val="center"/>
                    <w:textAlignment w:val="center"/>
                    <w:rPr>
                      <w:rFonts w:ascii="Times New Roman" w:hAnsi="Times New Roman"/>
                      <w:bCs/>
                      <w:color w:val="000000"/>
                      <w:szCs w:val="21"/>
                    </w:rPr>
                  </w:pPr>
                  <w:r>
                    <w:rPr>
                      <w:rFonts w:ascii="Times New Roman" w:hAnsi="Times New Roman" w:hint="eastAsia"/>
                      <w:bCs/>
                      <w:color w:val="000000"/>
                      <w:szCs w:val="21"/>
                    </w:rPr>
                    <w:t>仓库</w:t>
                  </w:r>
                </w:p>
              </w:tc>
            </w:tr>
            <w:tr w:rsidR="006D4E05" w14:paraId="5B485066" w14:textId="77777777">
              <w:trPr>
                <w:jc w:val="center"/>
              </w:trPr>
              <w:tc>
                <w:tcPr>
                  <w:tcW w:w="513" w:type="pct"/>
                  <w:vAlign w:val="center"/>
                </w:tcPr>
                <w:p w14:paraId="405D561F"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7</w:t>
                  </w:r>
                </w:p>
              </w:tc>
              <w:tc>
                <w:tcPr>
                  <w:tcW w:w="1794" w:type="pct"/>
                  <w:vAlign w:val="center"/>
                </w:tcPr>
                <w:p w14:paraId="726173A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四硼化炭</w:t>
                  </w:r>
                </w:p>
              </w:tc>
              <w:tc>
                <w:tcPr>
                  <w:tcW w:w="725" w:type="pct"/>
                  <w:vAlign w:val="center"/>
                </w:tcPr>
                <w:p w14:paraId="05A0D6B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10</w:t>
                  </w:r>
                </w:p>
              </w:tc>
              <w:tc>
                <w:tcPr>
                  <w:tcW w:w="662" w:type="pct"/>
                  <w:vAlign w:val="center"/>
                </w:tcPr>
                <w:p w14:paraId="66FC74E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1B50B636" w14:textId="77777777" w:rsidR="006D4E05" w:rsidRDefault="00000000">
                  <w:pPr>
                    <w:adjustRightInd w:val="0"/>
                    <w:snapToGrid w:val="0"/>
                    <w:spacing w:beforeLines="50" w:before="120" w:afterLines="50" w:after="120"/>
                    <w:jc w:val="center"/>
                    <w:textAlignment w:val="center"/>
                    <w:rPr>
                      <w:rFonts w:ascii="Times New Roman" w:hAnsi="Times New Roman"/>
                      <w:bCs/>
                      <w:color w:val="000000"/>
                      <w:szCs w:val="21"/>
                    </w:rPr>
                  </w:pPr>
                  <w:r>
                    <w:rPr>
                      <w:rFonts w:ascii="Times New Roman" w:hAnsi="Times New Roman" w:hint="eastAsia"/>
                      <w:bCs/>
                      <w:color w:val="000000"/>
                      <w:szCs w:val="21"/>
                    </w:rPr>
                    <w:t>仓库</w:t>
                  </w:r>
                </w:p>
              </w:tc>
            </w:tr>
            <w:tr w:rsidR="006D4E05" w14:paraId="10922B81" w14:textId="77777777">
              <w:trPr>
                <w:jc w:val="center"/>
              </w:trPr>
              <w:tc>
                <w:tcPr>
                  <w:tcW w:w="513" w:type="pct"/>
                  <w:vAlign w:val="center"/>
                </w:tcPr>
                <w:p w14:paraId="08AEFD2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w:t>
                  </w:r>
                </w:p>
              </w:tc>
              <w:tc>
                <w:tcPr>
                  <w:tcW w:w="1794" w:type="pct"/>
                  <w:vAlign w:val="center"/>
                </w:tcPr>
                <w:p w14:paraId="4A69A0C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硅（</w:t>
                  </w:r>
                  <w:r>
                    <w:rPr>
                      <w:rFonts w:ascii="Times New Roman" w:hAnsi="Times New Roman"/>
                      <w:color w:val="000000"/>
                      <w:szCs w:val="21"/>
                    </w:rPr>
                    <w:t>Si</w:t>
                  </w:r>
                  <w:r>
                    <w:rPr>
                      <w:rFonts w:ascii="Times New Roman" w:hAnsi="Times New Roman"/>
                      <w:color w:val="000000"/>
                      <w:szCs w:val="21"/>
                    </w:rPr>
                    <w:t>）</w:t>
                  </w:r>
                </w:p>
              </w:tc>
              <w:tc>
                <w:tcPr>
                  <w:tcW w:w="725" w:type="pct"/>
                  <w:vAlign w:val="center"/>
                </w:tcPr>
                <w:p w14:paraId="3840AD1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w:t>
                  </w:r>
                </w:p>
              </w:tc>
              <w:tc>
                <w:tcPr>
                  <w:tcW w:w="662" w:type="pct"/>
                  <w:vAlign w:val="center"/>
                </w:tcPr>
                <w:p w14:paraId="46FA633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6BA1D6B3" w14:textId="77777777" w:rsidR="006D4E05" w:rsidRDefault="00000000">
                  <w:pPr>
                    <w:adjustRightInd w:val="0"/>
                    <w:snapToGrid w:val="0"/>
                    <w:spacing w:beforeLines="50" w:before="120" w:afterLines="50" w:after="120"/>
                    <w:jc w:val="center"/>
                    <w:textAlignment w:val="center"/>
                    <w:rPr>
                      <w:rFonts w:ascii="Times New Roman" w:hAnsi="Times New Roman"/>
                      <w:color w:val="000000"/>
                      <w:szCs w:val="21"/>
                    </w:rPr>
                  </w:pPr>
                  <w:r>
                    <w:rPr>
                      <w:rFonts w:ascii="Times New Roman" w:hAnsi="Times New Roman" w:hint="eastAsia"/>
                      <w:bCs/>
                      <w:color w:val="000000"/>
                      <w:szCs w:val="21"/>
                    </w:rPr>
                    <w:t>仓库</w:t>
                  </w:r>
                </w:p>
              </w:tc>
            </w:tr>
            <w:tr w:rsidR="006D4E05" w14:paraId="13A43418" w14:textId="77777777">
              <w:trPr>
                <w:jc w:val="center"/>
              </w:trPr>
              <w:tc>
                <w:tcPr>
                  <w:tcW w:w="513" w:type="pct"/>
                  <w:vAlign w:val="center"/>
                </w:tcPr>
                <w:p w14:paraId="363B9FD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9</w:t>
                  </w:r>
                </w:p>
              </w:tc>
              <w:tc>
                <w:tcPr>
                  <w:tcW w:w="1794" w:type="pct"/>
                  <w:vAlign w:val="center"/>
                </w:tcPr>
                <w:p w14:paraId="2D492F0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氮气</w:t>
                  </w:r>
                </w:p>
              </w:tc>
              <w:tc>
                <w:tcPr>
                  <w:tcW w:w="725" w:type="pct"/>
                  <w:vAlign w:val="center"/>
                </w:tcPr>
                <w:p w14:paraId="3D6360E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3360</w:t>
                  </w:r>
                </w:p>
              </w:tc>
              <w:tc>
                <w:tcPr>
                  <w:tcW w:w="662" w:type="pct"/>
                  <w:vAlign w:val="center"/>
                </w:tcPr>
                <w:p w14:paraId="061CE73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kg/a</w:t>
                  </w:r>
                </w:p>
              </w:tc>
              <w:tc>
                <w:tcPr>
                  <w:tcW w:w="1304" w:type="pct"/>
                  <w:vAlign w:val="center"/>
                </w:tcPr>
                <w:p w14:paraId="02E2CBFA" w14:textId="77777777" w:rsidR="006D4E05" w:rsidRDefault="00000000">
                  <w:pPr>
                    <w:adjustRightInd w:val="0"/>
                    <w:snapToGrid w:val="0"/>
                    <w:spacing w:beforeLines="50" w:before="120" w:afterLines="50" w:after="120"/>
                    <w:jc w:val="center"/>
                    <w:textAlignment w:val="center"/>
                    <w:rPr>
                      <w:rFonts w:ascii="Times New Roman" w:hAnsi="Times New Roman"/>
                      <w:color w:val="000000"/>
                      <w:szCs w:val="21"/>
                    </w:rPr>
                  </w:pPr>
                  <w:r>
                    <w:rPr>
                      <w:rFonts w:ascii="Times New Roman" w:hAnsi="Times New Roman" w:hint="eastAsia"/>
                      <w:bCs/>
                      <w:color w:val="000000"/>
                      <w:szCs w:val="21"/>
                    </w:rPr>
                    <w:t>仓库</w:t>
                  </w:r>
                </w:p>
              </w:tc>
            </w:tr>
          </w:tbl>
          <w:p w14:paraId="48A35CC9" w14:textId="77777777" w:rsidR="006D4E05" w:rsidRDefault="00134B40">
            <w:pPr>
              <w:rPr>
                <w:color w:val="0000FF"/>
              </w:rPr>
            </w:pPr>
            <w:r>
              <w:rPr>
                <w:color w:val="0000FF"/>
              </w:rPr>
              <w:lastRenderedPageBreak/>
              <w:pict w14:anchorId="11E99DA7">
                <v:shape id="_x0000_i1032" type="#_x0000_t75" alt="0ad39a3dffd573531a3ffb336070a13" style="width:414pt;height:263.25pt">
                  <v:imagedata r:id="rId13" o:title="0ad39a3dffd573531a3ffb336070a13"/>
                </v:shape>
              </w:pict>
            </w:r>
          </w:p>
          <w:p w14:paraId="02F09881" w14:textId="77777777" w:rsidR="006D4E05" w:rsidRDefault="00000000">
            <w:pPr>
              <w:jc w:val="center"/>
              <w:rPr>
                <w:color w:val="000000"/>
              </w:rPr>
            </w:pPr>
            <w:r>
              <w:rPr>
                <w:rFonts w:ascii="Times New Roman" w:hAnsi="Times New Roman"/>
                <w:b/>
                <w:bCs/>
                <w:color w:val="000000"/>
              </w:rPr>
              <w:t>图</w:t>
            </w:r>
            <w:r>
              <w:rPr>
                <w:rFonts w:ascii="Times New Roman" w:hAnsi="Times New Roman"/>
                <w:b/>
                <w:bCs/>
                <w:color w:val="000000"/>
              </w:rPr>
              <w:t>2-</w:t>
            </w:r>
            <w:r>
              <w:rPr>
                <w:rFonts w:ascii="Times New Roman" w:hAnsi="Times New Roman" w:hint="eastAsia"/>
                <w:b/>
                <w:bCs/>
                <w:color w:val="000000"/>
              </w:rPr>
              <w:t>8</w:t>
            </w:r>
            <w:r>
              <w:rPr>
                <w:rFonts w:ascii="Times New Roman" w:hAnsi="Times New Roman"/>
                <w:b/>
                <w:bCs/>
                <w:color w:val="000000"/>
              </w:rPr>
              <w:t xml:space="preserve"> </w:t>
            </w:r>
            <w:r>
              <w:rPr>
                <w:rFonts w:ascii="Times New Roman" w:hAnsi="Times New Roman"/>
                <w:b/>
                <w:bCs/>
                <w:color w:val="000000"/>
              </w:rPr>
              <w:t>连云港昭菱磨料有限公司</w:t>
            </w:r>
            <w:r>
              <w:rPr>
                <w:rFonts w:ascii="Times New Roman" w:hAnsi="Times New Roman" w:hint="eastAsia"/>
                <w:b/>
                <w:bCs/>
                <w:color w:val="000000"/>
              </w:rPr>
              <w:t>项目</w:t>
            </w:r>
            <w:r>
              <w:rPr>
                <w:rFonts w:ascii="Times New Roman" w:hAnsi="Times New Roman"/>
                <w:b/>
                <w:bCs/>
                <w:color w:val="000000"/>
              </w:rPr>
              <w:t>生产工艺流程</w:t>
            </w:r>
            <w:r>
              <w:rPr>
                <w:rFonts w:ascii="Times New Roman" w:hAnsi="Times New Roman" w:hint="eastAsia"/>
                <w:b/>
                <w:bCs/>
                <w:color w:val="000000"/>
              </w:rPr>
              <w:t>及产污环节</w:t>
            </w:r>
            <w:r>
              <w:rPr>
                <w:rFonts w:ascii="Times New Roman" w:hAnsi="Times New Roman"/>
                <w:b/>
                <w:bCs/>
                <w:color w:val="000000"/>
              </w:rPr>
              <w:t>图</w:t>
            </w:r>
          </w:p>
          <w:p w14:paraId="537EE59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工艺流程说明</w:t>
            </w:r>
          </w:p>
          <w:p w14:paraId="2E33DD1F"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a</w:t>
            </w:r>
            <w:r>
              <w:rPr>
                <w:rFonts w:ascii="Times New Roman" w:hAnsi="Times New Roman" w:hint="eastAsia"/>
                <w:color w:val="000000"/>
                <w:sz w:val="24"/>
                <w:szCs w:val="24"/>
              </w:rPr>
              <w:t>：触媒原料</w:t>
            </w:r>
            <w:r>
              <w:rPr>
                <w:rFonts w:ascii="Times New Roman" w:hAnsi="Times New Roman" w:hint="eastAsia"/>
                <w:color w:val="000000"/>
                <w:sz w:val="24"/>
                <w:szCs w:val="24"/>
              </w:rPr>
              <w:t>Li</w:t>
            </w:r>
            <w:r>
              <w:rPr>
                <w:rFonts w:ascii="Times New Roman" w:hAnsi="Times New Roman" w:hint="eastAsia"/>
                <w:color w:val="000000"/>
                <w:sz w:val="24"/>
                <w:szCs w:val="24"/>
              </w:rPr>
              <w:t>、</w:t>
            </w:r>
            <w:r>
              <w:rPr>
                <w:rFonts w:ascii="Times New Roman" w:hAnsi="Times New Roman" w:hint="eastAsia"/>
                <w:color w:val="000000"/>
                <w:sz w:val="24"/>
                <w:szCs w:val="24"/>
              </w:rPr>
              <w:t>Ca</w:t>
            </w:r>
            <w:r>
              <w:rPr>
                <w:rFonts w:ascii="Times New Roman" w:hAnsi="Times New Roman" w:hint="eastAsia"/>
                <w:color w:val="000000"/>
                <w:sz w:val="24"/>
                <w:szCs w:val="24"/>
              </w:rPr>
              <w:t>、</w:t>
            </w:r>
            <w:r>
              <w:rPr>
                <w:rFonts w:ascii="Times New Roman" w:hAnsi="Times New Roman" w:hint="eastAsia"/>
                <w:color w:val="000000"/>
                <w:sz w:val="24"/>
                <w:szCs w:val="24"/>
              </w:rPr>
              <w:t>HBN</w:t>
            </w:r>
            <w:r>
              <w:rPr>
                <w:rFonts w:ascii="Times New Roman" w:hAnsi="Times New Roman" w:hint="eastAsia"/>
                <w:color w:val="000000"/>
                <w:sz w:val="24"/>
                <w:szCs w:val="24"/>
              </w:rPr>
              <w:t>（立方氮化硼）的硼氮化生产工艺</w:t>
            </w:r>
          </w:p>
          <w:p w14:paraId="5B7D0B51" w14:textId="77777777" w:rsidR="006D4E05" w:rsidRDefault="00000000">
            <w:pPr>
              <w:adjustRightInd w:val="0"/>
              <w:snapToGrid w:val="0"/>
              <w:spacing w:line="360" w:lineRule="auto"/>
              <w:ind w:firstLineChars="200" w:firstLine="480"/>
              <w:jc w:val="left"/>
              <w:rPr>
                <w:rFonts w:ascii="Times New Roman" w:hAnsi="Times New Roman"/>
                <w:color w:val="000000"/>
                <w:sz w:val="24"/>
                <w:szCs w:val="24"/>
              </w:rPr>
            </w:pPr>
            <w:r>
              <w:rPr>
                <w:rFonts w:ascii="Times New Roman" w:hAnsi="Times New Roman" w:hint="eastAsia"/>
                <w:color w:val="000000"/>
                <w:sz w:val="24"/>
                <w:szCs w:val="24"/>
              </w:rPr>
              <w:t>金属</w:t>
            </w:r>
            <w:r>
              <w:rPr>
                <w:rFonts w:ascii="Times New Roman" w:hAnsi="Times New Roman" w:hint="eastAsia"/>
                <w:color w:val="000000"/>
                <w:sz w:val="24"/>
                <w:szCs w:val="24"/>
              </w:rPr>
              <w:t>Li</w:t>
            </w:r>
            <w:r>
              <w:rPr>
                <w:rFonts w:ascii="Times New Roman" w:hAnsi="Times New Roman" w:hint="eastAsia"/>
                <w:color w:val="000000"/>
                <w:sz w:val="24"/>
                <w:szCs w:val="24"/>
              </w:rPr>
              <w:t>、</w:t>
            </w:r>
            <w:r>
              <w:rPr>
                <w:rFonts w:ascii="Times New Roman" w:hAnsi="Times New Roman" w:hint="eastAsia"/>
                <w:color w:val="000000"/>
                <w:sz w:val="24"/>
                <w:szCs w:val="24"/>
              </w:rPr>
              <w:t>Ca</w:t>
            </w:r>
            <w:r>
              <w:rPr>
                <w:rFonts w:ascii="Times New Roman" w:hAnsi="Times New Roman" w:hint="eastAsia"/>
                <w:color w:val="000000"/>
                <w:sz w:val="24"/>
                <w:szCs w:val="24"/>
              </w:rPr>
              <w:t>在充满氮气的手套工作箱中称重后，放入通入氮气的电加热反应炉中加热到</w:t>
            </w:r>
            <w:r>
              <w:rPr>
                <w:rFonts w:ascii="Times New Roman" w:hAnsi="Times New Roman" w:hint="eastAsia"/>
                <w:color w:val="000000"/>
                <w:sz w:val="24"/>
                <w:szCs w:val="24"/>
              </w:rPr>
              <w:t>600~1000</w:t>
            </w:r>
            <w:r>
              <w:rPr>
                <w:rFonts w:ascii="Times New Roman" w:hAnsi="Times New Roman" w:hint="eastAsia"/>
                <w:color w:val="000000"/>
                <w:sz w:val="24"/>
                <w:szCs w:val="24"/>
              </w:rPr>
              <w:t>℃进行氮化处理，生成氮化锂、氮化钙。</w:t>
            </w:r>
          </w:p>
          <w:p w14:paraId="5F2524E6"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生成的氮化锂、氮化钙再放入氮气环境下的手套工作箱人工进行一次粉碎，一次粉碎后再放入充满氮气的罐式球磨机上进行二次粉碎；二次粉碎完成的氮化锂、氮化钙再放入充满氮气的手套工作箱按工艺配比要求加入立方氮化硼（</w:t>
            </w:r>
            <w:r>
              <w:rPr>
                <w:rFonts w:ascii="Times New Roman" w:hAnsi="Times New Roman" w:hint="eastAsia"/>
                <w:color w:val="000000"/>
                <w:sz w:val="24"/>
                <w:szCs w:val="24"/>
              </w:rPr>
              <w:t>HBN</w:t>
            </w:r>
            <w:r>
              <w:rPr>
                <w:rFonts w:ascii="Times New Roman" w:hAnsi="Times New Roman" w:hint="eastAsia"/>
                <w:color w:val="000000"/>
                <w:sz w:val="24"/>
                <w:szCs w:val="24"/>
              </w:rPr>
              <w:t>）人工混合，混合后的物料再分别放入通入氮气的反应炉中加热</w:t>
            </w:r>
            <w:r>
              <w:rPr>
                <w:rFonts w:ascii="Times New Roman" w:hAnsi="Times New Roman" w:hint="eastAsia"/>
                <w:color w:val="000000"/>
                <w:sz w:val="24"/>
                <w:szCs w:val="24"/>
              </w:rPr>
              <w:t>800~1000</w:t>
            </w:r>
            <w:r>
              <w:rPr>
                <w:rFonts w:ascii="Times New Roman" w:hAnsi="Times New Roman" w:hint="eastAsia"/>
                <w:color w:val="000000"/>
                <w:sz w:val="24"/>
                <w:szCs w:val="24"/>
              </w:rPr>
              <w:t>℃进行硼氮化处理，反应后生成的二氮化锂钙硼与二氮化三锂硼分别在通入氮气的手套工作箱中人工进行粉碎，一次粉碎后在经过氮气氛围的颚式破碎机中进行二次粉碎，二次粉碎后再放入氮气氛围的罐式球磨机进行三次粉碎。</w:t>
            </w:r>
          </w:p>
          <w:p w14:paraId="3006B6E6"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b</w:t>
            </w:r>
            <w:r>
              <w:rPr>
                <w:rFonts w:ascii="Times New Roman" w:hAnsi="Times New Roman" w:hint="eastAsia"/>
                <w:color w:val="000000"/>
                <w:sz w:val="24"/>
                <w:szCs w:val="24"/>
              </w:rPr>
              <w:t>：主原料</w:t>
            </w:r>
            <w:r>
              <w:rPr>
                <w:rFonts w:ascii="Times New Roman" w:hAnsi="Times New Roman" w:hint="eastAsia"/>
                <w:color w:val="000000"/>
                <w:sz w:val="24"/>
                <w:szCs w:val="24"/>
              </w:rPr>
              <w:t>HBN</w:t>
            </w:r>
            <w:r>
              <w:rPr>
                <w:rFonts w:ascii="Times New Roman" w:hAnsi="Times New Roman" w:hint="eastAsia"/>
                <w:color w:val="000000"/>
                <w:sz w:val="24"/>
                <w:szCs w:val="24"/>
              </w:rPr>
              <w:t>（立方氮化硼）与各种触媒的配比混合</w:t>
            </w:r>
          </w:p>
          <w:p w14:paraId="5497DDF7"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主原料（立方氮化硼）与上述生产触媒（氮化锂、二氮化锂钙硼、二氮化三锂硼及氢化锂、镁、硼、碳化硼等原料）在充满氮气的手套工作箱中按生产工艺配比要求称量后，集中放入二维混合机按工艺要求混合后即为最终产品。</w:t>
            </w:r>
          </w:p>
          <w:p w14:paraId="7EC8D929"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lastRenderedPageBreak/>
              <w:t>产污环节</w:t>
            </w:r>
          </w:p>
          <w:p w14:paraId="3AE0ABED"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hint="eastAsia"/>
                <w:color w:val="000000"/>
                <w:sz w:val="24"/>
                <w:szCs w:val="24"/>
              </w:rPr>
              <w:t>.</w:t>
            </w:r>
            <w:r>
              <w:rPr>
                <w:rFonts w:ascii="Times New Roman" w:hAnsi="Times New Roman"/>
                <w:color w:val="000000"/>
                <w:sz w:val="24"/>
                <w:szCs w:val="24"/>
              </w:rPr>
              <w:t>废气</w:t>
            </w:r>
          </w:p>
          <w:p w14:paraId="5238E680"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二氮化锂钙硼与二氮化三锂硼经颚式破碎机进行二次粉碎时会有少量的粉尘产生，采用布袋集尘器处理。生产过程中排放的含有微量粉尘的氮气，经煤油吸收后高空排放。</w:t>
            </w:r>
          </w:p>
          <w:p w14:paraId="7C3B24A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b</w:t>
            </w:r>
            <w:r>
              <w:rPr>
                <w:rFonts w:ascii="Times New Roman" w:hAnsi="Times New Roman" w:hint="eastAsia"/>
                <w:color w:val="000000"/>
                <w:sz w:val="24"/>
                <w:szCs w:val="24"/>
              </w:rPr>
              <w:t>.</w:t>
            </w:r>
            <w:r>
              <w:rPr>
                <w:rFonts w:ascii="Times New Roman" w:hAnsi="Times New Roman"/>
                <w:color w:val="000000"/>
                <w:sz w:val="24"/>
                <w:szCs w:val="24"/>
              </w:rPr>
              <w:t>固废</w:t>
            </w:r>
          </w:p>
          <w:p w14:paraId="00AEDD8B" w14:textId="77777777" w:rsidR="006D4E05" w:rsidRDefault="00000000">
            <w:pPr>
              <w:adjustRightInd w:val="0"/>
              <w:snapToGrid w:val="0"/>
              <w:spacing w:line="360" w:lineRule="auto"/>
              <w:ind w:firstLineChars="200" w:firstLine="480"/>
              <w:rPr>
                <w:rFonts w:ascii="Times New Roman" w:hAnsi="Times New Roman"/>
                <w:color w:val="0000FF"/>
                <w:sz w:val="24"/>
                <w:szCs w:val="24"/>
              </w:rPr>
            </w:pPr>
            <w:r>
              <w:rPr>
                <w:rFonts w:ascii="Times New Roman" w:hAnsi="Times New Roman" w:hint="eastAsia"/>
                <w:color w:val="000000"/>
                <w:sz w:val="24"/>
                <w:szCs w:val="24"/>
              </w:rPr>
              <w:t>产生的污泥及</w:t>
            </w:r>
            <w:r>
              <w:rPr>
                <w:rFonts w:ascii="Times New Roman" w:hAnsi="Times New Roman"/>
                <w:color w:val="000000"/>
                <w:sz w:val="24"/>
                <w:szCs w:val="24"/>
              </w:rPr>
              <w:t>布袋集尘器收集的粉尘</w:t>
            </w:r>
            <w:r>
              <w:rPr>
                <w:rFonts w:ascii="Times New Roman" w:hAnsi="Times New Roman" w:hint="eastAsia"/>
                <w:color w:val="000000"/>
                <w:sz w:val="24"/>
                <w:szCs w:val="24"/>
              </w:rPr>
              <w:t>委托相关单位回收利用；产生的</w:t>
            </w:r>
            <w:r>
              <w:rPr>
                <w:rFonts w:ascii="Times New Roman" w:hAnsi="Times New Roman"/>
                <w:color w:val="000000"/>
                <w:sz w:val="24"/>
                <w:szCs w:val="24"/>
              </w:rPr>
              <w:t>废煤油</w:t>
            </w:r>
            <w:r>
              <w:rPr>
                <w:rFonts w:ascii="Times New Roman" w:hAnsi="Times New Roman" w:hint="eastAsia"/>
                <w:color w:val="000000"/>
                <w:sz w:val="24"/>
                <w:szCs w:val="24"/>
              </w:rPr>
              <w:t>委托资质单位处置；产生的</w:t>
            </w:r>
            <w:r>
              <w:rPr>
                <w:rFonts w:ascii="Times New Roman" w:hAnsi="Times New Roman"/>
                <w:color w:val="000000"/>
                <w:sz w:val="24"/>
                <w:szCs w:val="24"/>
              </w:rPr>
              <w:t>生活垃圾</w:t>
            </w:r>
            <w:r>
              <w:rPr>
                <w:rFonts w:ascii="Times New Roman" w:hAnsi="Times New Roman" w:hint="eastAsia"/>
                <w:color w:val="000000"/>
                <w:sz w:val="24"/>
                <w:szCs w:val="24"/>
              </w:rPr>
              <w:t>委托环卫清运</w:t>
            </w:r>
            <w:r>
              <w:rPr>
                <w:rFonts w:ascii="Times New Roman" w:hAnsi="Times New Roman"/>
                <w:color w:val="000000"/>
                <w:sz w:val="24"/>
                <w:szCs w:val="24"/>
              </w:rPr>
              <w:t>。</w:t>
            </w:r>
          </w:p>
          <w:p w14:paraId="2FABFE09"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hint="eastAsia"/>
                <w:color w:val="000000"/>
                <w:sz w:val="24"/>
                <w:szCs w:val="24"/>
              </w:rPr>
              <w:t>.</w:t>
            </w:r>
            <w:r>
              <w:rPr>
                <w:rFonts w:ascii="Times New Roman" w:hAnsi="Times New Roman"/>
                <w:color w:val="000000"/>
                <w:sz w:val="24"/>
                <w:szCs w:val="24"/>
              </w:rPr>
              <w:t>噪音</w:t>
            </w:r>
          </w:p>
          <w:p w14:paraId="7C367485"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项目主要噪声源为鄂式破碎机、二维混合机、球磨机、真空泵等机械设备运行过程中产生噪声。</w:t>
            </w:r>
          </w:p>
          <w:p w14:paraId="7E34CB01"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hint="eastAsia"/>
                <w:color w:val="000000"/>
                <w:sz w:val="24"/>
                <w:szCs w:val="24"/>
              </w:rPr>
              <w:t>.</w:t>
            </w:r>
            <w:r>
              <w:rPr>
                <w:rFonts w:ascii="Times New Roman" w:hAnsi="Times New Roman"/>
                <w:color w:val="000000"/>
                <w:sz w:val="24"/>
                <w:szCs w:val="24"/>
              </w:rPr>
              <w:t>废水</w:t>
            </w:r>
          </w:p>
          <w:p w14:paraId="61C4ADAA"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w:t>
            </w:r>
            <w:r>
              <w:rPr>
                <w:rFonts w:ascii="Times New Roman" w:hAnsi="Times New Roman" w:hint="eastAsia"/>
                <w:color w:val="000000"/>
                <w:sz w:val="24"/>
                <w:szCs w:val="24"/>
              </w:rPr>
              <w:t>仅产生生活污水，</w:t>
            </w:r>
            <w:r>
              <w:rPr>
                <w:rFonts w:ascii="Times New Roman" w:hAnsi="Times New Roman"/>
                <w:color w:val="000000"/>
                <w:sz w:val="24"/>
                <w:szCs w:val="24"/>
              </w:rPr>
              <w:t>无工艺废水产生。</w:t>
            </w:r>
          </w:p>
          <w:p w14:paraId="03779274"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连云港昭菱磨料有限公司原辅料用料、生产工艺及污染物等较为简单，企业产生的污染物经处理后均可达标排放。本项目颗粒物产生量远低于连云港昭菱磨料有限公司颗粒物产生量，没有突破原有排污量，对于周边环境无影响。连云港昭菱磨料有限公司污水处理站位于生成车间</w:t>
            </w:r>
            <w:r>
              <w:rPr>
                <w:rFonts w:ascii="Times New Roman" w:hAnsi="Times New Roman" w:hint="eastAsia"/>
                <w:color w:val="000000"/>
                <w:sz w:val="24"/>
                <w:szCs w:val="24"/>
              </w:rPr>
              <w:t>1#</w:t>
            </w:r>
            <w:r>
              <w:rPr>
                <w:rFonts w:ascii="Times New Roman" w:hAnsi="Times New Roman" w:hint="eastAsia"/>
                <w:color w:val="000000"/>
                <w:sz w:val="24"/>
                <w:szCs w:val="24"/>
              </w:rPr>
              <w:t>北侧，一般工业固废库位于办公楼南侧，均按要求建设，且企业生产中严格按照环保手续执行，均已通过验收，后由于市场原因企业于</w:t>
            </w:r>
            <w:r>
              <w:rPr>
                <w:rFonts w:ascii="Times New Roman" w:hAnsi="Times New Roman" w:hint="eastAsia"/>
                <w:color w:val="000000"/>
                <w:sz w:val="24"/>
                <w:szCs w:val="24"/>
              </w:rPr>
              <w:t>2023</w:t>
            </w:r>
            <w:r>
              <w:rPr>
                <w:rFonts w:ascii="Times New Roman" w:hAnsi="Times New Roman" w:hint="eastAsia"/>
                <w:color w:val="000000"/>
                <w:sz w:val="24"/>
                <w:szCs w:val="24"/>
              </w:rPr>
              <w:t>年</w:t>
            </w:r>
            <w:r>
              <w:rPr>
                <w:rFonts w:ascii="Times New Roman" w:hAnsi="Times New Roman" w:hint="eastAsia"/>
                <w:color w:val="000000"/>
                <w:sz w:val="24"/>
                <w:szCs w:val="24"/>
              </w:rPr>
              <w:t>1</w:t>
            </w:r>
            <w:r>
              <w:rPr>
                <w:rFonts w:ascii="Times New Roman" w:hAnsi="Times New Roman" w:hint="eastAsia"/>
                <w:color w:val="000000"/>
                <w:sz w:val="24"/>
                <w:szCs w:val="24"/>
              </w:rPr>
              <w:t>月已全部停产。企业于</w:t>
            </w:r>
            <w:r>
              <w:rPr>
                <w:rFonts w:ascii="Times New Roman" w:hAnsi="Times New Roman" w:hint="eastAsia"/>
                <w:color w:val="000000"/>
                <w:sz w:val="24"/>
                <w:szCs w:val="24"/>
              </w:rPr>
              <w:t>2024</w:t>
            </w:r>
            <w:r>
              <w:rPr>
                <w:rFonts w:ascii="Times New Roman" w:hAnsi="Times New Roman" w:hint="eastAsia"/>
                <w:color w:val="000000"/>
                <w:sz w:val="24"/>
                <w:szCs w:val="24"/>
              </w:rPr>
              <w:t>年</w:t>
            </w:r>
            <w:r>
              <w:rPr>
                <w:rFonts w:ascii="Times New Roman" w:hAnsi="Times New Roman" w:hint="eastAsia"/>
                <w:color w:val="000000"/>
                <w:sz w:val="24"/>
                <w:szCs w:val="24"/>
              </w:rPr>
              <w:t>7</w:t>
            </w:r>
            <w:r>
              <w:rPr>
                <w:rFonts w:ascii="Times New Roman" w:hAnsi="Times New Roman" w:hint="eastAsia"/>
                <w:color w:val="000000"/>
                <w:sz w:val="24"/>
                <w:szCs w:val="24"/>
              </w:rPr>
              <w:t>月</w:t>
            </w:r>
            <w:r>
              <w:rPr>
                <w:rFonts w:ascii="Times New Roman" w:hAnsi="Times New Roman" w:hint="eastAsia"/>
                <w:color w:val="000000"/>
                <w:sz w:val="24"/>
                <w:szCs w:val="24"/>
              </w:rPr>
              <w:t>11</w:t>
            </w:r>
            <w:r>
              <w:rPr>
                <w:rFonts w:ascii="Times New Roman" w:hAnsi="Times New Roman" w:hint="eastAsia"/>
                <w:color w:val="000000"/>
                <w:sz w:val="24"/>
                <w:szCs w:val="24"/>
              </w:rPr>
              <w:t>日完成土壤污染状况调查报告，无遗留土壤问题。经过现场勘查，现所有物品已移除干净，且企业地面已全部硬化，项目地无遗留环境问题。本项目为新建项目，无与本项目有关的原有污染情况。</w:t>
            </w:r>
          </w:p>
          <w:p w14:paraId="455EB6DB" w14:textId="77777777" w:rsidR="006D4E05" w:rsidRDefault="00134B40">
            <w:pPr>
              <w:adjustRightInd w:val="0"/>
              <w:snapToGrid w:val="0"/>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pict w14:anchorId="61BFF8FE">
                <v:shape id="_x0000_i1033" type="#_x0000_t75" alt="f948a91f2be500e2ac0315386b5716a" style="width:309.75pt;height:211.5pt">
                  <v:imagedata r:id="rId14" o:title="f948a91f2be500e2ac0315386b5716a"/>
                </v:shape>
              </w:pict>
            </w:r>
          </w:p>
          <w:p w14:paraId="054F15BE" w14:textId="77777777" w:rsidR="006D4E05" w:rsidRDefault="00000000">
            <w:pPr>
              <w:adjustRightInd w:val="0"/>
              <w:snapToGrid w:val="0"/>
              <w:spacing w:line="360" w:lineRule="auto"/>
              <w:jc w:val="center"/>
              <w:rPr>
                <w:rFonts w:ascii="Times New Roman" w:hAnsi="Times New Roman"/>
                <w:color w:val="000000"/>
                <w:sz w:val="24"/>
                <w:szCs w:val="24"/>
              </w:rPr>
            </w:pPr>
            <w:r>
              <w:rPr>
                <w:rFonts w:ascii="Times New Roman" w:hAnsi="Times New Roman"/>
                <w:b/>
                <w:bCs/>
                <w:sz w:val="24"/>
                <w:szCs w:val="24"/>
              </w:rPr>
              <w:t>图</w:t>
            </w:r>
            <w:r>
              <w:rPr>
                <w:rFonts w:ascii="Times New Roman" w:hAnsi="Times New Roman"/>
                <w:b/>
                <w:bCs/>
                <w:sz w:val="24"/>
                <w:szCs w:val="24"/>
              </w:rPr>
              <w:t>2-</w:t>
            </w:r>
            <w:r>
              <w:rPr>
                <w:rFonts w:ascii="Times New Roman" w:hAnsi="Times New Roman" w:hint="eastAsia"/>
                <w:b/>
                <w:bCs/>
                <w:sz w:val="24"/>
                <w:szCs w:val="24"/>
              </w:rPr>
              <w:t>9</w:t>
            </w:r>
            <w:r>
              <w:rPr>
                <w:rFonts w:ascii="Times New Roman" w:hAnsi="Times New Roman"/>
                <w:b/>
                <w:bCs/>
                <w:sz w:val="24"/>
                <w:szCs w:val="24"/>
              </w:rPr>
              <w:t xml:space="preserve"> </w:t>
            </w:r>
            <w:r>
              <w:rPr>
                <w:rFonts w:ascii="Times New Roman" w:hAnsi="Times New Roman" w:hint="eastAsia"/>
                <w:b/>
                <w:bCs/>
                <w:sz w:val="24"/>
                <w:szCs w:val="24"/>
              </w:rPr>
              <w:t>连云港昭菱磨料有限公司</w:t>
            </w:r>
            <w:r>
              <w:rPr>
                <w:rFonts w:ascii="Times New Roman" w:hAnsi="Times New Roman"/>
                <w:b/>
                <w:bCs/>
                <w:sz w:val="24"/>
                <w:szCs w:val="24"/>
              </w:rPr>
              <w:t>厂</w:t>
            </w:r>
            <w:r>
              <w:rPr>
                <w:rFonts w:ascii="Times New Roman" w:hAnsi="Times New Roman" w:hint="eastAsia"/>
                <w:b/>
                <w:bCs/>
                <w:sz w:val="24"/>
                <w:szCs w:val="24"/>
              </w:rPr>
              <w:t>区</w:t>
            </w:r>
            <w:r>
              <w:rPr>
                <w:rFonts w:ascii="Times New Roman" w:hAnsi="Times New Roman"/>
                <w:b/>
                <w:bCs/>
                <w:sz w:val="24"/>
                <w:szCs w:val="24"/>
              </w:rPr>
              <w:t>现状图</w:t>
            </w:r>
          </w:p>
        </w:tc>
      </w:tr>
    </w:tbl>
    <w:p w14:paraId="5DE2088D" w14:textId="77777777" w:rsidR="006D4E05" w:rsidRDefault="006D4E05">
      <w:pPr>
        <w:pStyle w:val="afc"/>
        <w:spacing w:line="360" w:lineRule="auto"/>
        <w:ind w:firstLineChars="200" w:firstLine="480"/>
        <w:jc w:val="center"/>
        <w:rPr>
          <w:rFonts w:ascii="Times New Roman" w:hAnsi="Times New Roman"/>
          <w:snapToGrid w:val="0"/>
          <w:color w:val="000000"/>
          <w:szCs w:val="24"/>
        </w:rPr>
        <w:sectPr w:rsidR="006D4E05">
          <w:pgSz w:w="11906" w:h="16838"/>
          <w:pgMar w:top="1701" w:right="1531" w:bottom="1701" w:left="1531" w:header="851" w:footer="851" w:gutter="0"/>
          <w:cols w:space="720"/>
          <w:docGrid w:linePitch="312"/>
        </w:sectPr>
      </w:pPr>
    </w:p>
    <w:p w14:paraId="1D792A4D" w14:textId="77777777" w:rsidR="006D4E05" w:rsidRDefault="00000000">
      <w:pPr>
        <w:spacing w:afterLines="50" w:after="120" w:line="360" w:lineRule="auto"/>
        <w:outlineLvl w:val="0"/>
        <w:rPr>
          <w:rFonts w:ascii="Times New Roman" w:hAnsi="Times New Roman"/>
          <w:b/>
          <w:color w:val="000000"/>
          <w:sz w:val="24"/>
          <w:szCs w:val="24"/>
        </w:rPr>
      </w:pPr>
      <w:r>
        <w:rPr>
          <w:rFonts w:ascii="Times New Roman" w:hAnsi="Times New Roman"/>
          <w:b/>
          <w:color w:val="000000"/>
          <w:sz w:val="24"/>
          <w:szCs w:val="24"/>
        </w:rPr>
        <w:lastRenderedPageBreak/>
        <w:t>三、区域环境质量现状、环境保护目标及评价标准</w:t>
      </w:r>
      <w:bookmarkEnd w:id="36"/>
      <w:bookmarkEnd w:id="37"/>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8212"/>
      </w:tblGrid>
      <w:tr w:rsidR="006D4E05" w14:paraId="0E747D09" w14:textId="77777777">
        <w:trPr>
          <w:trHeight w:val="2894"/>
          <w:jc w:val="center"/>
        </w:trPr>
        <w:tc>
          <w:tcPr>
            <w:tcW w:w="848" w:type="dxa"/>
            <w:noWrap/>
            <w:vAlign w:val="center"/>
          </w:tcPr>
          <w:p w14:paraId="4C589BFF" w14:textId="77777777" w:rsidR="006D4E05" w:rsidRDefault="00000000">
            <w:pPr>
              <w:adjustRightInd w:val="0"/>
              <w:snapToGrid w:val="0"/>
              <w:spacing w:line="360" w:lineRule="auto"/>
              <w:jc w:val="center"/>
              <w:textAlignment w:val="baseline"/>
              <w:rPr>
                <w:rFonts w:ascii="Times New Roman" w:hAnsi="Times New Roman"/>
                <w:color w:val="000000"/>
                <w:sz w:val="24"/>
                <w:szCs w:val="24"/>
                <w:shd w:val="clear" w:color="auto" w:fill="FFFFFF"/>
              </w:rPr>
            </w:pPr>
            <w:r>
              <w:rPr>
                <w:rFonts w:ascii="Times New Roman" w:hAnsi="Times New Roman"/>
                <w:b/>
                <w:bCs/>
                <w:color w:val="000000"/>
                <w:sz w:val="24"/>
                <w:szCs w:val="24"/>
                <w:shd w:val="clear" w:color="auto" w:fill="FFFFFF"/>
              </w:rPr>
              <w:t>区域环境质量现状</w:t>
            </w:r>
          </w:p>
        </w:tc>
        <w:tc>
          <w:tcPr>
            <w:tcW w:w="8212" w:type="dxa"/>
            <w:noWrap/>
            <w:vAlign w:val="center"/>
          </w:tcPr>
          <w:p w14:paraId="7E655F2C"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、环境空气质量状况</w:t>
            </w:r>
          </w:p>
          <w:p w14:paraId="12011D83"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）基本因子现状评价</w:t>
            </w:r>
          </w:p>
          <w:p w14:paraId="50EE2878"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根据《连云港市环境空气质量功能区划分规定》（连政发〔</w:t>
            </w:r>
            <w:r>
              <w:rPr>
                <w:rFonts w:ascii="Times New Roman" w:hAnsi="Times New Roman"/>
                <w:sz w:val="24"/>
                <w:szCs w:val="24"/>
              </w:rPr>
              <w:t>2012</w:t>
            </w:r>
            <w:r>
              <w:rPr>
                <w:rFonts w:ascii="Times New Roman" w:hAnsi="Times New Roman"/>
                <w:sz w:val="24"/>
                <w:szCs w:val="24"/>
              </w:rPr>
              <w:t>〕</w:t>
            </w:r>
            <w:r>
              <w:rPr>
                <w:rFonts w:ascii="Times New Roman" w:hAnsi="Times New Roman"/>
                <w:sz w:val="24"/>
                <w:szCs w:val="24"/>
              </w:rPr>
              <w:t>115</w:t>
            </w:r>
            <w:r>
              <w:rPr>
                <w:rFonts w:ascii="Times New Roman" w:hAnsi="Times New Roman"/>
                <w:sz w:val="24"/>
                <w:szCs w:val="24"/>
              </w:rPr>
              <w:t>号），项目环境空气质量标准为二类区。</w:t>
            </w:r>
          </w:p>
          <w:p w14:paraId="00531FC1" w14:textId="77777777" w:rsidR="006D4E05" w:rsidRDefault="00000000">
            <w:pPr>
              <w:spacing w:line="360" w:lineRule="auto"/>
              <w:ind w:firstLineChars="200" w:firstLine="480"/>
              <w:rPr>
                <w:rFonts w:ascii="Times New Roman" w:hAnsi="Times New Roman"/>
                <w:szCs w:val="21"/>
              </w:rPr>
            </w:pPr>
            <w:r>
              <w:rPr>
                <w:rFonts w:ascii="Times New Roman" w:hAnsi="Times New Roman"/>
                <w:sz w:val="24"/>
                <w:szCs w:val="24"/>
              </w:rPr>
              <w:t>根据连云港市生态环境局发布的《</w:t>
            </w:r>
            <w:r>
              <w:rPr>
                <w:rFonts w:ascii="Times New Roman" w:hAnsi="Times New Roman"/>
                <w:sz w:val="24"/>
                <w:szCs w:val="24"/>
              </w:rPr>
              <w:t>2023</w:t>
            </w:r>
            <w:r>
              <w:rPr>
                <w:rFonts w:ascii="Times New Roman" w:hAnsi="Times New Roman"/>
                <w:sz w:val="24"/>
                <w:szCs w:val="24"/>
              </w:rPr>
              <w:t>年度连云港市生态环境状况公报》：连云港市环境空气二氧化硫、二氧化氮、可吸入颗粒物（</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）和细颗粒物（</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）的年均浓度分别为</w:t>
            </w:r>
            <w:r>
              <w:rPr>
                <w:rFonts w:ascii="Times New Roman" w:hAnsi="Times New Roman"/>
                <w:sz w:val="24"/>
                <w:szCs w:val="24"/>
              </w:rPr>
              <w:t>8</w:t>
            </w:r>
            <w:r>
              <w:rPr>
                <w:rFonts w:ascii="Times New Roman" w:hAnsi="Times New Roman"/>
                <w:sz w:val="24"/>
                <w:szCs w:val="24"/>
              </w:rPr>
              <w:t>微克</w:t>
            </w:r>
            <w:r>
              <w:rPr>
                <w:rFonts w:ascii="Times New Roman" w:hAnsi="Times New Roman"/>
                <w:sz w:val="24"/>
                <w:szCs w:val="24"/>
              </w:rPr>
              <w:t>/</w:t>
            </w:r>
            <w:r>
              <w:rPr>
                <w:rFonts w:ascii="Times New Roman" w:hAnsi="Times New Roman"/>
                <w:sz w:val="24"/>
                <w:szCs w:val="24"/>
              </w:rPr>
              <w:t>立方米、</w:t>
            </w:r>
            <w:r>
              <w:rPr>
                <w:rFonts w:ascii="Times New Roman" w:hAnsi="Times New Roman"/>
                <w:sz w:val="24"/>
                <w:szCs w:val="24"/>
              </w:rPr>
              <w:t>24</w:t>
            </w:r>
            <w:r>
              <w:rPr>
                <w:rFonts w:ascii="Times New Roman" w:hAnsi="Times New Roman"/>
                <w:sz w:val="24"/>
                <w:szCs w:val="24"/>
              </w:rPr>
              <w:t>微克</w:t>
            </w:r>
            <w:r>
              <w:rPr>
                <w:rFonts w:ascii="Times New Roman" w:hAnsi="Times New Roman"/>
                <w:sz w:val="24"/>
                <w:szCs w:val="24"/>
              </w:rPr>
              <w:t>/</w:t>
            </w:r>
            <w:r>
              <w:rPr>
                <w:rFonts w:ascii="Times New Roman" w:hAnsi="Times New Roman"/>
                <w:sz w:val="24"/>
                <w:szCs w:val="24"/>
              </w:rPr>
              <w:t>立方米、</w:t>
            </w:r>
            <w:r>
              <w:rPr>
                <w:rFonts w:ascii="Times New Roman" w:hAnsi="Times New Roman"/>
                <w:sz w:val="24"/>
                <w:szCs w:val="24"/>
              </w:rPr>
              <w:t>58</w:t>
            </w:r>
            <w:r>
              <w:rPr>
                <w:rFonts w:ascii="Times New Roman" w:hAnsi="Times New Roman"/>
                <w:sz w:val="24"/>
                <w:szCs w:val="24"/>
              </w:rPr>
              <w:t>微克</w:t>
            </w:r>
            <w:r>
              <w:rPr>
                <w:rFonts w:ascii="Times New Roman" w:hAnsi="Times New Roman"/>
                <w:sz w:val="24"/>
                <w:szCs w:val="24"/>
              </w:rPr>
              <w:t>/</w:t>
            </w:r>
            <w:r>
              <w:rPr>
                <w:rFonts w:ascii="Times New Roman" w:hAnsi="Times New Roman"/>
                <w:sz w:val="24"/>
                <w:szCs w:val="24"/>
              </w:rPr>
              <w:t>立方米和</w:t>
            </w:r>
            <w:r>
              <w:rPr>
                <w:rFonts w:ascii="Times New Roman" w:hAnsi="Times New Roman"/>
                <w:sz w:val="24"/>
                <w:szCs w:val="24"/>
              </w:rPr>
              <w:t>32</w:t>
            </w:r>
            <w:r>
              <w:rPr>
                <w:rFonts w:ascii="Times New Roman" w:hAnsi="Times New Roman"/>
                <w:sz w:val="24"/>
                <w:szCs w:val="24"/>
              </w:rPr>
              <w:t>微克</w:t>
            </w:r>
            <w:r>
              <w:rPr>
                <w:rFonts w:ascii="Times New Roman" w:hAnsi="Times New Roman"/>
                <w:sz w:val="24"/>
                <w:szCs w:val="24"/>
              </w:rPr>
              <w:t>/</w:t>
            </w:r>
            <w:r>
              <w:rPr>
                <w:rFonts w:ascii="Times New Roman" w:hAnsi="Times New Roman"/>
                <w:sz w:val="24"/>
                <w:szCs w:val="24"/>
              </w:rPr>
              <w:t>立方米，一氧化碳</w:t>
            </w:r>
            <w:r>
              <w:rPr>
                <w:rFonts w:ascii="Times New Roman" w:hAnsi="Times New Roman"/>
                <w:sz w:val="24"/>
                <w:szCs w:val="24"/>
              </w:rPr>
              <w:t>24</w:t>
            </w:r>
            <w:r>
              <w:rPr>
                <w:rFonts w:ascii="Times New Roman" w:hAnsi="Times New Roman"/>
                <w:sz w:val="24"/>
                <w:szCs w:val="24"/>
              </w:rPr>
              <w:t>小时平均第</w:t>
            </w:r>
            <w:r>
              <w:rPr>
                <w:rFonts w:ascii="Times New Roman" w:hAnsi="Times New Roman"/>
                <w:sz w:val="24"/>
                <w:szCs w:val="24"/>
              </w:rPr>
              <w:t>95</w:t>
            </w:r>
            <w:r>
              <w:rPr>
                <w:rFonts w:ascii="Times New Roman" w:hAnsi="Times New Roman"/>
                <w:sz w:val="24"/>
                <w:szCs w:val="24"/>
              </w:rPr>
              <w:t>百分位数浓度为</w:t>
            </w:r>
            <w:r>
              <w:rPr>
                <w:rFonts w:ascii="Times New Roman" w:hAnsi="Times New Roman"/>
                <w:sz w:val="24"/>
                <w:szCs w:val="24"/>
              </w:rPr>
              <w:t>1.0</w:t>
            </w:r>
            <w:r>
              <w:rPr>
                <w:rFonts w:ascii="Times New Roman" w:hAnsi="Times New Roman"/>
                <w:sz w:val="24"/>
                <w:szCs w:val="24"/>
              </w:rPr>
              <w:t>毫克</w:t>
            </w:r>
            <w:r>
              <w:rPr>
                <w:rFonts w:ascii="Times New Roman" w:hAnsi="Times New Roman"/>
                <w:sz w:val="24"/>
                <w:szCs w:val="24"/>
              </w:rPr>
              <w:t>/</w:t>
            </w:r>
            <w:r>
              <w:rPr>
                <w:rFonts w:ascii="Times New Roman" w:hAnsi="Times New Roman"/>
                <w:sz w:val="24"/>
                <w:szCs w:val="24"/>
              </w:rPr>
              <w:t>立方米，臭氧日最大</w:t>
            </w:r>
            <w:r>
              <w:rPr>
                <w:rFonts w:ascii="Times New Roman" w:hAnsi="Times New Roman"/>
                <w:sz w:val="24"/>
                <w:szCs w:val="24"/>
              </w:rPr>
              <w:t>8</w:t>
            </w:r>
            <w:r>
              <w:rPr>
                <w:rFonts w:ascii="Times New Roman" w:hAnsi="Times New Roman"/>
                <w:sz w:val="24"/>
                <w:szCs w:val="24"/>
              </w:rPr>
              <w:t>小时滑动平均值的第</w:t>
            </w:r>
            <w:r>
              <w:rPr>
                <w:rFonts w:ascii="Times New Roman" w:hAnsi="Times New Roman"/>
                <w:sz w:val="24"/>
                <w:szCs w:val="24"/>
              </w:rPr>
              <w:t>90</w:t>
            </w:r>
            <w:r>
              <w:rPr>
                <w:rFonts w:ascii="Times New Roman" w:hAnsi="Times New Roman"/>
                <w:sz w:val="24"/>
                <w:szCs w:val="24"/>
              </w:rPr>
              <w:t>百分位数浓度为</w:t>
            </w:r>
            <w:r>
              <w:rPr>
                <w:rFonts w:ascii="Times New Roman" w:hAnsi="Times New Roman"/>
                <w:sz w:val="24"/>
                <w:szCs w:val="24"/>
              </w:rPr>
              <w:t>164</w:t>
            </w:r>
            <w:r>
              <w:rPr>
                <w:rFonts w:ascii="Times New Roman" w:hAnsi="Times New Roman"/>
                <w:sz w:val="24"/>
                <w:szCs w:val="24"/>
              </w:rPr>
              <w:t>微克</w:t>
            </w:r>
            <w:r>
              <w:rPr>
                <w:rFonts w:ascii="Times New Roman" w:hAnsi="Times New Roman"/>
                <w:sz w:val="24"/>
                <w:szCs w:val="24"/>
              </w:rPr>
              <w:t>/</w:t>
            </w:r>
            <w:r>
              <w:rPr>
                <w:rFonts w:ascii="Times New Roman" w:hAnsi="Times New Roman"/>
                <w:sz w:val="24"/>
                <w:szCs w:val="24"/>
              </w:rPr>
              <w:t>立方米。六项污染物浓度同比均上升，同比增幅分别为</w:t>
            </w:r>
            <w:r>
              <w:rPr>
                <w:rFonts w:ascii="Times New Roman" w:hAnsi="Times New Roman"/>
                <w:sz w:val="24"/>
                <w:szCs w:val="24"/>
              </w:rPr>
              <w:t>14.3%</w:t>
            </w:r>
            <w:r>
              <w:rPr>
                <w:rFonts w:ascii="Times New Roman" w:hAnsi="Times New Roman"/>
                <w:sz w:val="24"/>
                <w:szCs w:val="24"/>
              </w:rPr>
              <w:t>、</w:t>
            </w:r>
            <w:r>
              <w:rPr>
                <w:rFonts w:ascii="Times New Roman" w:hAnsi="Times New Roman"/>
                <w:sz w:val="24"/>
                <w:szCs w:val="24"/>
              </w:rPr>
              <w:t>9.1%</w:t>
            </w:r>
            <w:r>
              <w:rPr>
                <w:rFonts w:ascii="Times New Roman" w:hAnsi="Times New Roman"/>
                <w:sz w:val="24"/>
                <w:szCs w:val="24"/>
              </w:rPr>
              <w:t>、</w:t>
            </w:r>
            <w:r>
              <w:rPr>
                <w:rFonts w:ascii="Times New Roman" w:hAnsi="Times New Roman"/>
                <w:sz w:val="24"/>
                <w:szCs w:val="24"/>
              </w:rPr>
              <w:t>7.4%</w:t>
            </w:r>
            <w:r>
              <w:rPr>
                <w:rFonts w:ascii="Times New Roman" w:hAnsi="Times New Roman"/>
                <w:sz w:val="24"/>
                <w:szCs w:val="24"/>
              </w:rPr>
              <w:t>、</w:t>
            </w:r>
            <w:r>
              <w:rPr>
                <w:rFonts w:ascii="Times New Roman" w:hAnsi="Times New Roman"/>
                <w:sz w:val="24"/>
                <w:szCs w:val="24"/>
              </w:rPr>
              <w:t>6.7%</w:t>
            </w:r>
            <w:r>
              <w:rPr>
                <w:rFonts w:ascii="Times New Roman" w:hAnsi="Times New Roman"/>
                <w:sz w:val="24"/>
                <w:szCs w:val="24"/>
              </w:rPr>
              <w:t>、</w:t>
            </w:r>
            <w:r>
              <w:rPr>
                <w:rFonts w:ascii="Times New Roman" w:hAnsi="Times New Roman"/>
                <w:sz w:val="24"/>
                <w:szCs w:val="24"/>
              </w:rPr>
              <w:t>11.1%</w:t>
            </w:r>
            <w:r>
              <w:rPr>
                <w:rFonts w:ascii="Times New Roman" w:hAnsi="Times New Roman"/>
                <w:sz w:val="24"/>
                <w:szCs w:val="24"/>
              </w:rPr>
              <w:t>、</w:t>
            </w:r>
            <w:r>
              <w:rPr>
                <w:rFonts w:ascii="Times New Roman" w:hAnsi="Times New Roman"/>
                <w:sz w:val="24"/>
                <w:szCs w:val="24"/>
              </w:rPr>
              <w:t>3.1%</w:t>
            </w:r>
            <w:r>
              <w:rPr>
                <w:rFonts w:ascii="Times New Roman" w:hAnsi="Times New Roman"/>
                <w:sz w:val="24"/>
                <w:szCs w:val="24"/>
              </w:rPr>
              <w:t>。</w:t>
            </w:r>
          </w:p>
          <w:p w14:paraId="46F414A1" w14:textId="77777777" w:rsidR="006D4E05" w:rsidRDefault="00000000">
            <w:pPr>
              <w:spacing w:line="360" w:lineRule="auto"/>
              <w:ind w:firstLineChars="200" w:firstLine="480"/>
              <w:rPr>
                <w:rFonts w:ascii="Times New Roman" w:hAnsi="Times New Roman"/>
                <w:sz w:val="24"/>
                <w:szCs w:val="21"/>
              </w:rPr>
            </w:pPr>
            <w:r>
              <w:rPr>
                <w:rFonts w:ascii="Times New Roman" w:hAnsi="Times New Roman" w:hint="eastAsia"/>
                <w:sz w:val="24"/>
                <w:szCs w:val="21"/>
              </w:rPr>
              <w:t>年度综合评价表明，二氧化硫、二氧化氮、可吸入颗粒物、细颗粒物年均浓度值均满足《环境空气质量标准》（</w:t>
            </w:r>
            <w:r>
              <w:rPr>
                <w:rFonts w:ascii="Times New Roman" w:hAnsi="Times New Roman" w:hint="eastAsia"/>
                <w:sz w:val="24"/>
                <w:szCs w:val="21"/>
              </w:rPr>
              <w:t>GB3095-2012</w:t>
            </w:r>
            <w:r>
              <w:rPr>
                <w:rFonts w:ascii="Times New Roman" w:hAnsi="Times New Roman" w:hint="eastAsia"/>
                <w:sz w:val="24"/>
                <w:szCs w:val="21"/>
              </w:rPr>
              <w:t>）二级标准要求；</w:t>
            </w:r>
            <w:r>
              <w:rPr>
                <w:rFonts w:ascii="Times New Roman" w:hAnsi="Times New Roman" w:hint="eastAsia"/>
                <w:sz w:val="24"/>
                <w:szCs w:val="21"/>
              </w:rPr>
              <w:t>24</w:t>
            </w:r>
            <w:r>
              <w:rPr>
                <w:rFonts w:ascii="Times New Roman" w:hAnsi="Times New Roman" w:hint="eastAsia"/>
                <w:sz w:val="24"/>
                <w:szCs w:val="21"/>
              </w:rPr>
              <w:t>小时平均第</w:t>
            </w:r>
            <w:r>
              <w:rPr>
                <w:rFonts w:ascii="Times New Roman" w:hAnsi="Times New Roman" w:hint="eastAsia"/>
                <w:sz w:val="24"/>
                <w:szCs w:val="21"/>
              </w:rPr>
              <w:t>95</w:t>
            </w:r>
            <w:r>
              <w:rPr>
                <w:rFonts w:ascii="Times New Roman" w:hAnsi="Times New Roman" w:hint="eastAsia"/>
                <w:sz w:val="24"/>
                <w:szCs w:val="21"/>
              </w:rPr>
              <w:t>百分位数浓度满足《环境空气质量标准》（</w:t>
            </w:r>
            <w:r>
              <w:rPr>
                <w:rFonts w:ascii="Times New Roman" w:hAnsi="Times New Roman" w:hint="eastAsia"/>
                <w:sz w:val="24"/>
                <w:szCs w:val="21"/>
              </w:rPr>
              <w:t>GB3095-2012</w:t>
            </w:r>
            <w:r>
              <w:rPr>
                <w:rFonts w:ascii="Times New Roman" w:hAnsi="Times New Roman" w:hint="eastAsia"/>
                <w:sz w:val="24"/>
                <w:szCs w:val="21"/>
              </w:rPr>
              <w:t>）二级标准要求；臭氧日最大</w:t>
            </w:r>
            <w:r>
              <w:rPr>
                <w:rFonts w:ascii="Times New Roman" w:hAnsi="Times New Roman" w:hint="eastAsia"/>
                <w:sz w:val="24"/>
                <w:szCs w:val="21"/>
              </w:rPr>
              <w:t>8</w:t>
            </w:r>
            <w:r>
              <w:rPr>
                <w:rFonts w:ascii="Times New Roman" w:hAnsi="Times New Roman" w:hint="eastAsia"/>
                <w:sz w:val="24"/>
                <w:szCs w:val="21"/>
              </w:rPr>
              <w:t>小时滑动平均值的第</w:t>
            </w:r>
            <w:r>
              <w:rPr>
                <w:rFonts w:ascii="Times New Roman" w:hAnsi="Times New Roman" w:hint="eastAsia"/>
                <w:sz w:val="24"/>
                <w:szCs w:val="21"/>
              </w:rPr>
              <w:t>90</w:t>
            </w:r>
            <w:r>
              <w:rPr>
                <w:rFonts w:ascii="Times New Roman" w:hAnsi="Times New Roman" w:hint="eastAsia"/>
                <w:sz w:val="24"/>
                <w:szCs w:val="21"/>
              </w:rPr>
              <w:t>百分位数浓度超过《环境空气质量标准》（</w:t>
            </w:r>
            <w:r>
              <w:rPr>
                <w:rFonts w:ascii="Times New Roman" w:hAnsi="Times New Roman" w:hint="eastAsia"/>
                <w:sz w:val="24"/>
                <w:szCs w:val="21"/>
              </w:rPr>
              <w:t>GB3095-2012</w:t>
            </w:r>
            <w:r>
              <w:rPr>
                <w:rFonts w:ascii="Times New Roman" w:hAnsi="Times New Roman" w:hint="eastAsia"/>
                <w:sz w:val="24"/>
                <w:szCs w:val="21"/>
              </w:rPr>
              <w:t>）二级标准要求，为不达标区。</w:t>
            </w:r>
          </w:p>
          <w:p w14:paraId="4A3DDE3B" w14:textId="77777777" w:rsidR="006D4E05" w:rsidRDefault="00000000">
            <w:pPr>
              <w:spacing w:line="360" w:lineRule="auto"/>
              <w:ind w:firstLineChars="200" w:firstLine="480"/>
              <w:rPr>
                <w:rFonts w:ascii="Times New Roman" w:hAnsi="Times New Roman"/>
                <w:sz w:val="24"/>
                <w:szCs w:val="21"/>
              </w:rPr>
            </w:pPr>
            <w:r>
              <w:rPr>
                <w:rFonts w:ascii="Times New Roman" w:hAnsi="Times New Roman"/>
                <w:sz w:val="24"/>
                <w:szCs w:val="21"/>
              </w:rPr>
              <w:t>为加快改善环境空气质量</w:t>
            </w:r>
            <w:bookmarkStart w:id="76" w:name="OLE_LINK435"/>
            <w:r>
              <w:rPr>
                <w:rFonts w:ascii="Times New Roman" w:hAnsi="Times New Roman"/>
                <w:sz w:val="24"/>
                <w:szCs w:val="21"/>
              </w:rPr>
              <w:t>，</w:t>
            </w:r>
            <w:bookmarkEnd w:id="76"/>
            <w:r>
              <w:rPr>
                <w:rFonts w:ascii="Times New Roman" w:hAnsi="Times New Roman"/>
                <w:sz w:val="24"/>
                <w:szCs w:val="21"/>
              </w:rPr>
              <w:t>连云港市制定了《关于印发连云港市</w:t>
            </w:r>
            <w:r>
              <w:rPr>
                <w:rFonts w:ascii="Times New Roman" w:hAnsi="Times New Roman"/>
                <w:sz w:val="24"/>
                <w:szCs w:val="21"/>
              </w:rPr>
              <w:t>2024</w:t>
            </w:r>
            <w:r>
              <w:rPr>
                <w:rFonts w:ascii="Times New Roman" w:hAnsi="Times New Roman"/>
                <w:sz w:val="24"/>
                <w:szCs w:val="21"/>
              </w:rPr>
              <w:t>年大气污染防治工作计划的通知》（连污防指办〔</w:t>
            </w:r>
            <w:r>
              <w:rPr>
                <w:rFonts w:ascii="Times New Roman" w:hAnsi="Times New Roman"/>
                <w:sz w:val="24"/>
                <w:szCs w:val="21"/>
              </w:rPr>
              <w:t>2024</w:t>
            </w:r>
            <w:bookmarkStart w:id="77" w:name="OLE_LINK87"/>
            <w:r>
              <w:rPr>
                <w:rFonts w:ascii="Times New Roman" w:hAnsi="Times New Roman"/>
                <w:sz w:val="24"/>
                <w:szCs w:val="21"/>
              </w:rPr>
              <w:t>〕</w:t>
            </w:r>
            <w:bookmarkEnd w:id="77"/>
            <w:r>
              <w:rPr>
                <w:rFonts w:ascii="Times New Roman" w:hAnsi="Times New Roman"/>
                <w:sz w:val="24"/>
                <w:szCs w:val="21"/>
              </w:rPr>
              <w:t>34</w:t>
            </w:r>
            <w:r>
              <w:rPr>
                <w:rFonts w:ascii="Times New Roman" w:hAnsi="Times New Roman"/>
                <w:sz w:val="24"/>
                <w:szCs w:val="21"/>
              </w:rPr>
              <w:t>号）、《市政府关于印发连云港市空气质量持续改善行动计划实施方案的通知》（连污防指办〔</w:t>
            </w:r>
            <w:r>
              <w:rPr>
                <w:rFonts w:ascii="Times New Roman" w:hAnsi="Times New Roman"/>
                <w:sz w:val="24"/>
                <w:szCs w:val="21"/>
              </w:rPr>
              <w:t>2024</w:t>
            </w:r>
            <w:r>
              <w:rPr>
                <w:rFonts w:ascii="Times New Roman" w:hAnsi="Times New Roman"/>
                <w:sz w:val="24"/>
                <w:szCs w:val="21"/>
              </w:rPr>
              <w:t>〕</w:t>
            </w:r>
            <w:r>
              <w:rPr>
                <w:rFonts w:ascii="Times New Roman" w:hAnsi="Times New Roman"/>
                <w:sz w:val="24"/>
                <w:szCs w:val="21"/>
              </w:rPr>
              <w:t>67</w:t>
            </w:r>
            <w:r>
              <w:rPr>
                <w:rFonts w:ascii="Times New Roman" w:hAnsi="Times New Roman"/>
                <w:sz w:val="24"/>
                <w:szCs w:val="21"/>
              </w:rPr>
              <w:t>号）等方案，通过采取优化产业结构，促进产业绿色低碳升级；优化能源结构，加快能源清洁低碳高效发展；优化交通运输结构，大力发展绿色运输体系；强化面源污染治理，提升精细化管理水平；强化多污染物减排，切实降低排放强度；强化管理机制建设，完善大气环境管理体系；持续提升监测能力，严格实施执法监管；健全标准规范体系，完善环境经济政策；严格落实各方责任，推进全民共建共享等措施后，项目所在区域超标污染物能够得到有效控制，环境空气质量逐步改善。</w:t>
            </w:r>
          </w:p>
          <w:p w14:paraId="4BD3FBEE"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）其它污染物环境质量现状</w:t>
            </w:r>
          </w:p>
          <w:p w14:paraId="1E74C62F"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本项目特征污染物有</w:t>
            </w:r>
            <w:r>
              <w:rPr>
                <w:rFonts w:ascii="Times New Roman" w:hAnsi="Times New Roman" w:hint="eastAsia"/>
                <w:color w:val="000000"/>
                <w:sz w:val="24"/>
                <w:szCs w:val="24"/>
              </w:rPr>
              <w:t>非甲烷总烃</w:t>
            </w:r>
            <w:r>
              <w:rPr>
                <w:rFonts w:ascii="Times New Roman" w:hAnsi="Times New Roman"/>
                <w:color w:val="000000"/>
                <w:sz w:val="24"/>
                <w:szCs w:val="24"/>
              </w:rPr>
              <w:t>、</w:t>
            </w:r>
            <w:r>
              <w:rPr>
                <w:rFonts w:ascii="Times New Roman" w:hAnsi="Times New Roman" w:hint="eastAsia"/>
                <w:color w:val="000000"/>
                <w:sz w:val="24"/>
                <w:szCs w:val="24"/>
              </w:rPr>
              <w:t>HCl</w:t>
            </w:r>
            <w:r>
              <w:rPr>
                <w:rFonts w:ascii="Times New Roman" w:hAnsi="Times New Roman"/>
                <w:color w:val="000000"/>
                <w:sz w:val="24"/>
                <w:szCs w:val="24"/>
              </w:rPr>
              <w:t>。</w:t>
            </w:r>
          </w:p>
          <w:p w14:paraId="45E53150"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为说明项目所在区域的环境质量状况，本项目</w:t>
            </w:r>
            <w:r>
              <w:rPr>
                <w:rFonts w:ascii="Times New Roman" w:hAnsi="Times New Roman" w:hint="eastAsia"/>
                <w:color w:val="000000"/>
                <w:sz w:val="24"/>
                <w:szCs w:val="24"/>
              </w:rPr>
              <w:t>HCl</w:t>
            </w:r>
            <w:r>
              <w:rPr>
                <w:rFonts w:ascii="Times New Roman" w:hAnsi="Times New Roman" w:hint="eastAsia"/>
                <w:color w:val="000000"/>
                <w:sz w:val="24"/>
                <w:szCs w:val="24"/>
              </w:rPr>
              <w:t>现状</w:t>
            </w:r>
            <w:r>
              <w:rPr>
                <w:rFonts w:ascii="Times New Roman" w:hAnsi="Times New Roman"/>
                <w:color w:val="000000"/>
                <w:sz w:val="24"/>
                <w:szCs w:val="24"/>
              </w:rPr>
              <w:t>引用《</w:t>
            </w:r>
            <w:r>
              <w:rPr>
                <w:rFonts w:ascii="Times New Roman" w:hAnsi="Times New Roman" w:hint="eastAsia"/>
                <w:color w:val="000000"/>
                <w:sz w:val="24"/>
                <w:szCs w:val="24"/>
              </w:rPr>
              <w:t>连云港日丰钙镁有限公司年产</w:t>
            </w:r>
            <w:r>
              <w:rPr>
                <w:rFonts w:ascii="Times New Roman" w:hAnsi="Times New Roman" w:hint="eastAsia"/>
                <w:color w:val="000000"/>
                <w:sz w:val="24"/>
                <w:szCs w:val="24"/>
              </w:rPr>
              <w:t>4000</w:t>
            </w:r>
            <w:r>
              <w:rPr>
                <w:rFonts w:ascii="Times New Roman" w:hAnsi="Times New Roman" w:hint="eastAsia"/>
                <w:color w:val="000000"/>
                <w:sz w:val="24"/>
                <w:szCs w:val="24"/>
              </w:rPr>
              <w:t>吨食品级氯化钙项目和辅助设施系统改建项目</w:t>
            </w:r>
            <w:r>
              <w:rPr>
                <w:rFonts w:ascii="Times New Roman" w:hAnsi="Times New Roman"/>
                <w:color w:val="000000"/>
                <w:sz w:val="24"/>
                <w:szCs w:val="24"/>
              </w:rPr>
              <w:t>环境影响评价报告</w:t>
            </w:r>
            <w:r>
              <w:rPr>
                <w:rFonts w:ascii="Times New Roman" w:hAnsi="Times New Roman" w:hint="eastAsia"/>
                <w:color w:val="000000"/>
                <w:sz w:val="24"/>
                <w:szCs w:val="24"/>
              </w:rPr>
              <w:t>表</w:t>
            </w:r>
            <w:r>
              <w:rPr>
                <w:rFonts w:ascii="Times New Roman" w:hAnsi="Times New Roman"/>
                <w:color w:val="000000"/>
                <w:sz w:val="24"/>
                <w:szCs w:val="24"/>
              </w:rPr>
              <w:t>》现状监测数据，监测点为</w:t>
            </w:r>
            <w:r>
              <w:rPr>
                <w:rFonts w:ascii="Times New Roman" w:hAnsi="Times New Roman" w:hint="eastAsia"/>
                <w:color w:val="000000"/>
                <w:sz w:val="24"/>
                <w:szCs w:val="24"/>
              </w:rPr>
              <w:t>格林春天（距本项目约</w:t>
            </w:r>
            <w:r>
              <w:rPr>
                <w:rFonts w:ascii="Times New Roman" w:hAnsi="Times New Roman" w:hint="eastAsia"/>
                <w:color w:val="000000"/>
                <w:sz w:val="24"/>
                <w:szCs w:val="24"/>
              </w:rPr>
              <w:t>3.1km</w:t>
            </w:r>
            <w:r>
              <w:rPr>
                <w:rFonts w:ascii="Times New Roman" w:hAnsi="Times New Roman" w:hint="eastAsia"/>
                <w:color w:val="000000"/>
                <w:sz w:val="24"/>
                <w:szCs w:val="24"/>
              </w:rPr>
              <w:t>）</w:t>
            </w:r>
            <w:r>
              <w:rPr>
                <w:rFonts w:ascii="Times New Roman" w:hAnsi="Times New Roman"/>
                <w:color w:val="000000"/>
                <w:sz w:val="24"/>
                <w:szCs w:val="24"/>
              </w:rPr>
              <w:t>，监测时间为监测时间为</w:t>
            </w:r>
            <w:r>
              <w:rPr>
                <w:rFonts w:ascii="Times New Roman" w:hAnsi="Times New Roman"/>
                <w:color w:val="000000"/>
                <w:sz w:val="24"/>
                <w:szCs w:val="24"/>
              </w:rPr>
              <w:t>20</w:t>
            </w:r>
            <w:r>
              <w:rPr>
                <w:rFonts w:ascii="Times New Roman" w:hAnsi="Times New Roman" w:hint="eastAsia"/>
                <w:color w:val="000000"/>
                <w:sz w:val="24"/>
                <w:szCs w:val="24"/>
              </w:rPr>
              <w:t>24</w:t>
            </w:r>
            <w:r>
              <w:rPr>
                <w:rFonts w:ascii="Times New Roman" w:hAnsi="Times New Roman"/>
                <w:color w:val="000000"/>
                <w:sz w:val="24"/>
                <w:szCs w:val="24"/>
              </w:rPr>
              <w:t>年</w:t>
            </w:r>
            <w:r>
              <w:rPr>
                <w:rFonts w:ascii="Times New Roman" w:hAnsi="Times New Roman" w:hint="eastAsia"/>
                <w:color w:val="000000"/>
                <w:sz w:val="24"/>
                <w:szCs w:val="24"/>
              </w:rPr>
              <w:t>7</w:t>
            </w:r>
            <w:r>
              <w:rPr>
                <w:rFonts w:ascii="Times New Roman" w:hAnsi="Times New Roman"/>
                <w:color w:val="000000"/>
                <w:sz w:val="24"/>
                <w:szCs w:val="24"/>
              </w:rPr>
              <w:t>月</w:t>
            </w:r>
            <w:r>
              <w:rPr>
                <w:rFonts w:ascii="Times New Roman" w:hAnsi="Times New Roman" w:hint="eastAsia"/>
                <w:color w:val="000000"/>
                <w:sz w:val="24"/>
                <w:szCs w:val="24"/>
              </w:rPr>
              <w:t>12</w:t>
            </w:r>
            <w:r>
              <w:rPr>
                <w:rFonts w:ascii="Times New Roman" w:hAnsi="Times New Roman"/>
                <w:color w:val="000000"/>
                <w:sz w:val="24"/>
                <w:szCs w:val="24"/>
              </w:rPr>
              <w:t>日</w:t>
            </w:r>
            <w:r>
              <w:rPr>
                <w:rFonts w:ascii="Times New Roman" w:hAnsi="Times New Roman"/>
                <w:color w:val="000000"/>
                <w:sz w:val="24"/>
                <w:szCs w:val="24"/>
              </w:rPr>
              <w:t>~</w:t>
            </w:r>
            <w:r>
              <w:rPr>
                <w:rFonts w:ascii="Times New Roman" w:hAnsi="Times New Roman" w:hint="eastAsia"/>
                <w:color w:val="000000"/>
                <w:sz w:val="24"/>
                <w:szCs w:val="24"/>
              </w:rPr>
              <w:t>7</w:t>
            </w:r>
            <w:r>
              <w:rPr>
                <w:rFonts w:ascii="Times New Roman" w:hAnsi="Times New Roman"/>
                <w:color w:val="000000"/>
                <w:sz w:val="24"/>
                <w:szCs w:val="24"/>
              </w:rPr>
              <w:t>月</w:t>
            </w:r>
            <w:r>
              <w:rPr>
                <w:rFonts w:ascii="Times New Roman" w:hAnsi="Times New Roman" w:hint="eastAsia"/>
                <w:color w:val="000000"/>
                <w:sz w:val="24"/>
                <w:szCs w:val="24"/>
              </w:rPr>
              <w:t>14</w:t>
            </w:r>
            <w:r>
              <w:rPr>
                <w:rFonts w:ascii="Times New Roman" w:hAnsi="Times New Roman"/>
                <w:color w:val="000000"/>
                <w:sz w:val="24"/>
                <w:szCs w:val="24"/>
              </w:rPr>
              <w:t>日。</w:t>
            </w:r>
            <w:r>
              <w:rPr>
                <w:rFonts w:ascii="Times New Roman" w:hAnsi="Times New Roman" w:hint="eastAsia"/>
                <w:color w:val="000000"/>
                <w:sz w:val="24"/>
                <w:szCs w:val="24"/>
              </w:rPr>
              <w:t>非甲烷总烃现状引用《江苏中金玛泰医药包装有限公司二工厂复合生产工艺提升改造项目环境影响报告书》的监测数据，监测点为（</w:t>
            </w:r>
            <w:bookmarkStart w:id="78" w:name="OLE_LINK48"/>
            <w:r>
              <w:rPr>
                <w:rFonts w:ascii="Times New Roman" w:hAnsi="Times New Roman" w:hint="eastAsia"/>
                <w:color w:val="000000"/>
                <w:sz w:val="24"/>
                <w:szCs w:val="24"/>
              </w:rPr>
              <w:t>江苏中金玛泰医药包装有限公司二工厂</w:t>
            </w:r>
            <w:bookmarkEnd w:id="78"/>
            <w:r>
              <w:rPr>
                <w:rFonts w:ascii="Times New Roman" w:hAnsi="Times New Roman" w:hint="eastAsia"/>
                <w:color w:val="000000"/>
                <w:sz w:val="24"/>
                <w:szCs w:val="24"/>
              </w:rPr>
              <w:t>（距本项目约</w:t>
            </w:r>
            <w:r>
              <w:rPr>
                <w:rFonts w:ascii="Times New Roman" w:hAnsi="Times New Roman" w:hint="eastAsia"/>
                <w:color w:val="000000"/>
                <w:sz w:val="24"/>
                <w:szCs w:val="24"/>
              </w:rPr>
              <w:t>2.2km</w:t>
            </w:r>
            <w:r>
              <w:rPr>
                <w:rFonts w:ascii="Times New Roman" w:hAnsi="Times New Roman" w:hint="eastAsia"/>
                <w:color w:val="000000"/>
                <w:sz w:val="24"/>
                <w:szCs w:val="24"/>
              </w:rPr>
              <w:t>），监测时间为</w:t>
            </w:r>
            <w:r>
              <w:rPr>
                <w:rFonts w:ascii="Times New Roman" w:hAnsi="Times New Roman" w:hint="eastAsia"/>
                <w:color w:val="000000"/>
                <w:sz w:val="24"/>
                <w:szCs w:val="24"/>
              </w:rPr>
              <w:t>2023</w:t>
            </w:r>
            <w:r>
              <w:rPr>
                <w:rFonts w:ascii="Times New Roman" w:hAnsi="Times New Roman" w:hint="eastAsia"/>
                <w:color w:val="000000"/>
                <w:sz w:val="24"/>
                <w:szCs w:val="24"/>
              </w:rPr>
              <w:t>年</w:t>
            </w:r>
            <w:r>
              <w:rPr>
                <w:rFonts w:ascii="Times New Roman" w:hAnsi="Times New Roman" w:hint="eastAsia"/>
                <w:color w:val="000000"/>
                <w:sz w:val="24"/>
                <w:szCs w:val="24"/>
              </w:rPr>
              <w:t>4</w:t>
            </w:r>
            <w:r>
              <w:rPr>
                <w:rFonts w:ascii="Times New Roman" w:hAnsi="Times New Roman" w:hint="eastAsia"/>
                <w:color w:val="000000"/>
                <w:sz w:val="24"/>
                <w:szCs w:val="24"/>
              </w:rPr>
              <w:t>月</w:t>
            </w:r>
            <w:r>
              <w:rPr>
                <w:rFonts w:ascii="Times New Roman" w:hAnsi="Times New Roman" w:hint="eastAsia"/>
                <w:color w:val="000000"/>
                <w:sz w:val="24"/>
                <w:szCs w:val="24"/>
              </w:rPr>
              <w:t>30</w:t>
            </w:r>
            <w:r>
              <w:rPr>
                <w:rFonts w:ascii="Times New Roman" w:hAnsi="Times New Roman" w:hint="eastAsia"/>
                <w:color w:val="000000"/>
                <w:sz w:val="24"/>
                <w:szCs w:val="24"/>
              </w:rPr>
              <w:t>日</w:t>
            </w:r>
            <w:r>
              <w:rPr>
                <w:rFonts w:ascii="Times New Roman" w:hAnsi="Times New Roman" w:hint="eastAsia"/>
                <w:color w:val="000000"/>
                <w:sz w:val="24"/>
                <w:szCs w:val="24"/>
              </w:rPr>
              <w:t>~2023</w:t>
            </w:r>
            <w:r>
              <w:rPr>
                <w:rFonts w:ascii="Times New Roman" w:hAnsi="Times New Roman" w:hint="eastAsia"/>
                <w:color w:val="000000"/>
                <w:sz w:val="24"/>
                <w:szCs w:val="24"/>
              </w:rPr>
              <w:t>年</w:t>
            </w:r>
            <w:r>
              <w:rPr>
                <w:rFonts w:ascii="Times New Roman" w:hAnsi="Times New Roman" w:hint="eastAsia"/>
                <w:color w:val="000000"/>
                <w:sz w:val="24"/>
                <w:szCs w:val="24"/>
              </w:rPr>
              <w:t>5</w:t>
            </w:r>
            <w:r>
              <w:rPr>
                <w:rFonts w:ascii="Times New Roman" w:hAnsi="Times New Roman" w:hint="eastAsia"/>
                <w:color w:val="000000"/>
                <w:sz w:val="24"/>
                <w:szCs w:val="24"/>
              </w:rPr>
              <w:t>月</w:t>
            </w:r>
            <w:r>
              <w:rPr>
                <w:rFonts w:ascii="Times New Roman" w:hAnsi="Times New Roman" w:hint="eastAsia"/>
                <w:color w:val="000000"/>
                <w:sz w:val="24"/>
                <w:szCs w:val="24"/>
              </w:rPr>
              <w:t>6</w:t>
            </w:r>
            <w:r>
              <w:rPr>
                <w:rFonts w:ascii="Times New Roman" w:hAnsi="Times New Roman" w:hint="eastAsia"/>
                <w:color w:val="000000"/>
                <w:sz w:val="24"/>
                <w:szCs w:val="24"/>
              </w:rPr>
              <w:t>日。</w:t>
            </w:r>
          </w:p>
          <w:p w14:paraId="3E04E616"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本项目引用氯化氢及非甲烷总烃监测数据均在项目周边</w:t>
            </w:r>
            <w:r>
              <w:rPr>
                <w:rFonts w:ascii="Times New Roman" w:hAnsi="Times New Roman" w:hint="eastAsia"/>
                <w:color w:val="000000"/>
                <w:sz w:val="24"/>
                <w:szCs w:val="24"/>
              </w:rPr>
              <w:t>5km</w:t>
            </w:r>
            <w:r>
              <w:rPr>
                <w:rFonts w:ascii="Times New Roman" w:hAnsi="Times New Roman" w:hint="eastAsia"/>
                <w:color w:val="000000"/>
                <w:sz w:val="24"/>
                <w:szCs w:val="24"/>
              </w:rPr>
              <w:t>范围内，不超过</w:t>
            </w:r>
            <w:r>
              <w:rPr>
                <w:rFonts w:ascii="Times New Roman" w:hAnsi="Times New Roman" w:hint="eastAsia"/>
                <w:color w:val="000000"/>
                <w:sz w:val="24"/>
                <w:szCs w:val="24"/>
              </w:rPr>
              <w:t>3</w:t>
            </w:r>
            <w:r>
              <w:rPr>
                <w:rFonts w:ascii="Times New Roman" w:hAnsi="Times New Roman" w:hint="eastAsia"/>
                <w:color w:val="000000"/>
                <w:sz w:val="24"/>
                <w:szCs w:val="24"/>
              </w:rPr>
              <w:t>年的现有数据，符合编制技术指南要求。</w:t>
            </w:r>
          </w:p>
          <w:p w14:paraId="00E3C20F"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具体评价结果见下表：</w:t>
            </w:r>
          </w:p>
          <w:p w14:paraId="3C9869C7"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3-</w:t>
            </w:r>
            <w:r>
              <w:rPr>
                <w:rFonts w:ascii="Times New Roman" w:hAnsi="Times New Roman" w:hint="eastAsia"/>
                <w:b/>
                <w:bCs/>
                <w:color w:val="000000"/>
                <w:sz w:val="24"/>
                <w:szCs w:val="24"/>
              </w:rPr>
              <w:t>1</w:t>
            </w:r>
            <w:r>
              <w:rPr>
                <w:rFonts w:ascii="Times New Roman" w:hAnsi="Times New Roman"/>
                <w:b/>
                <w:bCs/>
                <w:color w:val="000000"/>
                <w:sz w:val="24"/>
                <w:szCs w:val="24"/>
              </w:rPr>
              <w:t xml:space="preserve">  </w:t>
            </w:r>
            <w:r>
              <w:rPr>
                <w:rFonts w:ascii="Times New Roman" w:hAnsi="Times New Roman"/>
                <w:b/>
                <w:bCs/>
                <w:color w:val="000000"/>
                <w:sz w:val="24"/>
                <w:szCs w:val="24"/>
              </w:rPr>
              <w:t>监测点位及监测项目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0"/>
              <w:gridCol w:w="1139"/>
              <w:gridCol w:w="945"/>
              <w:gridCol w:w="1140"/>
              <w:gridCol w:w="894"/>
              <w:gridCol w:w="1035"/>
              <w:gridCol w:w="885"/>
              <w:gridCol w:w="628"/>
            </w:tblGrid>
            <w:tr w:rsidR="006D4E05" w14:paraId="49F5069B" w14:textId="77777777">
              <w:trPr>
                <w:trHeight w:val="595"/>
                <w:jc w:val="center"/>
              </w:trPr>
              <w:tc>
                <w:tcPr>
                  <w:tcW w:w="826" w:type="pct"/>
                  <w:vAlign w:val="center"/>
                </w:tcPr>
                <w:p w14:paraId="11424273"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点位名称</w:t>
                  </w:r>
                </w:p>
              </w:tc>
              <w:tc>
                <w:tcPr>
                  <w:tcW w:w="713" w:type="pct"/>
                  <w:tcMar>
                    <w:top w:w="15" w:type="dxa"/>
                    <w:left w:w="15" w:type="dxa"/>
                    <w:bottom w:w="0" w:type="dxa"/>
                    <w:right w:w="15" w:type="dxa"/>
                  </w:tcMar>
                  <w:vAlign w:val="center"/>
                </w:tcPr>
                <w:p w14:paraId="533FE062"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监测项目</w:t>
                  </w:r>
                </w:p>
              </w:tc>
              <w:tc>
                <w:tcPr>
                  <w:tcW w:w="591" w:type="pct"/>
                  <w:vAlign w:val="center"/>
                </w:tcPr>
                <w:p w14:paraId="45BAEFBF"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平均时间</w:t>
                  </w:r>
                </w:p>
              </w:tc>
              <w:tc>
                <w:tcPr>
                  <w:tcW w:w="713" w:type="pct"/>
                  <w:vAlign w:val="center"/>
                </w:tcPr>
                <w:p w14:paraId="5E5D0967"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评价标准</w:t>
                  </w:r>
                </w:p>
                <w:p w14:paraId="383C1F1F"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μg /m</w:t>
                  </w:r>
                  <w:r>
                    <w:rPr>
                      <w:rFonts w:ascii="Times New Roman" w:hAnsi="Times New Roman"/>
                      <w:b/>
                      <w:spacing w:val="8"/>
                      <w:szCs w:val="21"/>
                      <w:vertAlign w:val="superscript"/>
                    </w:rPr>
                    <w:t>3</w:t>
                  </w:r>
                </w:p>
              </w:tc>
              <w:tc>
                <w:tcPr>
                  <w:tcW w:w="559" w:type="pct"/>
                  <w:vAlign w:val="center"/>
                </w:tcPr>
                <w:p w14:paraId="4DE2A0DE"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hint="eastAsia"/>
                      <w:b/>
                      <w:spacing w:val="8"/>
                      <w:szCs w:val="21"/>
                    </w:rPr>
                    <w:t>检测</w:t>
                  </w:r>
                  <w:r>
                    <w:rPr>
                      <w:rFonts w:ascii="Times New Roman" w:hAnsi="Times New Roman"/>
                      <w:b/>
                      <w:spacing w:val="8"/>
                      <w:szCs w:val="21"/>
                    </w:rPr>
                    <w:t>浓度</w:t>
                  </w:r>
                </w:p>
                <w:p w14:paraId="3C373A09"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μg /m</w:t>
                  </w:r>
                  <w:r>
                    <w:rPr>
                      <w:rFonts w:ascii="Times New Roman" w:hAnsi="Times New Roman"/>
                      <w:b/>
                      <w:spacing w:val="8"/>
                      <w:szCs w:val="21"/>
                      <w:vertAlign w:val="superscript"/>
                    </w:rPr>
                    <w:t>3</w:t>
                  </w:r>
                </w:p>
              </w:tc>
              <w:tc>
                <w:tcPr>
                  <w:tcW w:w="647" w:type="pct"/>
                  <w:vAlign w:val="center"/>
                </w:tcPr>
                <w:p w14:paraId="63AD362D"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最大浓度占标率</w:t>
                  </w:r>
                  <w:r>
                    <w:rPr>
                      <w:rFonts w:ascii="Times New Roman" w:hAnsi="Times New Roman"/>
                      <w:b/>
                      <w:spacing w:val="8"/>
                      <w:szCs w:val="21"/>
                    </w:rPr>
                    <w:t>%</w:t>
                  </w:r>
                </w:p>
              </w:tc>
              <w:tc>
                <w:tcPr>
                  <w:tcW w:w="553" w:type="pct"/>
                  <w:vAlign w:val="center"/>
                </w:tcPr>
                <w:p w14:paraId="7BC5CF38"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超标频率</w:t>
                  </w:r>
                </w:p>
                <w:p w14:paraId="1123256C"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w:t>
                  </w:r>
                  <w:r>
                    <w:rPr>
                      <w:rFonts w:ascii="Times New Roman" w:hAnsi="Times New Roman"/>
                      <w:b/>
                      <w:spacing w:val="8"/>
                      <w:szCs w:val="21"/>
                    </w:rPr>
                    <w:t>%</w:t>
                  </w:r>
                  <w:r>
                    <w:rPr>
                      <w:rFonts w:ascii="Times New Roman" w:hAnsi="Times New Roman"/>
                      <w:b/>
                      <w:spacing w:val="8"/>
                      <w:szCs w:val="21"/>
                    </w:rPr>
                    <w:t>）</w:t>
                  </w:r>
                </w:p>
              </w:tc>
              <w:tc>
                <w:tcPr>
                  <w:tcW w:w="393" w:type="pct"/>
                  <w:vAlign w:val="center"/>
                </w:tcPr>
                <w:p w14:paraId="6D53210A" w14:textId="77777777" w:rsidR="006D4E05" w:rsidRDefault="00000000">
                  <w:pPr>
                    <w:adjustRightInd w:val="0"/>
                    <w:snapToGrid w:val="0"/>
                    <w:spacing w:line="320" w:lineRule="exact"/>
                    <w:jc w:val="center"/>
                    <w:rPr>
                      <w:rFonts w:ascii="Times New Roman" w:hAnsi="Times New Roman"/>
                      <w:b/>
                      <w:spacing w:val="8"/>
                      <w:szCs w:val="21"/>
                    </w:rPr>
                  </w:pPr>
                  <w:r>
                    <w:rPr>
                      <w:rFonts w:ascii="Times New Roman" w:hAnsi="Times New Roman"/>
                      <w:b/>
                      <w:spacing w:val="8"/>
                      <w:szCs w:val="21"/>
                    </w:rPr>
                    <w:t>达标情况</w:t>
                  </w:r>
                </w:p>
              </w:tc>
            </w:tr>
            <w:tr w:rsidR="006D4E05" w14:paraId="0D0BA62A" w14:textId="77777777">
              <w:trPr>
                <w:trHeight w:val="329"/>
                <w:jc w:val="center"/>
              </w:trPr>
              <w:tc>
                <w:tcPr>
                  <w:tcW w:w="826" w:type="pct"/>
                  <w:vAlign w:val="center"/>
                </w:tcPr>
                <w:p w14:paraId="2E8F45E5" w14:textId="77777777" w:rsidR="006D4E05" w:rsidRDefault="00000000">
                  <w:pPr>
                    <w:adjustRightInd w:val="0"/>
                    <w:snapToGrid w:val="0"/>
                    <w:spacing w:line="320" w:lineRule="exact"/>
                    <w:jc w:val="center"/>
                    <w:rPr>
                      <w:rFonts w:ascii="Times New Roman" w:hAnsi="Times New Roman"/>
                      <w:spacing w:val="8"/>
                      <w:szCs w:val="21"/>
                    </w:rPr>
                  </w:pPr>
                  <w:bookmarkStart w:id="79" w:name="OLE_LINK31"/>
                  <w:r>
                    <w:rPr>
                      <w:rFonts w:ascii="Times New Roman" w:hAnsi="Times New Roman" w:hint="eastAsia"/>
                      <w:szCs w:val="21"/>
                    </w:rPr>
                    <w:t>格林春天</w:t>
                  </w:r>
                  <w:bookmarkEnd w:id="79"/>
                </w:p>
              </w:tc>
              <w:tc>
                <w:tcPr>
                  <w:tcW w:w="713" w:type="pct"/>
                  <w:tcMar>
                    <w:top w:w="15" w:type="dxa"/>
                    <w:left w:w="15" w:type="dxa"/>
                    <w:bottom w:w="0" w:type="dxa"/>
                    <w:right w:w="15" w:type="dxa"/>
                  </w:tcMar>
                  <w:vAlign w:val="center"/>
                </w:tcPr>
                <w:p w14:paraId="32356BED" w14:textId="77777777" w:rsidR="006D4E05" w:rsidRDefault="00000000">
                  <w:pPr>
                    <w:adjustRightInd w:val="0"/>
                    <w:snapToGrid w:val="0"/>
                    <w:spacing w:line="320" w:lineRule="exact"/>
                    <w:jc w:val="center"/>
                    <w:rPr>
                      <w:rFonts w:ascii="Times New Roman" w:hAnsi="Times New Roman"/>
                      <w:spacing w:val="8"/>
                      <w:szCs w:val="21"/>
                    </w:rPr>
                  </w:pPr>
                  <w:bookmarkStart w:id="80" w:name="OLE_LINK16"/>
                  <w:r>
                    <w:rPr>
                      <w:rFonts w:ascii="Times New Roman" w:hAnsi="Times New Roman" w:hint="eastAsia"/>
                      <w:szCs w:val="21"/>
                    </w:rPr>
                    <w:t>HCl</w:t>
                  </w:r>
                  <w:bookmarkEnd w:id="80"/>
                </w:p>
              </w:tc>
              <w:tc>
                <w:tcPr>
                  <w:tcW w:w="591" w:type="pct"/>
                  <w:vAlign w:val="center"/>
                </w:tcPr>
                <w:p w14:paraId="5F72BD0C" w14:textId="77777777" w:rsidR="006D4E05" w:rsidRDefault="00000000">
                  <w:pPr>
                    <w:adjustRightInd w:val="0"/>
                    <w:snapToGrid w:val="0"/>
                    <w:spacing w:line="320" w:lineRule="exact"/>
                    <w:jc w:val="center"/>
                    <w:rPr>
                      <w:rFonts w:ascii="Times New Roman" w:hAnsi="Times New Roman"/>
                      <w:spacing w:val="8"/>
                      <w:szCs w:val="21"/>
                    </w:rPr>
                  </w:pPr>
                  <w:bookmarkStart w:id="81" w:name="OLE_LINK69"/>
                  <w:r>
                    <w:rPr>
                      <w:rFonts w:ascii="Times New Roman" w:hAnsi="Times New Roman" w:hint="eastAsia"/>
                      <w:spacing w:val="8"/>
                      <w:szCs w:val="21"/>
                    </w:rPr>
                    <w:t>1</w:t>
                  </w:r>
                  <w:r>
                    <w:rPr>
                      <w:rFonts w:ascii="Times New Roman" w:hAnsi="Times New Roman"/>
                      <w:spacing w:val="8"/>
                      <w:szCs w:val="21"/>
                    </w:rPr>
                    <w:t>小时平均值</w:t>
                  </w:r>
                  <w:bookmarkEnd w:id="81"/>
                </w:p>
              </w:tc>
              <w:tc>
                <w:tcPr>
                  <w:tcW w:w="713" w:type="pct"/>
                  <w:vAlign w:val="center"/>
                </w:tcPr>
                <w:p w14:paraId="39D27855"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5</w:t>
                  </w:r>
                  <w:r>
                    <w:rPr>
                      <w:rFonts w:ascii="Times New Roman" w:hAnsi="Times New Roman"/>
                      <w:spacing w:val="8"/>
                      <w:szCs w:val="21"/>
                    </w:rPr>
                    <w:t>0</w:t>
                  </w:r>
                </w:p>
              </w:tc>
              <w:tc>
                <w:tcPr>
                  <w:tcW w:w="559" w:type="pct"/>
                  <w:vAlign w:val="center"/>
                </w:tcPr>
                <w:p w14:paraId="3112170E"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未检出</w:t>
                  </w:r>
                </w:p>
              </w:tc>
              <w:tc>
                <w:tcPr>
                  <w:tcW w:w="647" w:type="pct"/>
                  <w:vAlign w:val="center"/>
                </w:tcPr>
                <w:p w14:paraId="13A6E64E"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w:t>
                  </w:r>
                </w:p>
              </w:tc>
              <w:tc>
                <w:tcPr>
                  <w:tcW w:w="553" w:type="pct"/>
                  <w:vAlign w:val="center"/>
                </w:tcPr>
                <w:p w14:paraId="54A39B09"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spacing w:val="8"/>
                      <w:szCs w:val="21"/>
                    </w:rPr>
                    <w:t>0</w:t>
                  </w:r>
                </w:p>
              </w:tc>
              <w:tc>
                <w:tcPr>
                  <w:tcW w:w="393" w:type="pct"/>
                  <w:vAlign w:val="center"/>
                </w:tcPr>
                <w:p w14:paraId="0656FE5A" w14:textId="77777777" w:rsidR="006D4E05" w:rsidRDefault="00000000">
                  <w:pPr>
                    <w:adjustRightInd w:val="0"/>
                    <w:snapToGrid w:val="0"/>
                    <w:spacing w:line="320" w:lineRule="exact"/>
                    <w:jc w:val="center"/>
                    <w:rPr>
                      <w:rFonts w:ascii="Times New Roman" w:hAnsi="Times New Roman"/>
                      <w:spacing w:val="8"/>
                      <w:szCs w:val="21"/>
                    </w:rPr>
                  </w:pPr>
                  <w:bookmarkStart w:id="82" w:name="OLE_LINK70"/>
                  <w:r>
                    <w:rPr>
                      <w:rFonts w:ascii="Times New Roman" w:hAnsi="Times New Roman"/>
                      <w:spacing w:val="8"/>
                      <w:szCs w:val="21"/>
                    </w:rPr>
                    <w:t>达标</w:t>
                  </w:r>
                  <w:bookmarkEnd w:id="82"/>
                </w:p>
              </w:tc>
            </w:tr>
            <w:tr w:rsidR="006D4E05" w14:paraId="61149434" w14:textId="77777777">
              <w:trPr>
                <w:trHeight w:val="329"/>
                <w:jc w:val="center"/>
              </w:trPr>
              <w:tc>
                <w:tcPr>
                  <w:tcW w:w="826" w:type="pct"/>
                  <w:vAlign w:val="center"/>
                </w:tcPr>
                <w:p w14:paraId="2A85EDF5" w14:textId="77777777" w:rsidR="006D4E05" w:rsidRDefault="00000000">
                  <w:pPr>
                    <w:adjustRightInd w:val="0"/>
                    <w:snapToGrid w:val="0"/>
                    <w:spacing w:line="320" w:lineRule="exact"/>
                    <w:jc w:val="center"/>
                    <w:rPr>
                      <w:rFonts w:ascii="Times New Roman" w:hAnsi="Times New Roman"/>
                      <w:szCs w:val="21"/>
                    </w:rPr>
                  </w:pPr>
                  <w:r>
                    <w:rPr>
                      <w:rFonts w:ascii="Times New Roman" w:hAnsi="Times New Roman" w:hint="eastAsia"/>
                      <w:szCs w:val="21"/>
                    </w:rPr>
                    <w:t>江苏中金玛泰医药包装有限公司二工厂</w:t>
                  </w:r>
                </w:p>
              </w:tc>
              <w:tc>
                <w:tcPr>
                  <w:tcW w:w="713" w:type="pct"/>
                  <w:tcMar>
                    <w:top w:w="15" w:type="dxa"/>
                    <w:left w:w="15" w:type="dxa"/>
                    <w:bottom w:w="0" w:type="dxa"/>
                    <w:right w:w="15" w:type="dxa"/>
                  </w:tcMar>
                  <w:vAlign w:val="center"/>
                </w:tcPr>
                <w:p w14:paraId="07067BAD" w14:textId="77777777" w:rsidR="006D4E05" w:rsidRDefault="00000000">
                  <w:pPr>
                    <w:adjustRightInd w:val="0"/>
                    <w:snapToGrid w:val="0"/>
                    <w:spacing w:line="320" w:lineRule="exact"/>
                    <w:jc w:val="center"/>
                    <w:rPr>
                      <w:rFonts w:ascii="Times New Roman" w:hAnsi="Times New Roman"/>
                      <w:szCs w:val="21"/>
                    </w:rPr>
                  </w:pPr>
                  <w:r>
                    <w:rPr>
                      <w:rFonts w:ascii="Times New Roman" w:hAnsi="Times New Roman" w:hint="eastAsia"/>
                      <w:szCs w:val="21"/>
                    </w:rPr>
                    <w:t>非甲烷总烃</w:t>
                  </w:r>
                </w:p>
              </w:tc>
              <w:tc>
                <w:tcPr>
                  <w:tcW w:w="591" w:type="pct"/>
                  <w:vAlign w:val="center"/>
                </w:tcPr>
                <w:p w14:paraId="3091E706"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1</w:t>
                  </w:r>
                  <w:r>
                    <w:rPr>
                      <w:rFonts w:ascii="Times New Roman" w:hAnsi="Times New Roman" w:hint="eastAsia"/>
                      <w:spacing w:val="8"/>
                      <w:szCs w:val="21"/>
                    </w:rPr>
                    <w:t>小时平均值</w:t>
                  </w:r>
                </w:p>
              </w:tc>
              <w:tc>
                <w:tcPr>
                  <w:tcW w:w="713" w:type="pct"/>
                  <w:vAlign w:val="center"/>
                </w:tcPr>
                <w:p w14:paraId="2A839DA4"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2000</w:t>
                  </w:r>
                </w:p>
              </w:tc>
              <w:tc>
                <w:tcPr>
                  <w:tcW w:w="559" w:type="pct"/>
                  <w:vAlign w:val="center"/>
                </w:tcPr>
                <w:p w14:paraId="10A31291"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51-72</w:t>
                  </w:r>
                </w:p>
              </w:tc>
              <w:tc>
                <w:tcPr>
                  <w:tcW w:w="647" w:type="pct"/>
                  <w:vAlign w:val="center"/>
                </w:tcPr>
                <w:p w14:paraId="79551035"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36</w:t>
                  </w:r>
                </w:p>
              </w:tc>
              <w:tc>
                <w:tcPr>
                  <w:tcW w:w="553" w:type="pct"/>
                  <w:vAlign w:val="center"/>
                </w:tcPr>
                <w:p w14:paraId="4745285D"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hint="eastAsia"/>
                      <w:spacing w:val="8"/>
                      <w:szCs w:val="21"/>
                    </w:rPr>
                    <w:t>0</w:t>
                  </w:r>
                </w:p>
              </w:tc>
              <w:tc>
                <w:tcPr>
                  <w:tcW w:w="393" w:type="pct"/>
                  <w:vAlign w:val="center"/>
                </w:tcPr>
                <w:p w14:paraId="6EE0E8E1" w14:textId="77777777" w:rsidR="006D4E05" w:rsidRDefault="00000000">
                  <w:pPr>
                    <w:adjustRightInd w:val="0"/>
                    <w:snapToGrid w:val="0"/>
                    <w:spacing w:line="320" w:lineRule="exact"/>
                    <w:jc w:val="center"/>
                    <w:rPr>
                      <w:rFonts w:ascii="Times New Roman" w:hAnsi="Times New Roman"/>
                      <w:spacing w:val="8"/>
                      <w:szCs w:val="21"/>
                    </w:rPr>
                  </w:pPr>
                  <w:r>
                    <w:rPr>
                      <w:rFonts w:ascii="Times New Roman" w:hAnsi="Times New Roman"/>
                      <w:spacing w:val="8"/>
                      <w:szCs w:val="21"/>
                    </w:rPr>
                    <w:t>达标</w:t>
                  </w:r>
                </w:p>
              </w:tc>
            </w:tr>
          </w:tbl>
          <w:p w14:paraId="68B1AE38"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根据监测数据，</w:t>
            </w:r>
            <w:r>
              <w:rPr>
                <w:rFonts w:ascii="Times New Roman" w:hAnsi="Times New Roman" w:hint="eastAsia"/>
                <w:color w:val="000000"/>
                <w:sz w:val="24"/>
                <w:szCs w:val="24"/>
              </w:rPr>
              <w:t>HCl</w:t>
            </w:r>
            <w:r>
              <w:rPr>
                <w:rFonts w:ascii="Times New Roman" w:hAnsi="Times New Roman"/>
                <w:color w:val="000000"/>
                <w:sz w:val="24"/>
                <w:szCs w:val="24"/>
              </w:rPr>
              <w:t>满足《环境影响评价导则</w:t>
            </w:r>
            <w:r>
              <w:rPr>
                <w:rFonts w:ascii="Times New Roman" w:hAnsi="Times New Roman"/>
                <w:color w:val="000000"/>
                <w:sz w:val="24"/>
                <w:szCs w:val="24"/>
              </w:rPr>
              <w:t xml:space="preserve"> </w:t>
            </w:r>
            <w:r>
              <w:rPr>
                <w:rFonts w:ascii="Times New Roman" w:hAnsi="Times New Roman"/>
                <w:color w:val="000000"/>
                <w:sz w:val="24"/>
                <w:szCs w:val="24"/>
              </w:rPr>
              <w:t>大气环境》（</w:t>
            </w:r>
            <w:r>
              <w:rPr>
                <w:rFonts w:ascii="Times New Roman" w:hAnsi="Times New Roman"/>
                <w:color w:val="000000"/>
                <w:sz w:val="24"/>
                <w:szCs w:val="24"/>
              </w:rPr>
              <w:t>HJ2.2-2018</w:t>
            </w:r>
            <w:r>
              <w:rPr>
                <w:rFonts w:ascii="Times New Roman" w:hAnsi="Times New Roman"/>
                <w:color w:val="000000"/>
                <w:sz w:val="24"/>
                <w:szCs w:val="24"/>
              </w:rPr>
              <w:t>）附录</w:t>
            </w:r>
            <w:r>
              <w:rPr>
                <w:rFonts w:ascii="Times New Roman" w:hAnsi="Times New Roman"/>
                <w:color w:val="000000"/>
                <w:sz w:val="24"/>
                <w:szCs w:val="24"/>
              </w:rPr>
              <w:t>D</w:t>
            </w:r>
            <w:r>
              <w:rPr>
                <w:rFonts w:ascii="Times New Roman" w:hAnsi="Times New Roman"/>
                <w:color w:val="000000"/>
                <w:sz w:val="24"/>
                <w:szCs w:val="24"/>
              </w:rPr>
              <w:t>的要求</w:t>
            </w:r>
            <w:r>
              <w:rPr>
                <w:rFonts w:ascii="Times New Roman" w:hAnsi="Times New Roman" w:hint="eastAsia"/>
                <w:color w:val="000000"/>
                <w:sz w:val="24"/>
                <w:szCs w:val="24"/>
              </w:rPr>
              <w:t>，非甲烷总烃满足《大气污染物综合排放标准详解》中推荐值标准</w:t>
            </w:r>
            <w:r>
              <w:rPr>
                <w:rFonts w:ascii="Times New Roman" w:hAnsi="Times New Roman"/>
                <w:color w:val="000000"/>
                <w:sz w:val="24"/>
                <w:szCs w:val="24"/>
              </w:rPr>
              <w:t>。</w:t>
            </w:r>
          </w:p>
          <w:p w14:paraId="037597ED" w14:textId="77777777" w:rsidR="006D4E05" w:rsidRDefault="00000000">
            <w:pPr>
              <w:adjustRightInd w:val="0"/>
              <w:snapToGrid w:val="0"/>
              <w:spacing w:line="360" w:lineRule="auto"/>
              <w:ind w:firstLineChars="200" w:firstLine="482"/>
              <w:textAlignment w:val="baseline"/>
              <w:rPr>
                <w:rFonts w:ascii="Times New Roman" w:hAnsi="Times New Roman"/>
                <w:b/>
                <w:color w:val="000000"/>
                <w:sz w:val="24"/>
                <w:szCs w:val="24"/>
              </w:rPr>
            </w:pPr>
            <w:r>
              <w:rPr>
                <w:rFonts w:ascii="Times New Roman" w:hAnsi="Times New Roman"/>
                <w:b/>
                <w:color w:val="000000"/>
                <w:sz w:val="24"/>
                <w:szCs w:val="24"/>
              </w:rPr>
              <w:t>2</w:t>
            </w:r>
            <w:r>
              <w:rPr>
                <w:rFonts w:ascii="Times New Roman" w:hAnsi="Times New Roman"/>
                <w:b/>
                <w:color w:val="000000"/>
                <w:sz w:val="24"/>
                <w:szCs w:val="24"/>
              </w:rPr>
              <w:t>、水环境质量状况</w:t>
            </w:r>
          </w:p>
          <w:p w14:paraId="37E78C3A" w14:textId="77777777" w:rsidR="006D4E05" w:rsidRDefault="00000000">
            <w:pPr>
              <w:adjustRightInd w:val="0"/>
              <w:snapToGrid w:val="0"/>
              <w:spacing w:line="360" w:lineRule="auto"/>
              <w:ind w:firstLineChars="200" w:firstLine="480"/>
              <w:textAlignment w:val="baseline"/>
              <w:rPr>
                <w:rFonts w:ascii="Times New Roman" w:hAnsi="Times New Roman"/>
                <w:color w:val="000000"/>
                <w:kern w:val="0"/>
                <w:sz w:val="24"/>
                <w:szCs w:val="24"/>
              </w:rPr>
            </w:pPr>
            <w:r>
              <w:rPr>
                <w:rFonts w:ascii="Times New Roman" w:hAnsi="Times New Roman"/>
                <w:color w:val="000000"/>
                <w:kern w:val="0"/>
                <w:sz w:val="24"/>
                <w:szCs w:val="24"/>
              </w:rPr>
              <w:t>本项目附近地表水主要为</w:t>
            </w:r>
            <w:bookmarkStart w:id="83" w:name="OLE_LINK32"/>
            <w:r>
              <w:rPr>
                <w:rFonts w:ascii="Times New Roman" w:hAnsi="Times New Roman" w:hint="eastAsia"/>
                <w:color w:val="000000"/>
                <w:kern w:val="0"/>
                <w:sz w:val="24"/>
                <w:szCs w:val="24"/>
              </w:rPr>
              <w:t>排淡河</w:t>
            </w:r>
            <w:bookmarkEnd w:id="83"/>
            <w:r>
              <w:rPr>
                <w:rFonts w:ascii="Times New Roman" w:hAnsi="Times New Roman" w:hint="eastAsia"/>
                <w:color w:val="000000"/>
                <w:kern w:val="0"/>
                <w:sz w:val="24"/>
                <w:szCs w:val="24"/>
              </w:rPr>
              <w:t>，</w:t>
            </w:r>
            <w:bookmarkStart w:id="84" w:name="OLE_LINK47"/>
            <w:bookmarkStart w:id="85" w:name="OLE_LINK95"/>
            <w:r>
              <w:rPr>
                <w:rFonts w:ascii="Times New Roman" w:hAnsi="Times New Roman" w:hint="eastAsia"/>
                <w:color w:val="000000"/>
                <w:kern w:val="0"/>
                <w:sz w:val="24"/>
                <w:szCs w:val="24"/>
              </w:rPr>
              <w:t>排淡河</w:t>
            </w:r>
            <w:bookmarkEnd w:id="84"/>
            <w:r>
              <w:rPr>
                <w:rFonts w:ascii="Times New Roman" w:hAnsi="Times New Roman"/>
                <w:color w:val="000000"/>
                <w:kern w:val="0"/>
                <w:sz w:val="24"/>
                <w:szCs w:val="24"/>
              </w:rPr>
              <w:t>执行《地表水环境质量标准（</w:t>
            </w:r>
            <w:r>
              <w:rPr>
                <w:rFonts w:ascii="Times New Roman" w:hAnsi="Times New Roman"/>
                <w:color w:val="000000"/>
                <w:kern w:val="0"/>
                <w:sz w:val="24"/>
                <w:szCs w:val="24"/>
              </w:rPr>
              <w:t>GB3838-2002</w:t>
            </w:r>
            <w:r>
              <w:rPr>
                <w:rFonts w:ascii="Times New Roman" w:hAnsi="Times New Roman"/>
                <w:color w:val="000000"/>
                <w:kern w:val="0"/>
                <w:sz w:val="24"/>
                <w:szCs w:val="24"/>
              </w:rPr>
              <w:t>）》中</w:t>
            </w:r>
            <w:bookmarkStart w:id="86" w:name="OLE_LINK61"/>
            <w:r>
              <w:rPr>
                <w:rFonts w:ascii="Times New Roman" w:hAnsi="Times New Roman"/>
                <w:color w:val="000000"/>
                <w:kern w:val="0"/>
                <w:sz w:val="24"/>
                <w:szCs w:val="24"/>
              </w:rPr>
              <w:t>Ⅲ</w:t>
            </w:r>
            <w:bookmarkEnd w:id="86"/>
            <w:r>
              <w:rPr>
                <w:rFonts w:ascii="Times New Roman" w:hAnsi="Times New Roman"/>
                <w:color w:val="000000"/>
                <w:kern w:val="0"/>
                <w:sz w:val="24"/>
                <w:szCs w:val="24"/>
              </w:rPr>
              <w:t>类</w:t>
            </w:r>
            <w:bookmarkEnd w:id="85"/>
            <w:r>
              <w:rPr>
                <w:rFonts w:ascii="Times New Roman" w:hAnsi="Times New Roman" w:hint="eastAsia"/>
                <w:color w:val="000000"/>
                <w:kern w:val="0"/>
                <w:sz w:val="24"/>
                <w:szCs w:val="24"/>
              </w:rPr>
              <w:t>标准，根据连云港市生态环境局发布的《</w:t>
            </w:r>
            <w:r>
              <w:rPr>
                <w:rFonts w:ascii="Times New Roman" w:hAnsi="Times New Roman" w:hint="eastAsia"/>
                <w:color w:val="000000"/>
                <w:kern w:val="0"/>
                <w:sz w:val="24"/>
                <w:szCs w:val="24"/>
              </w:rPr>
              <w:t>2024</w:t>
            </w:r>
            <w:r>
              <w:rPr>
                <w:rFonts w:ascii="Times New Roman" w:hAnsi="Times New Roman" w:hint="eastAsia"/>
                <w:color w:val="000000"/>
                <w:kern w:val="0"/>
                <w:sz w:val="24"/>
                <w:szCs w:val="24"/>
              </w:rPr>
              <w:t>年</w:t>
            </w:r>
            <w:r>
              <w:rPr>
                <w:rFonts w:ascii="Times New Roman" w:hAnsi="Times New Roman" w:hint="eastAsia"/>
                <w:color w:val="000000"/>
                <w:kern w:val="0"/>
                <w:sz w:val="24"/>
                <w:szCs w:val="24"/>
              </w:rPr>
              <w:t>9</w:t>
            </w:r>
            <w:r>
              <w:rPr>
                <w:rFonts w:ascii="Times New Roman" w:hAnsi="Times New Roman" w:hint="eastAsia"/>
                <w:color w:val="000000"/>
                <w:kern w:val="0"/>
                <w:sz w:val="24"/>
                <w:szCs w:val="24"/>
              </w:rPr>
              <w:t>月连云港市地表水质量状况》可知，排淡河满足《地表水环境质量标准》（</w:t>
            </w:r>
            <w:r>
              <w:rPr>
                <w:rFonts w:ascii="Times New Roman" w:hAnsi="Times New Roman" w:hint="eastAsia"/>
                <w:color w:val="000000"/>
                <w:kern w:val="0"/>
                <w:sz w:val="24"/>
                <w:szCs w:val="24"/>
              </w:rPr>
              <w:t>GB 3838-2002</w:t>
            </w:r>
            <w:r>
              <w:rPr>
                <w:rFonts w:ascii="Times New Roman" w:hAnsi="Times New Roman" w:hint="eastAsia"/>
                <w:color w:val="000000"/>
                <w:kern w:val="0"/>
                <w:sz w:val="24"/>
                <w:szCs w:val="24"/>
              </w:rPr>
              <w:t>）</w:t>
            </w:r>
            <w:r>
              <w:rPr>
                <w:rFonts w:ascii="Times New Roman" w:hAnsi="Times New Roman"/>
                <w:color w:val="000000"/>
                <w:kern w:val="0"/>
                <w:sz w:val="24"/>
                <w:szCs w:val="24"/>
              </w:rPr>
              <w:t>Ⅲ</w:t>
            </w:r>
            <w:r>
              <w:rPr>
                <w:rFonts w:ascii="Times New Roman" w:hAnsi="Times New Roman" w:hint="eastAsia"/>
                <w:color w:val="000000"/>
                <w:kern w:val="0"/>
                <w:sz w:val="24"/>
                <w:szCs w:val="24"/>
              </w:rPr>
              <w:t>类水质标准。</w:t>
            </w:r>
          </w:p>
          <w:p w14:paraId="7F5A9467" w14:textId="77777777" w:rsidR="006D4E05" w:rsidRDefault="00000000">
            <w:pPr>
              <w:adjustRightInd w:val="0"/>
              <w:snapToGrid w:val="0"/>
              <w:spacing w:line="360" w:lineRule="auto"/>
              <w:ind w:firstLineChars="200" w:firstLine="482"/>
              <w:textAlignment w:val="baseline"/>
              <w:rPr>
                <w:rFonts w:ascii="Times New Roman" w:hAnsi="Times New Roman"/>
                <w:b/>
                <w:bCs/>
                <w:color w:val="000000"/>
                <w:kern w:val="0"/>
                <w:sz w:val="24"/>
                <w:szCs w:val="24"/>
              </w:rPr>
            </w:pPr>
            <w:r>
              <w:rPr>
                <w:rFonts w:ascii="Times New Roman" w:hAnsi="Times New Roman"/>
                <w:b/>
                <w:bCs/>
                <w:color w:val="000000"/>
                <w:kern w:val="0"/>
                <w:sz w:val="24"/>
                <w:szCs w:val="24"/>
              </w:rPr>
              <w:t>3</w:t>
            </w:r>
            <w:r>
              <w:rPr>
                <w:rFonts w:ascii="Times New Roman" w:hAnsi="Times New Roman"/>
                <w:b/>
                <w:bCs/>
                <w:color w:val="000000"/>
                <w:kern w:val="0"/>
                <w:sz w:val="24"/>
                <w:szCs w:val="24"/>
              </w:rPr>
              <w:t>、声环境质量状况</w:t>
            </w:r>
          </w:p>
          <w:p w14:paraId="50FC3006" w14:textId="77777777" w:rsidR="006D4E05" w:rsidRDefault="00000000">
            <w:pPr>
              <w:pStyle w:val="af2"/>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本项目位于</w:t>
            </w:r>
            <w:bookmarkStart w:id="87" w:name="OLE_LINK96"/>
            <w:r>
              <w:rPr>
                <w:rFonts w:ascii="Times New Roman" w:hAnsi="Times New Roman"/>
                <w:color w:val="000000"/>
                <w:kern w:val="0"/>
                <w:sz w:val="24"/>
                <w:szCs w:val="24"/>
              </w:rPr>
              <w:t>连云港经济技术开发区</w:t>
            </w:r>
            <w:bookmarkEnd w:id="87"/>
            <w:r>
              <w:rPr>
                <w:rFonts w:ascii="Times New Roman" w:hAnsi="Times New Roman"/>
                <w:color w:val="000000"/>
                <w:kern w:val="0"/>
                <w:sz w:val="24"/>
                <w:szCs w:val="24"/>
              </w:rPr>
              <w:t>，项目所在区域</w:t>
            </w:r>
            <w:r>
              <w:rPr>
                <w:rFonts w:ascii="Times New Roman" w:hAnsi="Times New Roman" w:hint="eastAsia"/>
                <w:color w:val="000000"/>
                <w:kern w:val="0"/>
                <w:sz w:val="24"/>
                <w:szCs w:val="24"/>
              </w:rPr>
              <w:t>东、西、北</w:t>
            </w:r>
            <w:r>
              <w:rPr>
                <w:rFonts w:ascii="Times New Roman" w:hAnsi="Times New Roman"/>
                <w:color w:val="000000"/>
                <w:kern w:val="0"/>
                <w:sz w:val="24"/>
                <w:szCs w:val="24"/>
              </w:rPr>
              <w:t>厂界噪声执行《工业企业厂界环境噪声排放标准》（</w:t>
            </w:r>
            <w:r>
              <w:rPr>
                <w:rFonts w:ascii="Times New Roman" w:hAnsi="Times New Roman"/>
                <w:color w:val="000000"/>
                <w:kern w:val="0"/>
                <w:sz w:val="24"/>
                <w:szCs w:val="24"/>
              </w:rPr>
              <w:t>GB12348-2008</w:t>
            </w:r>
            <w:r>
              <w:rPr>
                <w:rFonts w:ascii="Times New Roman" w:hAnsi="Times New Roman"/>
                <w:color w:val="000000"/>
                <w:kern w:val="0"/>
                <w:sz w:val="24"/>
                <w:szCs w:val="24"/>
              </w:rPr>
              <w:t>）</w:t>
            </w:r>
            <w:r>
              <w:rPr>
                <w:rFonts w:ascii="Times New Roman" w:hAnsi="Times New Roman"/>
                <w:color w:val="000000"/>
                <w:kern w:val="0"/>
                <w:sz w:val="24"/>
                <w:szCs w:val="24"/>
              </w:rPr>
              <w:t>3</w:t>
            </w:r>
            <w:r>
              <w:rPr>
                <w:rFonts w:ascii="Times New Roman" w:hAnsi="Times New Roman"/>
                <w:color w:val="000000"/>
                <w:kern w:val="0"/>
                <w:sz w:val="24"/>
                <w:szCs w:val="24"/>
              </w:rPr>
              <w:t>类标准</w:t>
            </w:r>
            <w:r>
              <w:rPr>
                <w:rFonts w:ascii="Times New Roman" w:hAnsi="Times New Roman" w:hint="eastAsia"/>
                <w:color w:val="000000"/>
                <w:kern w:val="0"/>
                <w:sz w:val="24"/>
                <w:szCs w:val="24"/>
              </w:rPr>
              <w:t>，南厂</w:t>
            </w:r>
            <w:r>
              <w:rPr>
                <w:rFonts w:ascii="Times New Roman" w:hAnsi="Times New Roman" w:hint="eastAsia"/>
                <w:color w:val="000000"/>
                <w:kern w:val="0"/>
                <w:sz w:val="24"/>
                <w:szCs w:val="24"/>
              </w:rPr>
              <w:lastRenderedPageBreak/>
              <w:t>界噪声执行《工业企业厂界环境噪声排放标准》（</w:t>
            </w:r>
            <w:r>
              <w:rPr>
                <w:rFonts w:ascii="Times New Roman" w:hAnsi="Times New Roman" w:hint="eastAsia"/>
                <w:color w:val="000000"/>
                <w:kern w:val="0"/>
                <w:sz w:val="24"/>
                <w:szCs w:val="24"/>
              </w:rPr>
              <w:t>GB12348-2008</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类标准</w:t>
            </w:r>
            <w:r>
              <w:rPr>
                <w:rFonts w:ascii="Times New Roman" w:hAnsi="Times New Roman"/>
                <w:color w:val="000000"/>
                <w:kern w:val="0"/>
                <w:sz w:val="24"/>
                <w:szCs w:val="24"/>
              </w:rPr>
              <w:t>。</w:t>
            </w:r>
          </w:p>
          <w:p w14:paraId="7816B24F"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项目南侧有一埝南头村，距离本项目厂界</w:t>
            </w:r>
            <w:r>
              <w:rPr>
                <w:rFonts w:ascii="Times New Roman" w:hAnsi="Times New Roman" w:hint="eastAsia"/>
                <w:sz w:val="24"/>
                <w:szCs w:val="24"/>
              </w:rPr>
              <w:t>46m</w:t>
            </w:r>
            <w:r>
              <w:rPr>
                <w:rFonts w:ascii="Times New Roman" w:hAnsi="Times New Roman" w:hint="eastAsia"/>
                <w:sz w:val="24"/>
                <w:szCs w:val="24"/>
              </w:rPr>
              <w:t>，该敏感目标执行《声环境质量标准》（</w:t>
            </w:r>
            <w:r>
              <w:rPr>
                <w:rFonts w:ascii="Times New Roman" w:hAnsi="Times New Roman" w:hint="eastAsia"/>
                <w:sz w:val="24"/>
                <w:szCs w:val="24"/>
              </w:rPr>
              <w:t>GB3096-2008</w:t>
            </w: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类区标准。根据《建设项目环境影响评价报告表编制技术指南（污染影响类）》需对敏感目标声环境进行检测。本次评价委托江苏国正检测有限公司进行检测，结果如下：</w:t>
            </w:r>
          </w:p>
          <w:p w14:paraId="46337ED1" w14:textId="77777777" w:rsidR="006D4E05" w:rsidRDefault="00000000">
            <w:pPr>
              <w:adjustRightInd w:val="0"/>
              <w:snapToGrid w:val="0"/>
              <w:spacing w:line="360" w:lineRule="auto"/>
              <w:ind w:firstLineChars="200" w:firstLine="480"/>
              <w:rPr>
                <w:rFonts w:ascii="宋体" w:hAnsi="Courier New"/>
                <w:szCs w:val="21"/>
              </w:rPr>
            </w:pPr>
            <w:r>
              <w:rPr>
                <w:rFonts w:ascii="Times New Roman" w:hAnsi="Times New Roman" w:hint="eastAsia"/>
                <w:sz w:val="24"/>
                <w:szCs w:val="24"/>
              </w:rPr>
              <w:t>本项目在厂界四周布设</w:t>
            </w:r>
            <w:r>
              <w:rPr>
                <w:rFonts w:ascii="Times New Roman" w:hAnsi="Times New Roman" w:hint="eastAsia"/>
                <w:sz w:val="24"/>
                <w:szCs w:val="24"/>
              </w:rPr>
              <w:t>4</w:t>
            </w:r>
            <w:r>
              <w:rPr>
                <w:rFonts w:ascii="Times New Roman" w:hAnsi="Times New Roman" w:hint="eastAsia"/>
                <w:sz w:val="24"/>
                <w:szCs w:val="24"/>
              </w:rPr>
              <w:t>个监测点（</w:t>
            </w:r>
            <w:r>
              <w:rPr>
                <w:rFonts w:ascii="Times New Roman" w:hAnsi="Times New Roman" w:hint="eastAsia"/>
                <w:sz w:val="24"/>
                <w:szCs w:val="24"/>
              </w:rPr>
              <w:t>N1</w:t>
            </w:r>
            <w:r>
              <w:rPr>
                <w:rFonts w:ascii="Times New Roman" w:hAnsi="Times New Roman" w:hint="eastAsia"/>
                <w:sz w:val="24"/>
                <w:szCs w:val="24"/>
              </w:rPr>
              <w:t>、</w:t>
            </w:r>
            <w:r>
              <w:rPr>
                <w:rFonts w:ascii="Times New Roman" w:hAnsi="Times New Roman" w:hint="eastAsia"/>
                <w:sz w:val="24"/>
                <w:szCs w:val="24"/>
              </w:rPr>
              <w:t>N2</w:t>
            </w:r>
            <w:r>
              <w:rPr>
                <w:rFonts w:ascii="Times New Roman" w:hAnsi="Times New Roman" w:hint="eastAsia"/>
                <w:sz w:val="24"/>
                <w:szCs w:val="24"/>
              </w:rPr>
              <w:t>、</w:t>
            </w:r>
            <w:r>
              <w:rPr>
                <w:rFonts w:ascii="Times New Roman" w:hAnsi="Times New Roman" w:hint="eastAsia"/>
                <w:sz w:val="24"/>
                <w:szCs w:val="24"/>
              </w:rPr>
              <w:t>N3</w:t>
            </w:r>
            <w:r>
              <w:rPr>
                <w:rFonts w:ascii="Times New Roman" w:hAnsi="Times New Roman" w:hint="eastAsia"/>
                <w:sz w:val="24"/>
                <w:szCs w:val="24"/>
              </w:rPr>
              <w:t>、</w:t>
            </w:r>
            <w:r>
              <w:rPr>
                <w:rFonts w:ascii="Times New Roman" w:hAnsi="Times New Roman" w:hint="eastAsia"/>
                <w:sz w:val="24"/>
                <w:szCs w:val="24"/>
              </w:rPr>
              <w:t>N4</w:t>
            </w:r>
            <w:r>
              <w:rPr>
                <w:rFonts w:ascii="Times New Roman" w:hAnsi="Times New Roman" w:hint="eastAsia"/>
                <w:sz w:val="24"/>
                <w:szCs w:val="24"/>
              </w:rPr>
              <w:t>），东侧敏感监测点设</w:t>
            </w:r>
            <w:r>
              <w:rPr>
                <w:rFonts w:ascii="Times New Roman" w:hAnsi="Times New Roman" w:hint="eastAsia"/>
                <w:sz w:val="24"/>
                <w:szCs w:val="24"/>
              </w:rPr>
              <w:t>1</w:t>
            </w:r>
            <w:r>
              <w:rPr>
                <w:rFonts w:ascii="Times New Roman" w:hAnsi="Times New Roman" w:hint="eastAsia"/>
                <w:sz w:val="24"/>
                <w:szCs w:val="24"/>
              </w:rPr>
              <w:t>个监测点（</w:t>
            </w:r>
            <w:r>
              <w:rPr>
                <w:rFonts w:ascii="Times New Roman" w:hAnsi="Times New Roman" w:hint="eastAsia"/>
                <w:sz w:val="24"/>
                <w:szCs w:val="24"/>
              </w:rPr>
              <w:t>N5</w:t>
            </w:r>
            <w:r>
              <w:rPr>
                <w:rFonts w:ascii="Times New Roman" w:hAnsi="Times New Roman" w:hint="eastAsia"/>
                <w:sz w:val="24"/>
                <w:szCs w:val="24"/>
              </w:rPr>
              <w:t>），噪声监测时间为数据监测评价结果见下表。</w:t>
            </w:r>
          </w:p>
          <w:p w14:paraId="5DBFC56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3-</w:t>
            </w:r>
            <w:r>
              <w:rPr>
                <w:rFonts w:ascii="Times New Roman" w:hAnsi="Times New Roman" w:hint="eastAsia"/>
                <w:b/>
                <w:bCs/>
                <w:color w:val="000000"/>
                <w:sz w:val="24"/>
                <w:szCs w:val="24"/>
              </w:rPr>
              <w:t>2</w:t>
            </w:r>
            <w:r>
              <w:rPr>
                <w:rFonts w:ascii="Times New Roman" w:hAnsi="Times New Roman"/>
                <w:b/>
                <w:bCs/>
                <w:color w:val="000000"/>
                <w:sz w:val="24"/>
                <w:szCs w:val="24"/>
              </w:rPr>
              <w:t xml:space="preserve"> </w:t>
            </w:r>
            <w:r>
              <w:rPr>
                <w:rFonts w:ascii="Times New Roman" w:hAnsi="Times New Roman" w:hint="eastAsia"/>
                <w:b/>
                <w:bCs/>
                <w:color w:val="000000"/>
                <w:sz w:val="24"/>
                <w:szCs w:val="24"/>
              </w:rPr>
              <w:t xml:space="preserve"> </w:t>
            </w:r>
            <w:r>
              <w:rPr>
                <w:rFonts w:ascii="Times New Roman" w:hAnsi="Times New Roman"/>
                <w:b/>
                <w:bCs/>
                <w:color w:val="000000"/>
                <w:sz w:val="24"/>
                <w:szCs w:val="24"/>
              </w:rPr>
              <w:t>环境敏感目标声环境质量现状监测评价结果</w:t>
            </w:r>
            <w:r>
              <w:rPr>
                <w:rFonts w:ascii="Times New Roman" w:hAnsi="Times New Roman"/>
                <w:b/>
                <w:bCs/>
                <w:color w:val="000000"/>
                <w:sz w:val="24"/>
                <w:szCs w:val="24"/>
              </w:rPr>
              <w:t>dB</w:t>
            </w:r>
            <w:r>
              <w:rPr>
                <w:rFonts w:ascii="Times New Roman" w:hAnsi="Times New Roman"/>
                <w:b/>
                <w:bCs/>
                <w:color w:val="000000"/>
                <w:sz w:val="24"/>
                <w:szCs w:val="24"/>
              </w:rPr>
              <w:t>（</w:t>
            </w:r>
            <w:r>
              <w:rPr>
                <w:rFonts w:ascii="Times New Roman" w:hAnsi="Times New Roman"/>
                <w:b/>
                <w:bCs/>
                <w:color w:val="000000"/>
                <w:sz w:val="24"/>
                <w:szCs w:val="24"/>
              </w:rPr>
              <w:t>A</w:t>
            </w:r>
            <w:r>
              <w:rPr>
                <w:rFonts w:ascii="Times New Roman" w:hAnsi="Times New Roman"/>
                <w:b/>
                <w:bCs/>
                <w:color w:val="000000"/>
                <w:sz w:val="24"/>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7"/>
              <w:gridCol w:w="1274"/>
              <w:gridCol w:w="1527"/>
              <w:gridCol w:w="1160"/>
              <w:gridCol w:w="1369"/>
              <w:gridCol w:w="1369"/>
            </w:tblGrid>
            <w:tr w:rsidR="006D4E05" w14:paraId="5CA004C9" w14:textId="77777777">
              <w:trPr>
                <w:jc w:val="center"/>
              </w:trPr>
              <w:tc>
                <w:tcPr>
                  <w:tcW w:w="800" w:type="pct"/>
                  <w:noWrap/>
                  <w:vAlign w:val="center"/>
                </w:tcPr>
                <w:p w14:paraId="3BECC267"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日期</w:t>
                  </w:r>
                </w:p>
              </w:tc>
              <w:tc>
                <w:tcPr>
                  <w:tcW w:w="798" w:type="pct"/>
                  <w:noWrap/>
                  <w:vAlign w:val="center"/>
                </w:tcPr>
                <w:p w14:paraId="1B109A99"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测点序号</w:t>
                  </w:r>
                </w:p>
              </w:tc>
              <w:tc>
                <w:tcPr>
                  <w:tcW w:w="957" w:type="pct"/>
                  <w:noWrap/>
                  <w:vAlign w:val="center"/>
                </w:tcPr>
                <w:p w14:paraId="476D1464"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测点名称</w:t>
                  </w:r>
                </w:p>
              </w:tc>
              <w:tc>
                <w:tcPr>
                  <w:tcW w:w="727" w:type="pct"/>
                  <w:noWrap/>
                  <w:vAlign w:val="center"/>
                </w:tcPr>
                <w:p w14:paraId="6E0AF84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检测时间</w:t>
                  </w:r>
                </w:p>
              </w:tc>
              <w:tc>
                <w:tcPr>
                  <w:tcW w:w="858" w:type="pct"/>
                  <w:noWrap/>
                  <w:vAlign w:val="center"/>
                </w:tcPr>
                <w:p w14:paraId="116DB05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等效声级值</w:t>
                  </w:r>
                </w:p>
              </w:tc>
              <w:tc>
                <w:tcPr>
                  <w:tcW w:w="858" w:type="pct"/>
                  <w:noWrap/>
                  <w:vAlign w:val="center"/>
                </w:tcPr>
                <w:p w14:paraId="3BBF88A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标准限值</w:t>
                  </w:r>
                </w:p>
              </w:tc>
            </w:tr>
            <w:tr w:rsidR="006D4E05" w14:paraId="158AD27C" w14:textId="77777777">
              <w:trPr>
                <w:trHeight w:val="274"/>
                <w:jc w:val="center"/>
              </w:trPr>
              <w:tc>
                <w:tcPr>
                  <w:tcW w:w="800" w:type="pct"/>
                  <w:vMerge w:val="restart"/>
                  <w:noWrap/>
                  <w:vAlign w:val="center"/>
                </w:tcPr>
                <w:p w14:paraId="07A893E9" w14:textId="77777777" w:rsidR="006D4E05" w:rsidRDefault="00000000">
                  <w:pPr>
                    <w:jc w:val="center"/>
                    <w:rPr>
                      <w:rFonts w:ascii="Times New Roman" w:hAnsi="Times New Roman"/>
                      <w:color w:val="000000"/>
                    </w:rPr>
                  </w:pPr>
                  <w:r>
                    <w:rPr>
                      <w:rFonts w:ascii="Times New Roman" w:hAnsi="Times New Roman"/>
                      <w:color w:val="000000"/>
                    </w:rPr>
                    <w:t>2024.11.18</w:t>
                  </w:r>
                </w:p>
              </w:tc>
              <w:tc>
                <w:tcPr>
                  <w:tcW w:w="798" w:type="pct"/>
                  <w:vMerge w:val="restart"/>
                  <w:noWrap/>
                  <w:vAlign w:val="center"/>
                </w:tcPr>
                <w:p w14:paraId="02A1C8A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N1</w:t>
                  </w:r>
                </w:p>
              </w:tc>
              <w:tc>
                <w:tcPr>
                  <w:tcW w:w="957" w:type="pct"/>
                  <w:vMerge w:val="restart"/>
                  <w:noWrap/>
                  <w:vAlign w:val="center"/>
                </w:tcPr>
                <w:p w14:paraId="1A9E7DF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东厂界</w:t>
                  </w:r>
                </w:p>
              </w:tc>
              <w:tc>
                <w:tcPr>
                  <w:tcW w:w="727" w:type="pct"/>
                  <w:noWrap/>
                  <w:vAlign w:val="center"/>
                </w:tcPr>
                <w:p w14:paraId="3EF4D22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858" w:type="pct"/>
                  <w:noWrap/>
                  <w:vAlign w:val="center"/>
                </w:tcPr>
                <w:p w14:paraId="77485E2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53</w:t>
                  </w:r>
                </w:p>
              </w:tc>
              <w:tc>
                <w:tcPr>
                  <w:tcW w:w="858" w:type="pct"/>
                  <w:noWrap/>
                  <w:vAlign w:val="center"/>
                </w:tcPr>
                <w:p w14:paraId="057596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02F455C5" w14:textId="77777777">
              <w:trPr>
                <w:trHeight w:val="274"/>
                <w:jc w:val="center"/>
              </w:trPr>
              <w:tc>
                <w:tcPr>
                  <w:tcW w:w="800" w:type="pct"/>
                  <w:vMerge/>
                  <w:noWrap/>
                  <w:vAlign w:val="center"/>
                </w:tcPr>
                <w:p w14:paraId="1A4AB143" w14:textId="77777777" w:rsidR="006D4E05" w:rsidRDefault="006D4E05">
                  <w:pPr>
                    <w:jc w:val="center"/>
                    <w:rPr>
                      <w:rFonts w:ascii="Times New Roman" w:hAnsi="Times New Roman"/>
                      <w:color w:val="000000"/>
                      <w:szCs w:val="21"/>
                    </w:rPr>
                  </w:pPr>
                </w:p>
              </w:tc>
              <w:tc>
                <w:tcPr>
                  <w:tcW w:w="798" w:type="pct"/>
                  <w:vMerge/>
                  <w:noWrap/>
                  <w:vAlign w:val="center"/>
                </w:tcPr>
                <w:p w14:paraId="0E5FEA01" w14:textId="77777777" w:rsidR="006D4E05" w:rsidRDefault="006D4E05">
                  <w:pPr>
                    <w:adjustRightInd w:val="0"/>
                    <w:snapToGrid w:val="0"/>
                    <w:jc w:val="center"/>
                    <w:rPr>
                      <w:rFonts w:ascii="Times New Roman" w:hAnsi="Times New Roman"/>
                      <w:color w:val="000000"/>
                      <w:szCs w:val="21"/>
                    </w:rPr>
                  </w:pPr>
                </w:p>
              </w:tc>
              <w:tc>
                <w:tcPr>
                  <w:tcW w:w="957" w:type="pct"/>
                  <w:vMerge/>
                  <w:noWrap/>
                  <w:vAlign w:val="center"/>
                </w:tcPr>
                <w:p w14:paraId="67C41B19" w14:textId="77777777" w:rsidR="006D4E05" w:rsidRDefault="006D4E05">
                  <w:pPr>
                    <w:adjustRightInd w:val="0"/>
                    <w:snapToGrid w:val="0"/>
                    <w:jc w:val="center"/>
                    <w:rPr>
                      <w:rFonts w:ascii="Times New Roman" w:hAnsi="Times New Roman"/>
                      <w:color w:val="000000"/>
                      <w:szCs w:val="21"/>
                    </w:rPr>
                  </w:pPr>
                </w:p>
              </w:tc>
              <w:tc>
                <w:tcPr>
                  <w:tcW w:w="727" w:type="pct"/>
                  <w:noWrap/>
                  <w:vAlign w:val="center"/>
                </w:tcPr>
                <w:p w14:paraId="6DC88531" w14:textId="77777777" w:rsidR="006D4E05" w:rsidRDefault="00000000">
                  <w:pPr>
                    <w:adjustRightInd w:val="0"/>
                    <w:snapToGrid w:val="0"/>
                    <w:jc w:val="center"/>
                    <w:rPr>
                      <w:rFonts w:ascii="Times New Roman" w:hAnsi="Times New Roman"/>
                      <w:color w:val="000000"/>
                      <w:szCs w:val="21"/>
                    </w:rPr>
                  </w:pPr>
                  <w:bookmarkStart w:id="88" w:name="OLE_LINK600"/>
                  <w:r>
                    <w:rPr>
                      <w:rFonts w:ascii="Times New Roman" w:hAnsi="Times New Roman"/>
                      <w:color w:val="000000"/>
                      <w:szCs w:val="21"/>
                    </w:rPr>
                    <w:t>夜间</w:t>
                  </w:r>
                  <w:bookmarkEnd w:id="88"/>
                </w:p>
              </w:tc>
              <w:tc>
                <w:tcPr>
                  <w:tcW w:w="858" w:type="pct"/>
                  <w:noWrap/>
                  <w:vAlign w:val="center"/>
                </w:tcPr>
                <w:p w14:paraId="001A69F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858" w:type="pct"/>
                  <w:noWrap/>
                  <w:vAlign w:val="center"/>
                </w:tcPr>
                <w:p w14:paraId="183159D6" w14:textId="77777777" w:rsidR="006D4E05" w:rsidRDefault="00000000">
                  <w:pPr>
                    <w:adjustRightInd w:val="0"/>
                    <w:snapToGrid w:val="0"/>
                    <w:jc w:val="center"/>
                    <w:rPr>
                      <w:rFonts w:ascii="Times New Roman" w:hAnsi="Times New Roman"/>
                      <w:color w:val="000000"/>
                      <w:szCs w:val="21"/>
                    </w:rPr>
                  </w:pPr>
                  <w:bookmarkStart w:id="89" w:name="OLE_LINK654"/>
                  <w:r>
                    <w:rPr>
                      <w:rFonts w:ascii="Times New Roman" w:hAnsi="Times New Roman"/>
                      <w:color w:val="000000"/>
                      <w:szCs w:val="21"/>
                    </w:rPr>
                    <w:t>5</w:t>
                  </w:r>
                  <w:bookmarkEnd w:id="89"/>
                  <w:r>
                    <w:rPr>
                      <w:rFonts w:ascii="Times New Roman" w:hAnsi="Times New Roman"/>
                      <w:color w:val="000000"/>
                      <w:szCs w:val="21"/>
                    </w:rPr>
                    <w:t>5</w:t>
                  </w:r>
                </w:p>
              </w:tc>
            </w:tr>
            <w:tr w:rsidR="006D4E05" w14:paraId="1C8D650B" w14:textId="77777777">
              <w:trPr>
                <w:trHeight w:val="263"/>
                <w:jc w:val="center"/>
              </w:trPr>
              <w:tc>
                <w:tcPr>
                  <w:tcW w:w="800" w:type="pct"/>
                  <w:vMerge/>
                  <w:noWrap/>
                  <w:vAlign w:val="center"/>
                </w:tcPr>
                <w:p w14:paraId="604D098C"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val="restart"/>
                  <w:noWrap/>
                  <w:vAlign w:val="center"/>
                </w:tcPr>
                <w:p w14:paraId="2270C6C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N2</w:t>
                  </w:r>
                </w:p>
              </w:tc>
              <w:tc>
                <w:tcPr>
                  <w:tcW w:w="957" w:type="pct"/>
                  <w:vMerge w:val="restart"/>
                  <w:noWrap/>
                  <w:vAlign w:val="center"/>
                </w:tcPr>
                <w:p w14:paraId="44197B4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南厂界</w:t>
                  </w:r>
                </w:p>
              </w:tc>
              <w:tc>
                <w:tcPr>
                  <w:tcW w:w="727" w:type="pct"/>
                  <w:noWrap/>
                  <w:vAlign w:val="center"/>
                </w:tcPr>
                <w:p w14:paraId="7092FBF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858" w:type="pct"/>
                  <w:noWrap/>
                  <w:vAlign w:val="center"/>
                </w:tcPr>
                <w:p w14:paraId="742D633F"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48</w:t>
                  </w:r>
                </w:p>
              </w:tc>
              <w:tc>
                <w:tcPr>
                  <w:tcW w:w="858" w:type="pct"/>
                  <w:noWrap/>
                  <w:vAlign w:val="center"/>
                </w:tcPr>
                <w:p w14:paraId="659845C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32F3226A" w14:textId="77777777">
              <w:trPr>
                <w:trHeight w:val="263"/>
                <w:jc w:val="center"/>
              </w:trPr>
              <w:tc>
                <w:tcPr>
                  <w:tcW w:w="800" w:type="pct"/>
                  <w:vMerge/>
                  <w:noWrap/>
                  <w:vAlign w:val="center"/>
                </w:tcPr>
                <w:p w14:paraId="62488083"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noWrap/>
                  <w:vAlign w:val="center"/>
                </w:tcPr>
                <w:p w14:paraId="42A79CA1" w14:textId="77777777" w:rsidR="006D4E05" w:rsidRDefault="006D4E05">
                  <w:pPr>
                    <w:adjustRightInd w:val="0"/>
                    <w:snapToGrid w:val="0"/>
                    <w:jc w:val="center"/>
                    <w:rPr>
                      <w:rFonts w:ascii="Times New Roman" w:hAnsi="Times New Roman"/>
                      <w:color w:val="000000"/>
                      <w:szCs w:val="21"/>
                    </w:rPr>
                  </w:pPr>
                </w:p>
              </w:tc>
              <w:tc>
                <w:tcPr>
                  <w:tcW w:w="957" w:type="pct"/>
                  <w:vMerge/>
                  <w:noWrap/>
                  <w:vAlign w:val="center"/>
                </w:tcPr>
                <w:p w14:paraId="5C0FFA75" w14:textId="77777777" w:rsidR="006D4E05" w:rsidRDefault="006D4E05">
                  <w:pPr>
                    <w:adjustRightInd w:val="0"/>
                    <w:snapToGrid w:val="0"/>
                    <w:jc w:val="center"/>
                    <w:rPr>
                      <w:rFonts w:ascii="Times New Roman" w:hAnsi="Times New Roman"/>
                      <w:color w:val="000000"/>
                      <w:szCs w:val="21"/>
                    </w:rPr>
                  </w:pPr>
                </w:p>
              </w:tc>
              <w:tc>
                <w:tcPr>
                  <w:tcW w:w="727" w:type="pct"/>
                  <w:noWrap/>
                  <w:vAlign w:val="center"/>
                </w:tcPr>
                <w:p w14:paraId="7DBD9CA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858" w:type="pct"/>
                  <w:noWrap/>
                  <w:vAlign w:val="center"/>
                </w:tcPr>
                <w:p w14:paraId="7403C38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41</w:t>
                  </w:r>
                </w:p>
              </w:tc>
              <w:tc>
                <w:tcPr>
                  <w:tcW w:w="858" w:type="pct"/>
                  <w:noWrap/>
                  <w:vAlign w:val="center"/>
                </w:tcPr>
                <w:p w14:paraId="7CCAC09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75817AEB" w14:textId="77777777">
              <w:trPr>
                <w:trHeight w:val="124"/>
                <w:jc w:val="center"/>
              </w:trPr>
              <w:tc>
                <w:tcPr>
                  <w:tcW w:w="800" w:type="pct"/>
                  <w:vMerge/>
                  <w:noWrap/>
                  <w:vAlign w:val="center"/>
                </w:tcPr>
                <w:p w14:paraId="6E846595"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val="restart"/>
                  <w:noWrap/>
                  <w:vAlign w:val="center"/>
                </w:tcPr>
                <w:p w14:paraId="3375CD4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N3</w:t>
                  </w:r>
                </w:p>
              </w:tc>
              <w:tc>
                <w:tcPr>
                  <w:tcW w:w="957" w:type="pct"/>
                  <w:vMerge w:val="restart"/>
                  <w:noWrap/>
                  <w:vAlign w:val="center"/>
                </w:tcPr>
                <w:p w14:paraId="52ED4B7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西厂界</w:t>
                  </w:r>
                </w:p>
              </w:tc>
              <w:tc>
                <w:tcPr>
                  <w:tcW w:w="727" w:type="pct"/>
                  <w:noWrap/>
                  <w:vAlign w:val="center"/>
                </w:tcPr>
                <w:p w14:paraId="56FF809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858" w:type="pct"/>
                  <w:noWrap/>
                  <w:vAlign w:val="center"/>
                </w:tcPr>
                <w:p w14:paraId="35855C0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43</w:t>
                  </w:r>
                </w:p>
              </w:tc>
              <w:tc>
                <w:tcPr>
                  <w:tcW w:w="858" w:type="pct"/>
                  <w:noWrap/>
                  <w:vAlign w:val="center"/>
                </w:tcPr>
                <w:p w14:paraId="140202C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4EE44D47" w14:textId="77777777">
              <w:trPr>
                <w:trHeight w:val="124"/>
                <w:jc w:val="center"/>
              </w:trPr>
              <w:tc>
                <w:tcPr>
                  <w:tcW w:w="800" w:type="pct"/>
                  <w:vMerge/>
                  <w:noWrap/>
                  <w:vAlign w:val="center"/>
                </w:tcPr>
                <w:p w14:paraId="6678BFEA"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noWrap/>
                  <w:vAlign w:val="center"/>
                </w:tcPr>
                <w:p w14:paraId="4F6DE0ED" w14:textId="77777777" w:rsidR="006D4E05" w:rsidRDefault="006D4E05">
                  <w:pPr>
                    <w:adjustRightInd w:val="0"/>
                    <w:snapToGrid w:val="0"/>
                    <w:jc w:val="center"/>
                    <w:rPr>
                      <w:rFonts w:ascii="Times New Roman" w:hAnsi="Times New Roman"/>
                      <w:color w:val="000000"/>
                      <w:szCs w:val="21"/>
                    </w:rPr>
                  </w:pPr>
                </w:p>
              </w:tc>
              <w:tc>
                <w:tcPr>
                  <w:tcW w:w="957" w:type="pct"/>
                  <w:vMerge/>
                  <w:noWrap/>
                  <w:vAlign w:val="center"/>
                </w:tcPr>
                <w:p w14:paraId="5D9EA64F" w14:textId="77777777" w:rsidR="006D4E05" w:rsidRDefault="006D4E05">
                  <w:pPr>
                    <w:adjustRightInd w:val="0"/>
                    <w:snapToGrid w:val="0"/>
                    <w:jc w:val="center"/>
                    <w:rPr>
                      <w:rFonts w:ascii="Times New Roman" w:hAnsi="Times New Roman"/>
                      <w:color w:val="000000"/>
                      <w:szCs w:val="21"/>
                    </w:rPr>
                  </w:pPr>
                </w:p>
              </w:tc>
              <w:tc>
                <w:tcPr>
                  <w:tcW w:w="727" w:type="pct"/>
                  <w:noWrap/>
                  <w:vAlign w:val="center"/>
                </w:tcPr>
                <w:p w14:paraId="7599A5A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858" w:type="pct"/>
                  <w:noWrap/>
                  <w:vAlign w:val="center"/>
                </w:tcPr>
                <w:p w14:paraId="04EF1DC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858" w:type="pct"/>
                  <w:noWrap/>
                  <w:vAlign w:val="center"/>
                </w:tcPr>
                <w:p w14:paraId="59208AD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50D10C49" w14:textId="77777777">
              <w:trPr>
                <w:trHeight w:val="199"/>
                <w:jc w:val="center"/>
              </w:trPr>
              <w:tc>
                <w:tcPr>
                  <w:tcW w:w="800" w:type="pct"/>
                  <w:vMerge/>
                  <w:noWrap/>
                  <w:vAlign w:val="center"/>
                </w:tcPr>
                <w:p w14:paraId="46088D6E"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val="restart"/>
                  <w:noWrap/>
                  <w:vAlign w:val="center"/>
                </w:tcPr>
                <w:p w14:paraId="75FFF9E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N4</w:t>
                  </w:r>
                </w:p>
              </w:tc>
              <w:tc>
                <w:tcPr>
                  <w:tcW w:w="957" w:type="pct"/>
                  <w:vMerge w:val="restart"/>
                  <w:noWrap/>
                  <w:vAlign w:val="center"/>
                </w:tcPr>
                <w:p w14:paraId="07451A8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北厂界</w:t>
                  </w:r>
                </w:p>
              </w:tc>
              <w:tc>
                <w:tcPr>
                  <w:tcW w:w="727" w:type="pct"/>
                  <w:noWrap/>
                  <w:vAlign w:val="center"/>
                </w:tcPr>
                <w:p w14:paraId="2B26D35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858" w:type="pct"/>
                  <w:noWrap/>
                  <w:vAlign w:val="center"/>
                </w:tcPr>
                <w:p w14:paraId="36B5EB1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43</w:t>
                  </w:r>
                </w:p>
              </w:tc>
              <w:tc>
                <w:tcPr>
                  <w:tcW w:w="858" w:type="pct"/>
                  <w:noWrap/>
                  <w:vAlign w:val="center"/>
                </w:tcPr>
                <w:p w14:paraId="65E14E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479E2094" w14:textId="77777777">
              <w:trPr>
                <w:trHeight w:val="199"/>
                <w:jc w:val="center"/>
              </w:trPr>
              <w:tc>
                <w:tcPr>
                  <w:tcW w:w="800" w:type="pct"/>
                  <w:vMerge/>
                  <w:noWrap/>
                  <w:vAlign w:val="center"/>
                </w:tcPr>
                <w:p w14:paraId="0174EBFB"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noWrap/>
                  <w:vAlign w:val="center"/>
                </w:tcPr>
                <w:p w14:paraId="39C10620" w14:textId="77777777" w:rsidR="006D4E05" w:rsidRDefault="006D4E05">
                  <w:pPr>
                    <w:adjustRightInd w:val="0"/>
                    <w:snapToGrid w:val="0"/>
                    <w:jc w:val="center"/>
                    <w:rPr>
                      <w:rFonts w:ascii="Times New Roman" w:hAnsi="Times New Roman"/>
                      <w:color w:val="000000"/>
                      <w:szCs w:val="21"/>
                    </w:rPr>
                  </w:pPr>
                </w:p>
              </w:tc>
              <w:tc>
                <w:tcPr>
                  <w:tcW w:w="957" w:type="pct"/>
                  <w:vMerge/>
                  <w:noWrap/>
                  <w:vAlign w:val="center"/>
                </w:tcPr>
                <w:p w14:paraId="5383BD4F" w14:textId="77777777" w:rsidR="006D4E05" w:rsidRDefault="006D4E05">
                  <w:pPr>
                    <w:adjustRightInd w:val="0"/>
                    <w:snapToGrid w:val="0"/>
                    <w:jc w:val="center"/>
                    <w:rPr>
                      <w:rFonts w:ascii="Times New Roman" w:hAnsi="Times New Roman"/>
                      <w:color w:val="000000"/>
                      <w:szCs w:val="21"/>
                    </w:rPr>
                  </w:pPr>
                </w:p>
              </w:tc>
              <w:tc>
                <w:tcPr>
                  <w:tcW w:w="727" w:type="pct"/>
                  <w:noWrap/>
                  <w:vAlign w:val="center"/>
                </w:tcPr>
                <w:p w14:paraId="2D5F5F0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858" w:type="pct"/>
                  <w:noWrap/>
                  <w:vAlign w:val="center"/>
                </w:tcPr>
                <w:p w14:paraId="2D3FE0C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858" w:type="pct"/>
                  <w:noWrap/>
                  <w:vAlign w:val="center"/>
                </w:tcPr>
                <w:p w14:paraId="10879C5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04F60789" w14:textId="77777777">
              <w:trPr>
                <w:trHeight w:val="136"/>
                <w:jc w:val="center"/>
              </w:trPr>
              <w:tc>
                <w:tcPr>
                  <w:tcW w:w="800" w:type="pct"/>
                  <w:vMerge/>
                  <w:noWrap/>
                  <w:vAlign w:val="center"/>
                </w:tcPr>
                <w:p w14:paraId="2F4ABB4B"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val="restart"/>
                  <w:noWrap/>
                  <w:vAlign w:val="center"/>
                </w:tcPr>
                <w:p w14:paraId="58A26D4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N5</w:t>
                  </w:r>
                </w:p>
              </w:tc>
              <w:tc>
                <w:tcPr>
                  <w:tcW w:w="957" w:type="pct"/>
                  <w:vMerge w:val="restart"/>
                  <w:noWrap/>
                  <w:vAlign w:val="center"/>
                </w:tcPr>
                <w:p w14:paraId="5D49423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埝南头村</w:t>
                  </w:r>
                </w:p>
              </w:tc>
              <w:tc>
                <w:tcPr>
                  <w:tcW w:w="727" w:type="pct"/>
                  <w:noWrap/>
                  <w:vAlign w:val="center"/>
                </w:tcPr>
                <w:p w14:paraId="751024E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858" w:type="pct"/>
                  <w:noWrap/>
                  <w:vAlign w:val="center"/>
                </w:tcPr>
                <w:p w14:paraId="11BAD72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51</w:t>
                  </w:r>
                </w:p>
              </w:tc>
              <w:tc>
                <w:tcPr>
                  <w:tcW w:w="858" w:type="pct"/>
                  <w:noWrap/>
                  <w:vAlign w:val="center"/>
                </w:tcPr>
                <w:p w14:paraId="0E3F433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60</w:t>
                  </w:r>
                </w:p>
              </w:tc>
            </w:tr>
            <w:tr w:rsidR="006D4E05" w14:paraId="481B8B08" w14:textId="77777777">
              <w:trPr>
                <w:trHeight w:val="136"/>
                <w:jc w:val="center"/>
              </w:trPr>
              <w:tc>
                <w:tcPr>
                  <w:tcW w:w="800" w:type="pct"/>
                  <w:vMerge/>
                  <w:noWrap/>
                  <w:vAlign w:val="center"/>
                </w:tcPr>
                <w:p w14:paraId="59413A19" w14:textId="77777777" w:rsidR="006D4E05" w:rsidRDefault="006D4E05">
                  <w:pPr>
                    <w:adjustRightInd w:val="0"/>
                    <w:snapToGrid w:val="0"/>
                    <w:ind w:firstLineChars="200" w:firstLine="420"/>
                    <w:rPr>
                      <w:rFonts w:ascii="Times New Roman" w:hAnsi="Times New Roman"/>
                      <w:color w:val="000000"/>
                      <w:szCs w:val="21"/>
                    </w:rPr>
                  </w:pPr>
                </w:p>
              </w:tc>
              <w:tc>
                <w:tcPr>
                  <w:tcW w:w="798" w:type="pct"/>
                  <w:vMerge/>
                  <w:noWrap/>
                  <w:vAlign w:val="center"/>
                </w:tcPr>
                <w:p w14:paraId="1A712D99" w14:textId="77777777" w:rsidR="006D4E05" w:rsidRDefault="006D4E05">
                  <w:pPr>
                    <w:adjustRightInd w:val="0"/>
                    <w:snapToGrid w:val="0"/>
                    <w:jc w:val="center"/>
                    <w:rPr>
                      <w:rFonts w:ascii="Times New Roman" w:hAnsi="Times New Roman"/>
                      <w:color w:val="000000"/>
                      <w:szCs w:val="21"/>
                    </w:rPr>
                  </w:pPr>
                </w:p>
              </w:tc>
              <w:tc>
                <w:tcPr>
                  <w:tcW w:w="957" w:type="pct"/>
                  <w:vMerge/>
                  <w:noWrap/>
                  <w:vAlign w:val="center"/>
                </w:tcPr>
                <w:p w14:paraId="25A77ABF" w14:textId="77777777" w:rsidR="006D4E05" w:rsidRDefault="006D4E05">
                  <w:pPr>
                    <w:adjustRightInd w:val="0"/>
                    <w:snapToGrid w:val="0"/>
                    <w:jc w:val="center"/>
                    <w:rPr>
                      <w:rFonts w:ascii="Times New Roman" w:hAnsi="Times New Roman"/>
                      <w:color w:val="000000"/>
                      <w:szCs w:val="21"/>
                    </w:rPr>
                  </w:pPr>
                </w:p>
              </w:tc>
              <w:tc>
                <w:tcPr>
                  <w:tcW w:w="727" w:type="pct"/>
                  <w:noWrap/>
                  <w:vAlign w:val="center"/>
                </w:tcPr>
                <w:p w14:paraId="61FD0D7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858" w:type="pct"/>
                  <w:noWrap/>
                  <w:vAlign w:val="center"/>
                </w:tcPr>
                <w:p w14:paraId="6ACC1D4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39</w:t>
                  </w:r>
                </w:p>
              </w:tc>
              <w:tc>
                <w:tcPr>
                  <w:tcW w:w="858" w:type="pct"/>
                  <w:noWrap/>
                  <w:vAlign w:val="center"/>
                </w:tcPr>
                <w:p w14:paraId="212C3E7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50</w:t>
                  </w:r>
                </w:p>
              </w:tc>
            </w:tr>
            <w:tr w:rsidR="006D4E05" w14:paraId="16BDC5CE" w14:textId="77777777">
              <w:trPr>
                <w:trHeight w:val="136"/>
                <w:jc w:val="center"/>
              </w:trPr>
              <w:tc>
                <w:tcPr>
                  <w:tcW w:w="800" w:type="pct"/>
                  <w:vMerge w:val="restart"/>
                  <w:noWrap/>
                  <w:vAlign w:val="center"/>
                </w:tcPr>
                <w:p w14:paraId="1CD89EE5"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2024.11.19</w:t>
                  </w:r>
                </w:p>
              </w:tc>
              <w:tc>
                <w:tcPr>
                  <w:tcW w:w="1274" w:type="dxa"/>
                  <w:vMerge w:val="restart"/>
                  <w:noWrap/>
                  <w:vAlign w:val="center"/>
                </w:tcPr>
                <w:p w14:paraId="388EF06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N1</w:t>
                  </w:r>
                </w:p>
              </w:tc>
              <w:tc>
                <w:tcPr>
                  <w:tcW w:w="1527" w:type="dxa"/>
                  <w:vMerge w:val="restart"/>
                  <w:noWrap/>
                  <w:vAlign w:val="center"/>
                </w:tcPr>
                <w:p w14:paraId="708BE10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东厂界</w:t>
                  </w:r>
                </w:p>
              </w:tc>
              <w:tc>
                <w:tcPr>
                  <w:tcW w:w="1160" w:type="dxa"/>
                  <w:noWrap/>
                  <w:vAlign w:val="center"/>
                </w:tcPr>
                <w:p w14:paraId="292A33A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1369" w:type="dxa"/>
                  <w:noWrap/>
                  <w:vAlign w:val="center"/>
                </w:tcPr>
                <w:p w14:paraId="55D2412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56</w:t>
                  </w:r>
                </w:p>
              </w:tc>
              <w:tc>
                <w:tcPr>
                  <w:tcW w:w="1369" w:type="dxa"/>
                  <w:noWrap/>
                  <w:vAlign w:val="center"/>
                </w:tcPr>
                <w:p w14:paraId="2363C11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2D6AC935" w14:textId="77777777">
              <w:trPr>
                <w:trHeight w:val="136"/>
                <w:jc w:val="center"/>
              </w:trPr>
              <w:tc>
                <w:tcPr>
                  <w:tcW w:w="800" w:type="pct"/>
                  <w:vMerge/>
                  <w:noWrap/>
                  <w:vAlign w:val="center"/>
                </w:tcPr>
                <w:p w14:paraId="7F8CABFE"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noWrap/>
                  <w:vAlign w:val="center"/>
                </w:tcPr>
                <w:p w14:paraId="3BC554A8" w14:textId="77777777" w:rsidR="006D4E05" w:rsidRDefault="006D4E05">
                  <w:pPr>
                    <w:adjustRightInd w:val="0"/>
                    <w:snapToGrid w:val="0"/>
                    <w:jc w:val="center"/>
                    <w:rPr>
                      <w:rFonts w:ascii="Times New Roman" w:hAnsi="Times New Roman"/>
                      <w:color w:val="000000"/>
                      <w:szCs w:val="21"/>
                    </w:rPr>
                  </w:pPr>
                </w:p>
              </w:tc>
              <w:tc>
                <w:tcPr>
                  <w:tcW w:w="1527" w:type="dxa"/>
                  <w:vMerge/>
                  <w:noWrap/>
                  <w:vAlign w:val="center"/>
                </w:tcPr>
                <w:p w14:paraId="588EFCAE" w14:textId="77777777" w:rsidR="006D4E05" w:rsidRDefault="006D4E05">
                  <w:pPr>
                    <w:adjustRightInd w:val="0"/>
                    <w:snapToGrid w:val="0"/>
                    <w:jc w:val="center"/>
                    <w:rPr>
                      <w:rFonts w:ascii="Times New Roman" w:hAnsi="Times New Roman"/>
                      <w:color w:val="000000"/>
                      <w:szCs w:val="21"/>
                    </w:rPr>
                  </w:pPr>
                </w:p>
              </w:tc>
              <w:tc>
                <w:tcPr>
                  <w:tcW w:w="1160" w:type="dxa"/>
                  <w:noWrap/>
                  <w:vAlign w:val="center"/>
                </w:tcPr>
                <w:p w14:paraId="5AEA74C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1369" w:type="dxa"/>
                  <w:noWrap/>
                  <w:vAlign w:val="center"/>
                </w:tcPr>
                <w:p w14:paraId="589B4A3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45</w:t>
                  </w:r>
                </w:p>
              </w:tc>
              <w:tc>
                <w:tcPr>
                  <w:tcW w:w="1369" w:type="dxa"/>
                  <w:noWrap/>
                  <w:vAlign w:val="center"/>
                </w:tcPr>
                <w:p w14:paraId="169CB8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7C1D3A28" w14:textId="77777777">
              <w:trPr>
                <w:trHeight w:val="136"/>
                <w:jc w:val="center"/>
              </w:trPr>
              <w:tc>
                <w:tcPr>
                  <w:tcW w:w="800" w:type="pct"/>
                  <w:vMerge/>
                  <w:noWrap/>
                  <w:vAlign w:val="center"/>
                </w:tcPr>
                <w:p w14:paraId="58741C83"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val="restart"/>
                  <w:noWrap/>
                  <w:vAlign w:val="center"/>
                </w:tcPr>
                <w:p w14:paraId="4AC8420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N2</w:t>
                  </w:r>
                </w:p>
              </w:tc>
              <w:tc>
                <w:tcPr>
                  <w:tcW w:w="1527" w:type="dxa"/>
                  <w:vMerge w:val="restart"/>
                  <w:noWrap/>
                  <w:vAlign w:val="center"/>
                </w:tcPr>
                <w:p w14:paraId="2E97DB8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南厂界</w:t>
                  </w:r>
                </w:p>
              </w:tc>
              <w:tc>
                <w:tcPr>
                  <w:tcW w:w="1160" w:type="dxa"/>
                  <w:noWrap/>
                  <w:vAlign w:val="center"/>
                </w:tcPr>
                <w:p w14:paraId="089E88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1369" w:type="dxa"/>
                  <w:noWrap/>
                  <w:vAlign w:val="center"/>
                </w:tcPr>
                <w:p w14:paraId="003346B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46</w:t>
                  </w:r>
                </w:p>
              </w:tc>
              <w:tc>
                <w:tcPr>
                  <w:tcW w:w="1369" w:type="dxa"/>
                  <w:noWrap/>
                  <w:vAlign w:val="center"/>
                </w:tcPr>
                <w:p w14:paraId="31BAECC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0E58F57F" w14:textId="77777777">
              <w:trPr>
                <w:trHeight w:val="136"/>
                <w:jc w:val="center"/>
              </w:trPr>
              <w:tc>
                <w:tcPr>
                  <w:tcW w:w="800" w:type="pct"/>
                  <w:vMerge/>
                  <w:noWrap/>
                  <w:vAlign w:val="center"/>
                </w:tcPr>
                <w:p w14:paraId="4F171903"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noWrap/>
                  <w:vAlign w:val="center"/>
                </w:tcPr>
                <w:p w14:paraId="71058B1F" w14:textId="77777777" w:rsidR="006D4E05" w:rsidRDefault="006D4E05">
                  <w:pPr>
                    <w:adjustRightInd w:val="0"/>
                    <w:snapToGrid w:val="0"/>
                    <w:jc w:val="center"/>
                    <w:rPr>
                      <w:rFonts w:ascii="Times New Roman" w:hAnsi="Times New Roman"/>
                      <w:color w:val="000000"/>
                      <w:szCs w:val="21"/>
                    </w:rPr>
                  </w:pPr>
                </w:p>
              </w:tc>
              <w:tc>
                <w:tcPr>
                  <w:tcW w:w="1527" w:type="dxa"/>
                  <w:vMerge/>
                  <w:noWrap/>
                  <w:vAlign w:val="center"/>
                </w:tcPr>
                <w:p w14:paraId="75FE7ED7" w14:textId="77777777" w:rsidR="006D4E05" w:rsidRDefault="006D4E05">
                  <w:pPr>
                    <w:adjustRightInd w:val="0"/>
                    <w:snapToGrid w:val="0"/>
                    <w:jc w:val="center"/>
                    <w:rPr>
                      <w:rFonts w:ascii="Times New Roman" w:hAnsi="Times New Roman"/>
                      <w:color w:val="000000"/>
                      <w:szCs w:val="21"/>
                    </w:rPr>
                  </w:pPr>
                </w:p>
              </w:tc>
              <w:tc>
                <w:tcPr>
                  <w:tcW w:w="1160" w:type="dxa"/>
                  <w:noWrap/>
                  <w:vAlign w:val="center"/>
                </w:tcPr>
                <w:p w14:paraId="0C2C672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1369" w:type="dxa"/>
                  <w:noWrap/>
                  <w:vAlign w:val="center"/>
                </w:tcPr>
                <w:p w14:paraId="5F4A6AD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1369" w:type="dxa"/>
                  <w:noWrap/>
                  <w:vAlign w:val="center"/>
                </w:tcPr>
                <w:p w14:paraId="66E1C87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2DF914D2" w14:textId="77777777">
              <w:trPr>
                <w:trHeight w:val="136"/>
                <w:jc w:val="center"/>
              </w:trPr>
              <w:tc>
                <w:tcPr>
                  <w:tcW w:w="800" w:type="pct"/>
                  <w:vMerge/>
                  <w:noWrap/>
                  <w:vAlign w:val="center"/>
                </w:tcPr>
                <w:p w14:paraId="3735400D"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val="restart"/>
                  <w:noWrap/>
                  <w:vAlign w:val="center"/>
                </w:tcPr>
                <w:p w14:paraId="1F5DBC7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N3</w:t>
                  </w:r>
                </w:p>
              </w:tc>
              <w:tc>
                <w:tcPr>
                  <w:tcW w:w="1527" w:type="dxa"/>
                  <w:vMerge w:val="restart"/>
                  <w:noWrap/>
                  <w:vAlign w:val="center"/>
                </w:tcPr>
                <w:p w14:paraId="1F04944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西厂界</w:t>
                  </w:r>
                </w:p>
              </w:tc>
              <w:tc>
                <w:tcPr>
                  <w:tcW w:w="1160" w:type="dxa"/>
                  <w:noWrap/>
                  <w:vAlign w:val="center"/>
                </w:tcPr>
                <w:p w14:paraId="7584EC6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1369" w:type="dxa"/>
                  <w:noWrap/>
                  <w:vAlign w:val="center"/>
                </w:tcPr>
                <w:p w14:paraId="7EEF699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43</w:t>
                  </w:r>
                </w:p>
              </w:tc>
              <w:tc>
                <w:tcPr>
                  <w:tcW w:w="1369" w:type="dxa"/>
                  <w:noWrap/>
                  <w:vAlign w:val="center"/>
                </w:tcPr>
                <w:p w14:paraId="5DA74AA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36BE0EFF" w14:textId="77777777">
              <w:trPr>
                <w:trHeight w:val="136"/>
                <w:jc w:val="center"/>
              </w:trPr>
              <w:tc>
                <w:tcPr>
                  <w:tcW w:w="800" w:type="pct"/>
                  <w:vMerge/>
                  <w:noWrap/>
                  <w:vAlign w:val="center"/>
                </w:tcPr>
                <w:p w14:paraId="628F5E49"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noWrap/>
                  <w:vAlign w:val="center"/>
                </w:tcPr>
                <w:p w14:paraId="34A63AF8" w14:textId="77777777" w:rsidR="006D4E05" w:rsidRDefault="006D4E05">
                  <w:pPr>
                    <w:adjustRightInd w:val="0"/>
                    <w:snapToGrid w:val="0"/>
                    <w:jc w:val="center"/>
                    <w:rPr>
                      <w:rFonts w:ascii="Times New Roman" w:hAnsi="Times New Roman"/>
                      <w:color w:val="000000"/>
                      <w:szCs w:val="21"/>
                    </w:rPr>
                  </w:pPr>
                </w:p>
              </w:tc>
              <w:tc>
                <w:tcPr>
                  <w:tcW w:w="1527" w:type="dxa"/>
                  <w:vMerge/>
                  <w:noWrap/>
                  <w:vAlign w:val="center"/>
                </w:tcPr>
                <w:p w14:paraId="2179530F" w14:textId="77777777" w:rsidR="006D4E05" w:rsidRDefault="006D4E05">
                  <w:pPr>
                    <w:adjustRightInd w:val="0"/>
                    <w:snapToGrid w:val="0"/>
                    <w:jc w:val="center"/>
                    <w:rPr>
                      <w:rFonts w:ascii="Times New Roman" w:hAnsi="Times New Roman"/>
                      <w:color w:val="000000"/>
                      <w:szCs w:val="21"/>
                    </w:rPr>
                  </w:pPr>
                </w:p>
              </w:tc>
              <w:tc>
                <w:tcPr>
                  <w:tcW w:w="1160" w:type="dxa"/>
                  <w:noWrap/>
                  <w:vAlign w:val="center"/>
                </w:tcPr>
                <w:p w14:paraId="29F3B69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1369" w:type="dxa"/>
                  <w:noWrap/>
                  <w:vAlign w:val="center"/>
                </w:tcPr>
                <w:p w14:paraId="42B72D6F"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1369" w:type="dxa"/>
                  <w:noWrap/>
                  <w:vAlign w:val="center"/>
                </w:tcPr>
                <w:p w14:paraId="4D7D99F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172D2711" w14:textId="77777777">
              <w:trPr>
                <w:trHeight w:val="136"/>
                <w:jc w:val="center"/>
              </w:trPr>
              <w:tc>
                <w:tcPr>
                  <w:tcW w:w="800" w:type="pct"/>
                  <w:vMerge/>
                  <w:noWrap/>
                  <w:vAlign w:val="center"/>
                </w:tcPr>
                <w:p w14:paraId="22A78C72"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val="restart"/>
                  <w:noWrap/>
                  <w:vAlign w:val="center"/>
                </w:tcPr>
                <w:p w14:paraId="171AE62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N4</w:t>
                  </w:r>
                </w:p>
              </w:tc>
              <w:tc>
                <w:tcPr>
                  <w:tcW w:w="1527" w:type="dxa"/>
                  <w:vMerge w:val="restart"/>
                  <w:noWrap/>
                  <w:vAlign w:val="center"/>
                </w:tcPr>
                <w:p w14:paraId="09EFAD5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北厂界</w:t>
                  </w:r>
                </w:p>
              </w:tc>
              <w:tc>
                <w:tcPr>
                  <w:tcW w:w="1160" w:type="dxa"/>
                  <w:noWrap/>
                  <w:vAlign w:val="center"/>
                </w:tcPr>
                <w:p w14:paraId="180AF23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1369" w:type="dxa"/>
                  <w:noWrap/>
                  <w:vAlign w:val="center"/>
                </w:tcPr>
                <w:p w14:paraId="1C2B2C2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46</w:t>
                  </w:r>
                </w:p>
              </w:tc>
              <w:tc>
                <w:tcPr>
                  <w:tcW w:w="1369" w:type="dxa"/>
                  <w:noWrap/>
                  <w:vAlign w:val="center"/>
                </w:tcPr>
                <w:p w14:paraId="39488D2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w:t>
                  </w:r>
                </w:p>
              </w:tc>
            </w:tr>
            <w:tr w:rsidR="006D4E05" w14:paraId="3E17CFA8" w14:textId="77777777">
              <w:trPr>
                <w:trHeight w:val="136"/>
                <w:jc w:val="center"/>
              </w:trPr>
              <w:tc>
                <w:tcPr>
                  <w:tcW w:w="800" w:type="pct"/>
                  <w:vMerge/>
                  <w:noWrap/>
                  <w:vAlign w:val="center"/>
                </w:tcPr>
                <w:p w14:paraId="5A938912"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noWrap/>
                  <w:vAlign w:val="center"/>
                </w:tcPr>
                <w:p w14:paraId="0F74DC87" w14:textId="77777777" w:rsidR="006D4E05" w:rsidRDefault="006D4E05">
                  <w:pPr>
                    <w:adjustRightInd w:val="0"/>
                    <w:snapToGrid w:val="0"/>
                    <w:jc w:val="center"/>
                    <w:rPr>
                      <w:rFonts w:ascii="Times New Roman" w:hAnsi="Times New Roman"/>
                      <w:color w:val="000000"/>
                      <w:szCs w:val="21"/>
                    </w:rPr>
                  </w:pPr>
                </w:p>
              </w:tc>
              <w:tc>
                <w:tcPr>
                  <w:tcW w:w="1527" w:type="dxa"/>
                  <w:vMerge/>
                  <w:noWrap/>
                  <w:vAlign w:val="center"/>
                </w:tcPr>
                <w:p w14:paraId="2E8F8CD7" w14:textId="77777777" w:rsidR="006D4E05" w:rsidRDefault="006D4E05">
                  <w:pPr>
                    <w:adjustRightInd w:val="0"/>
                    <w:snapToGrid w:val="0"/>
                    <w:jc w:val="center"/>
                    <w:rPr>
                      <w:rFonts w:ascii="Times New Roman" w:hAnsi="Times New Roman"/>
                      <w:color w:val="000000"/>
                      <w:szCs w:val="21"/>
                    </w:rPr>
                  </w:pPr>
                </w:p>
              </w:tc>
              <w:tc>
                <w:tcPr>
                  <w:tcW w:w="1160" w:type="dxa"/>
                  <w:noWrap/>
                  <w:vAlign w:val="center"/>
                </w:tcPr>
                <w:p w14:paraId="3D7446C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1369" w:type="dxa"/>
                  <w:noWrap/>
                  <w:vAlign w:val="center"/>
                </w:tcPr>
                <w:p w14:paraId="7EFC9B8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42</w:t>
                  </w:r>
                </w:p>
              </w:tc>
              <w:tc>
                <w:tcPr>
                  <w:tcW w:w="1369" w:type="dxa"/>
                  <w:noWrap/>
                  <w:vAlign w:val="center"/>
                </w:tcPr>
                <w:p w14:paraId="77EEAB1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55</w:t>
                  </w:r>
                </w:p>
              </w:tc>
            </w:tr>
            <w:tr w:rsidR="006D4E05" w14:paraId="7D8D7D87" w14:textId="77777777">
              <w:trPr>
                <w:trHeight w:val="136"/>
                <w:jc w:val="center"/>
              </w:trPr>
              <w:tc>
                <w:tcPr>
                  <w:tcW w:w="800" w:type="pct"/>
                  <w:vMerge/>
                  <w:noWrap/>
                  <w:vAlign w:val="center"/>
                </w:tcPr>
                <w:p w14:paraId="0F6DFD73"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val="restart"/>
                  <w:noWrap/>
                  <w:vAlign w:val="center"/>
                </w:tcPr>
                <w:p w14:paraId="7BE690A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N5</w:t>
                  </w:r>
                </w:p>
              </w:tc>
              <w:tc>
                <w:tcPr>
                  <w:tcW w:w="1527" w:type="dxa"/>
                  <w:vMerge w:val="restart"/>
                  <w:noWrap/>
                  <w:vAlign w:val="center"/>
                </w:tcPr>
                <w:p w14:paraId="1DEF9F8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埝南头村</w:t>
                  </w:r>
                </w:p>
              </w:tc>
              <w:tc>
                <w:tcPr>
                  <w:tcW w:w="1160" w:type="dxa"/>
                  <w:noWrap/>
                  <w:vAlign w:val="center"/>
                </w:tcPr>
                <w:p w14:paraId="50400E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1369" w:type="dxa"/>
                  <w:noWrap/>
                  <w:vAlign w:val="center"/>
                </w:tcPr>
                <w:p w14:paraId="7E5F990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46</w:t>
                  </w:r>
                </w:p>
              </w:tc>
              <w:tc>
                <w:tcPr>
                  <w:tcW w:w="1369" w:type="dxa"/>
                  <w:noWrap/>
                  <w:vAlign w:val="center"/>
                </w:tcPr>
                <w:p w14:paraId="19CF7DB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60</w:t>
                  </w:r>
                </w:p>
              </w:tc>
            </w:tr>
            <w:tr w:rsidR="006D4E05" w14:paraId="29DCCC56" w14:textId="77777777">
              <w:trPr>
                <w:trHeight w:val="136"/>
                <w:jc w:val="center"/>
              </w:trPr>
              <w:tc>
                <w:tcPr>
                  <w:tcW w:w="800" w:type="pct"/>
                  <w:vMerge/>
                  <w:noWrap/>
                  <w:vAlign w:val="center"/>
                </w:tcPr>
                <w:p w14:paraId="1A18F95A" w14:textId="77777777" w:rsidR="006D4E05" w:rsidRDefault="006D4E05">
                  <w:pPr>
                    <w:adjustRightInd w:val="0"/>
                    <w:snapToGrid w:val="0"/>
                    <w:ind w:firstLineChars="200" w:firstLine="420"/>
                    <w:rPr>
                      <w:rFonts w:ascii="Times New Roman" w:hAnsi="Times New Roman"/>
                      <w:color w:val="000000"/>
                      <w:szCs w:val="21"/>
                    </w:rPr>
                  </w:pPr>
                </w:p>
              </w:tc>
              <w:tc>
                <w:tcPr>
                  <w:tcW w:w="1274" w:type="dxa"/>
                  <w:vMerge/>
                  <w:noWrap/>
                  <w:vAlign w:val="center"/>
                </w:tcPr>
                <w:p w14:paraId="67D6D0C6" w14:textId="77777777" w:rsidR="006D4E05" w:rsidRDefault="006D4E05">
                  <w:pPr>
                    <w:adjustRightInd w:val="0"/>
                    <w:snapToGrid w:val="0"/>
                    <w:jc w:val="center"/>
                    <w:rPr>
                      <w:rFonts w:ascii="Times New Roman" w:hAnsi="Times New Roman"/>
                      <w:color w:val="000000"/>
                      <w:szCs w:val="21"/>
                    </w:rPr>
                  </w:pPr>
                </w:p>
              </w:tc>
              <w:tc>
                <w:tcPr>
                  <w:tcW w:w="1527" w:type="dxa"/>
                  <w:vMerge/>
                  <w:noWrap/>
                  <w:vAlign w:val="center"/>
                </w:tcPr>
                <w:p w14:paraId="7AC6D3BE" w14:textId="77777777" w:rsidR="006D4E05" w:rsidRDefault="006D4E05">
                  <w:pPr>
                    <w:adjustRightInd w:val="0"/>
                    <w:snapToGrid w:val="0"/>
                    <w:jc w:val="center"/>
                    <w:rPr>
                      <w:rFonts w:ascii="Times New Roman" w:hAnsi="Times New Roman"/>
                      <w:color w:val="000000"/>
                      <w:szCs w:val="21"/>
                    </w:rPr>
                  </w:pPr>
                </w:p>
              </w:tc>
              <w:tc>
                <w:tcPr>
                  <w:tcW w:w="1160" w:type="dxa"/>
                  <w:noWrap/>
                  <w:vAlign w:val="center"/>
                </w:tcPr>
                <w:p w14:paraId="03A96BA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夜间</w:t>
                  </w:r>
                </w:p>
              </w:tc>
              <w:tc>
                <w:tcPr>
                  <w:tcW w:w="1369" w:type="dxa"/>
                  <w:noWrap/>
                  <w:vAlign w:val="center"/>
                </w:tcPr>
                <w:p w14:paraId="1FB681E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38</w:t>
                  </w:r>
                </w:p>
              </w:tc>
              <w:tc>
                <w:tcPr>
                  <w:tcW w:w="1369" w:type="dxa"/>
                  <w:noWrap/>
                  <w:vAlign w:val="center"/>
                </w:tcPr>
                <w:p w14:paraId="505B259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50</w:t>
                  </w:r>
                </w:p>
              </w:tc>
            </w:tr>
          </w:tbl>
          <w:p w14:paraId="328AAD49"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sz w:val="24"/>
                <w:szCs w:val="24"/>
              </w:rPr>
              <w:t>根据</w:t>
            </w:r>
            <w:r>
              <w:rPr>
                <w:rFonts w:ascii="Times New Roman" w:hAnsi="Times New Roman" w:hint="eastAsia"/>
                <w:sz w:val="24"/>
                <w:szCs w:val="24"/>
              </w:rPr>
              <w:t>监测结果可知，本项目东、西、北厂界噪声执行《声环境质量标准》（</w:t>
            </w:r>
            <w:r>
              <w:rPr>
                <w:rFonts w:ascii="Times New Roman" w:hAnsi="Times New Roman" w:hint="eastAsia"/>
                <w:sz w:val="24"/>
                <w:szCs w:val="24"/>
              </w:rPr>
              <w:t>GB3096-2008</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类标准，即昼间≤</w:t>
            </w:r>
            <w:r>
              <w:rPr>
                <w:rFonts w:ascii="Times New Roman" w:hAnsi="Times New Roman" w:hint="eastAsia"/>
                <w:sz w:val="24"/>
                <w:szCs w:val="24"/>
              </w:rPr>
              <w:t>65dB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），夜间≤</w:t>
            </w:r>
            <w:r>
              <w:rPr>
                <w:rFonts w:ascii="Times New Roman" w:hAnsi="Times New Roman" w:hint="eastAsia"/>
                <w:sz w:val="24"/>
                <w:szCs w:val="24"/>
              </w:rPr>
              <w:t>55dB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），南厂界噪声执行《工业企业厂界环境噪声排放标准》（</w:t>
            </w:r>
            <w:r>
              <w:rPr>
                <w:rFonts w:ascii="Times New Roman" w:hAnsi="Times New Roman" w:hint="eastAsia"/>
                <w:sz w:val="24"/>
                <w:szCs w:val="24"/>
              </w:rPr>
              <w:t>GB12348-2008</w:t>
            </w: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类标准</w:t>
            </w:r>
            <w:r>
              <w:rPr>
                <w:rFonts w:ascii="Times New Roman" w:hAnsi="Times New Roman"/>
                <w:sz w:val="24"/>
                <w:szCs w:val="24"/>
              </w:rPr>
              <w:t>，即昼间</w:t>
            </w:r>
            <w:r>
              <w:rPr>
                <w:rFonts w:ascii="Times New Roman" w:hAnsi="Times New Roman"/>
                <w:sz w:val="24"/>
                <w:szCs w:val="24"/>
              </w:rPr>
              <w:t>≤</w:t>
            </w:r>
            <w:r>
              <w:rPr>
                <w:rFonts w:ascii="Times New Roman" w:hAnsi="Times New Roman" w:hint="eastAsia"/>
                <w:sz w:val="24"/>
                <w:szCs w:val="24"/>
              </w:rPr>
              <w:t>70</w:t>
            </w:r>
            <w:r>
              <w:rPr>
                <w:rFonts w:ascii="Times New Roman" w:hAnsi="Times New Roman"/>
                <w:sz w:val="24"/>
                <w:szCs w:val="24"/>
              </w:rPr>
              <w:t>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w:t>
            </w:r>
            <w:r>
              <w:rPr>
                <w:rFonts w:ascii="Times New Roman" w:hAnsi="Times New Roman" w:hint="eastAsia"/>
                <w:sz w:val="24"/>
                <w:szCs w:val="24"/>
              </w:rPr>
              <w:t>夜间</w:t>
            </w:r>
            <w:r>
              <w:rPr>
                <w:rFonts w:ascii="Times New Roman" w:hAnsi="Times New Roman"/>
                <w:sz w:val="24"/>
                <w:szCs w:val="24"/>
              </w:rPr>
              <w:t>≤</w:t>
            </w:r>
            <w:r>
              <w:rPr>
                <w:rFonts w:ascii="Times New Roman" w:hAnsi="Times New Roman" w:hint="eastAsia"/>
                <w:sz w:val="24"/>
                <w:szCs w:val="24"/>
              </w:rPr>
              <w:t>55dB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w:t>
            </w:r>
            <w:bookmarkStart w:id="90" w:name="OLE_LINK457"/>
            <w:r>
              <w:rPr>
                <w:rFonts w:ascii="Times New Roman" w:hAnsi="Times New Roman" w:hint="eastAsia"/>
                <w:sz w:val="24"/>
                <w:szCs w:val="24"/>
              </w:rPr>
              <w:t>；埝南头村</w:t>
            </w:r>
            <w:r>
              <w:rPr>
                <w:rFonts w:ascii="Times New Roman" w:hAnsi="Times New Roman"/>
                <w:sz w:val="24"/>
                <w:szCs w:val="24"/>
              </w:rPr>
              <w:t>声环境</w:t>
            </w:r>
            <w:bookmarkEnd w:id="90"/>
            <w:r>
              <w:rPr>
                <w:rFonts w:ascii="Times New Roman" w:hAnsi="Times New Roman"/>
                <w:sz w:val="24"/>
                <w:szCs w:val="24"/>
              </w:rPr>
              <w:t>满足《声环境质量标准》（</w:t>
            </w:r>
            <w:r>
              <w:rPr>
                <w:rFonts w:ascii="Times New Roman" w:hAnsi="Times New Roman"/>
                <w:sz w:val="24"/>
                <w:szCs w:val="24"/>
              </w:rPr>
              <w:t>GB3096-2008</w:t>
            </w:r>
            <w:r>
              <w:rPr>
                <w:rFonts w:ascii="Times New Roman" w:hAnsi="Times New Roman"/>
                <w:sz w:val="24"/>
                <w:szCs w:val="24"/>
              </w:rPr>
              <w:t>）中</w:t>
            </w:r>
            <w:r>
              <w:rPr>
                <w:rFonts w:ascii="Times New Roman" w:hAnsi="Times New Roman" w:hint="eastAsia"/>
                <w:sz w:val="24"/>
                <w:szCs w:val="24"/>
              </w:rPr>
              <w:t>2</w:t>
            </w:r>
            <w:r>
              <w:rPr>
                <w:rFonts w:ascii="Times New Roman" w:hAnsi="Times New Roman"/>
                <w:sz w:val="24"/>
                <w:szCs w:val="24"/>
              </w:rPr>
              <w:t>类标准，即昼间</w:t>
            </w:r>
            <w:r>
              <w:rPr>
                <w:rFonts w:ascii="Times New Roman" w:hAnsi="Times New Roman"/>
                <w:sz w:val="24"/>
                <w:szCs w:val="24"/>
              </w:rPr>
              <w:t>≤</w:t>
            </w:r>
            <w:r>
              <w:rPr>
                <w:rFonts w:ascii="Times New Roman" w:hAnsi="Times New Roman" w:hint="eastAsia"/>
                <w:sz w:val="24"/>
                <w:szCs w:val="24"/>
              </w:rPr>
              <w:t>60</w:t>
            </w:r>
            <w:r>
              <w:rPr>
                <w:rFonts w:ascii="Times New Roman" w:hAnsi="Times New Roman"/>
                <w:sz w:val="24"/>
                <w:szCs w:val="24"/>
              </w:rPr>
              <w:t>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w:t>
            </w:r>
            <w:r>
              <w:rPr>
                <w:rFonts w:ascii="Times New Roman" w:hAnsi="Times New Roman" w:hint="eastAsia"/>
                <w:sz w:val="24"/>
                <w:szCs w:val="24"/>
              </w:rPr>
              <w:t>，夜间</w:t>
            </w:r>
            <w:r>
              <w:rPr>
                <w:rFonts w:ascii="Times New Roman" w:hAnsi="Times New Roman"/>
                <w:sz w:val="24"/>
                <w:szCs w:val="24"/>
              </w:rPr>
              <w:t>≤</w:t>
            </w:r>
            <w:r>
              <w:rPr>
                <w:rFonts w:ascii="Times New Roman" w:hAnsi="Times New Roman" w:hint="eastAsia"/>
                <w:sz w:val="24"/>
                <w:szCs w:val="24"/>
              </w:rPr>
              <w:t>50dB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w:t>
            </w:r>
            <w:r>
              <w:rPr>
                <w:rFonts w:ascii="Times New Roman" w:hAnsi="Times New Roman"/>
                <w:sz w:val="24"/>
                <w:szCs w:val="24"/>
              </w:rPr>
              <w:t>。</w:t>
            </w:r>
          </w:p>
          <w:p w14:paraId="75CB32B7" w14:textId="77777777" w:rsidR="006D4E05" w:rsidRDefault="00000000">
            <w:pPr>
              <w:pStyle w:val="af2"/>
              <w:spacing w:line="360" w:lineRule="auto"/>
              <w:ind w:firstLineChars="200" w:firstLine="482"/>
              <w:rPr>
                <w:rFonts w:ascii="Times New Roman" w:hAnsi="Times New Roman"/>
                <w:b/>
                <w:bCs/>
                <w:color w:val="000000"/>
                <w:sz w:val="24"/>
                <w:szCs w:val="24"/>
              </w:rPr>
            </w:pPr>
            <w:r>
              <w:rPr>
                <w:rFonts w:ascii="Times New Roman" w:hAnsi="Times New Roman"/>
                <w:b/>
                <w:bCs/>
                <w:color w:val="000000"/>
                <w:sz w:val="24"/>
                <w:szCs w:val="24"/>
              </w:rPr>
              <w:t>4</w:t>
            </w:r>
            <w:r>
              <w:rPr>
                <w:rFonts w:ascii="Times New Roman" w:hAnsi="Times New Roman"/>
                <w:b/>
                <w:bCs/>
                <w:color w:val="000000"/>
                <w:sz w:val="24"/>
                <w:szCs w:val="24"/>
              </w:rPr>
              <w:t>、土壤与地下水</w:t>
            </w:r>
          </w:p>
          <w:p w14:paraId="09B2AAE9"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hint="eastAsia"/>
                <w:color w:val="000000"/>
                <w:sz w:val="24"/>
                <w:szCs w:val="24"/>
              </w:rPr>
              <w:t>根据《</w:t>
            </w:r>
            <w:r>
              <w:rPr>
                <w:rFonts w:ascii="Times New Roman" w:hAnsi="Times New Roman"/>
                <w:color w:val="000000"/>
                <w:sz w:val="24"/>
                <w:szCs w:val="24"/>
              </w:rPr>
              <w:t>202</w:t>
            </w:r>
            <w:r>
              <w:rPr>
                <w:rFonts w:ascii="Times New Roman" w:hAnsi="Times New Roman" w:hint="eastAsia"/>
                <w:color w:val="000000"/>
                <w:sz w:val="24"/>
                <w:szCs w:val="24"/>
              </w:rPr>
              <w:t>3</w:t>
            </w:r>
            <w:r>
              <w:rPr>
                <w:rFonts w:ascii="Times New Roman" w:hAnsi="Times New Roman"/>
                <w:color w:val="000000"/>
                <w:sz w:val="24"/>
                <w:szCs w:val="24"/>
              </w:rPr>
              <w:t>年度连云港市生态环境状况公报</w:t>
            </w:r>
            <w:r>
              <w:rPr>
                <w:rFonts w:ascii="Times New Roman" w:hAnsi="Times New Roman" w:hint="eastAsia"/>
                <w:color w:val="000000"/>
                <w:sz w:val="24"/>
                <w:szCs w:val="24"/>
              </w:rPr>
              <w:t>》，</w:t>
            </w:r>
            <w:r>
              <w:rPr>
                <w:rFonts w:ascii="Times New Roman" w:hAnsi="Times New Roman" w:hint="eastAsia"/>
                <w:color w:val="000000"/>
                <w:sz w:val="24"/>
                <w:szCs w:val="24"/>
              </w:rPr>
              <w:t xml:space="preserve">2023 </w:t>
            </w:r>
            <w:r>
              <w:rPr>
                <w:rFonts w:ascii="Times New Roman" w:hAnsi="Times New Roman" w:hint="eastAsia"/>
                <w:color w:val="000000"/>
                <w:sz w:val="24"/>
                <w:szCs w:val="24"/>
              </w:rPr>
              <w:t>年，连云港市土壤环境质量总体保持良好，土壤环境质量总体评价等级为清洁（安全）等级。</w:t>
            </w:r>
            <w:r>
              <w:rPr>
                <w:rFonts w:ascii="Times New Roman" w:hAnsi="Times New Roman" w:hint="eastAsia"/>
                <w:color w:val="000000"/>
                <w:sz w:val="24"/>
                <w:szCs w:val="24"/>
              </w:rPr>
              <w:lastRenderedPageBreak/>
              <w:t>对</w:t>
            </w:r>
            <w:r>
              <w:rPr>
                <w:rFonts w:ascii="Times New Roman" w:hAnsi="Times New Roman" w:hint="eastAsia"/>
                <w:color w:val="000000"/>
                <w:sz w:val="24"/>
                <w:szCs w:val="24"/>
              </w:rPr>
              <w:t>66</w:t>
            </w:r>
            <w:r>
              <w:rPr>
                <w:rFonts w:ascii="Times New Roman" w:hAnsi="Times New Roman" w:hint="eastAsia"/>
                <w:color w:val="000000"/>
                <w:sz w:val="24"/>
                <w:szCs w:val="24"/>
              </w:rPr>
              <w:t>个国家网土壤环境监测点位开展监测（其中</w:t>
            </w:r>
            <w:r>
              <w:rPr>
                <w:rFonts w:ascii="Times New Roman" w:hAnsi="Times New Roman" w:hint="eastAsia"/>
                <w:color w:val="000000"/>
                <w:sz w:val="24"/>
                <w:szCs w:val="24"/>
              </w:rPr>
              <w:t>58</w:t>
            </w:r>
            <w:r>
              <w:rPr>
                <w:rFonts w:ascii="Times New Roman" w:hAnsi="Times New Roman" w:hint="eastAsia"/>
                <w:color w:val="000000"/>
                <w:sz w:val="24"/>
                <w:szCs w:val="24"/>
              </w:rPr>
              <w:t>个基础点、</w:t>
            </w:r>
            <w:r>
              <w:rPr>
                <w:rFonts w:ascii="Times New Roman" w:hAnsi="Times New Roman" w:hint="eastAsia"/>
                <w:color w:val="000000"/>
                <w:sz w:val="24"/>
                <w:szCs w:val="24"/>
              </w:rPr>
              <w:t>8</w:t>
            </w:r>
            <w:r>
              <w:rPr>
                <w:rFonts w:ascii="Times New Roman" w:hAnsi="Times New Roman" w:hint="eastAsia"/>
                <w:color w:val="000000"/>
                <w:sz w:val="24"/>
                <w:szCs w:val="24"/>
              </w:rPr>
              <w:t>个背景点），监测点达标率为</w:t>
            </w:r>
            <w:r>
              <w:rPr>
                <w:rFonts w:ascii="Times New Roman" w:hAnsi="Times New Roman" w:hint="eastAsia"/>
                <w:color w:val="000000"/>
                <w:sz w:val="24"/>
                <w:szCs w:val="24"/>
              </w:rPr>
              <w:t>97%</w:t>
            </w:r>
            <w:r>
              <w:rPr>
                <w:rFonts w:ascii="Times New Roman" w:hAnsi="Times New Roman" w:hint="eastAsia"/>
                <w:color w:val="000000"/>
                <w:sz w:val="24"/>
                <w:szCs w:val="24"/>
              </w:rPr>
              <w:t>。</w:t>
            </w:r>
            <w:r>
              <w:rPr>
                <w:rFonts w:ascii="Times New Roman" w:hAnsi="Times New Roman" w:hint="eastAsia"/>
                <w:color w:val="000000"/>
                <w:sz w:val="24"/>
                <w:szCs w:val="24"/>
              </w:rPr>
              <w:t>58</w:t>
            </w:r>
            <w:r>
              <w:rPr>
                <w:rFonts w:ascii="Times New Roman" w:hAnsi="Times New Roman" w:hint="eastAsia"/>
                <w:color w:val="000000"/>
                <w:sz w:val="24"/>
                <w:szCs w:val="24"/>
              </w:rPr>
              <w:t>个土壤基础点中，有</w:t>
            </w:r>
            <w:r>
              <w:rPr>
                <w:rFonts w:ascii="Times New Roman" w:hAnsi="Times New Roman" w:hint="eastAsia"/>
                <w:color w:val="000000"/>
                <w:sz w:val="24"/>
                <w:szCs w:val="24"/>
              </w:rPr>
              <w:t>1</w:t>
            </w:r>
            <w:r>
              <w:rPr>
                <w:rFonts w:ascii="Times New Roman" w:hAnsi="Times New Roman" w:hint="eastAsia"/>
                <w:color w:val="000000"/>
                <w:sz w:val="24"/>
                <w:szCs w:val="24"/>
              </w:rPr>
              <w:t>个点位出现污染物含量超过风险筛选值但未超过风险管制值的情况，超标项目为砷；</w:t>
            </w:r>
            <w:r>
              <w:rPr>
                <w:rFonts w:ascii="Times New Roman" w:hAnsi="Times New Roman" w:hint="eastAsia"/>
                <w:color w:val="000000"/>
                <w:sz w:val="24"/>
                <w:szCs w:val="24"/>
              </w:rPr>
              <w:t>8</w:t>
            </w:r>
            <w:r>
              <w:rPr>
                <w:rFonts w:ascii="Times New Roman" w:hAnsi="Times New Roman" w:hint="eastAsia"/>
                <w:color w:val="000000"/>
                <w:sz w:val="24"/>
                <w:szCs w:val="24"/>
              </w:rPr>
              <w:t>个背景点中，有</w:t>
            </w:r>
            <w:r>
              <w:rPr>
                <w:rFonts w:ascii="Times New Roman" w:hAnsi="Times New Roman" w:hint="eastAsia"/>
                <w:color w:val="000000"/>
                <w:sz w:val="24"/>
                <w:szCs w:val="24"/>
              </w:rPr>
              <w:t>1</w:t>
            </w:r>
            <w:r>
              <w:rPr>
                <w:rFonts w:ascii="Times New Roman" w:hAnsi="Times New Roman" w:hint="eastAsia"/>
                <w:color w:val="000000"/>
                <w:sz w:val="24"/>
                <w:szCs w:val="24"/>
              </w:rPr>
              <w:t>个点位出现污染物含量超过风险筛选值的情况，超标项目为滴滴涕。全市受污染耕地安全利用率和重点建设用地安全利用率均保持</w:t>
            </w:r>
            <w:r>
              <w:rPr>
                <w:rFonts w:ascii="Times New Roman" w:hAnsi="Times New Roman" w:hint="eastAsia"/>
                <w:color w:val="000000"/>
                <w:sz w:val="24"/>
                <w:szCs w:val="24"/>
              </w:rPr>
              <w:t>100%</w:t>
            </w:r>
            <w:r>
              <w:rPr>
                <w:rFonts w:ascii="Times New Roman" w:hAnsi="Times New Roman" w:hint="eastAsia"/>
                <w:color w:val="000000"/>
                <w:sz w:val="24"/>
                <w:szCs w:val="24"/>
              </w:rPr>
              <w:t>。</w:t>
            </w:r>
          </w:p>
          <w:p w14:paraId="2C9E0CE4"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hint="eastAsia"/>
                <w:color w:val="000000"/>
                <w:sz w:val="24"/>
                <w:szCs w:val="24"/>
              </w:rPr>
              <w:t>2023</w:t>
            </w:r>
            <w:r>
              <w:rPr>
                <w:rFonts w:ascii="Times New Roman" w:hAnsi="Times New Roman" w:hint="eastAsia"/>
                <w:color w:val="000000"/>
                <w:sz w:val="24"/>
                <w:szCs w:val="24"/>
              </w:rPr>
              <w:t>年，连云港市地下水质量总体稳定并保持良好，</w:t>
            </w:r>
            <w:r>
              <w:rPr>
                <w:rFonts w:ascii="Times New Roman" w:hAnsi="Times New Roman" w:hint="eastAsia"/>
                <w:color w:val="000000"/>
                <w:sz w:val="24"/>
                <w:szCs w:val="24"/>
              </w:rPr>
              <w:t>16</w:t>
            </w:r>
            <w:r>
              <w:rPr>
                <w:rFonts w:ascii="Times New Roman" w:hAnsi="Times New Roman" w:hint="eastAsia"/>
                <w:color w:val="000000"/>
                <w:sz w:val="24"/>
                <w:szCs w:val="24"/>
              </w:rPr>
              <w:t>个区域点位（其中</w:t>
            </w:r>
            <w:r>
              <w:rPr>
                <w:rFonts w:ascii="Times New Roman" w:hAnsi="Times New Roman" w:hint="eastAsia"/>
                <w:color w:val="000000"/>
                <w:sz w:val="24"/>
                <w:szCs w:val="24"/>
              </w:rPr>
              <w:t>7</w:t>
            </w:r>
            <w:r>
              <w:rPr>
                <w:rFonts w:ascii="Times New Roman" w:hAnsi="Times New Roman" w:hint="eastAsia"/>
                <w:color w:val="000000"/>
                <w:sz w:val="24"/>
                <w:szCs w:val="24"/>
              </w:rPr>
              <w:t>个国考点位、</w:t>
            </w:r>
            <w:r>
              <w:rPr>
                <w:rFonts w:ascii="Times New Roman" w:hAnsi="Times New Roman" w:hint="eastAsia"/>
                <w:color w:val="000000"/>
                <w:sz w:val="24"/>
                <w:szCs w:val="24"/>
              </w:rPr>
              <w:t>6</w:t>
            </w:r>
            <w:r>
              <w:rPr>
                <w:rFonts w:ascii="Times New Roman" w:hAnsi="Times New Roman" w:hint="eastAsia"/>
                <w:color w:val="000000"/>
                <w:sz w:val="24"/>
                <w:szCs w:val="24"/>
              </w:rPr>
              <w:t>个省控区域点位和</w:t>
            </w:r>
            <w:r>
              <w:rPr>
                <w:rFonts w:ascii="Times New Roman" w:hAnsi="Times New Roman" w:hint="eastAsia"/>
                <w:color w:val="000000"/>
                <w:sz w:val="24"/>
                <w:szCs w:val="24"/>
              </w:rPr>
              <w:t>3</w:t>
            </w:r>
            <w:r>
              <w:rPr>
                <w:rFonts w:ascii="Times New Roman" w:hAnsi="Times New Roman" w:hint="eastAsia"/>
                <w:color w:val="000000"/>
                <w:sz w:val="24"/>
                <w:szCs w:val="24"/>
              </w:rPr>
              <w:t>个省控风险监控点位）地下水水质达标率为</w:t>
            </w:r>
            <w:r>
              <w:rPr>
                <w:rFonts w:ascii="Times New Roman" w:hAnsi="Times New Roman" w:hint="eastAsia"/>
                <w:color w:val="000000"/>
                <w:sz w:val="24"/>
                <w:szCs w:val="24"/>
              </w:rPr>
              <w:t>87.5%</w:t>
            </w:r>
            <w:r>
              <w:rPr>
                <w:rFonts w:ascii="Times New Roman" w:hAnsi="Times New Roman" w:hint="eastAsia"/>
                <w:color w:val="000000"/>
                <w:sz w:val="24"/>
                <w:szCs w:val="24"/>
              </w:rPr>
              <w:t>。</w:t>
            </w:r>
            <w:r>
              <w:rPr>
                <w:rFonts w:ascii="Times New Roman" w:hAnsi="Times New Roman" w:hint="eastAsia"/>
                <w:color w:val="000000"/>
                <w:sz w:val="24"/>
                <w:szCs w:val="24"/>
              </w:rPr>
              <w:t>7</w:t>
            </w:r>
            <w:r>
              <w:rPr>
                <w:rFonts w:ascii="Times New Roman" w:hAnsi="Times New Roman" w:hint="eastAsia"/>
                <w:color w:val="000000"/>
                <w:sz w:val="24"/>
                <w:szCs w:val="24"/>
              </w:rPr>
              <w:t>个地下水国考点位，水质满足</w:t>
            </w:r>
            <w:r>
              <w:rPr>
                <w:rFonts w:ascii="Times New Roman" w:hAnsi="Times New Roman"/>
                <w:color w:val="000000"/>
                <w:sz w:val="24"/>
                <w:szCs w:val="24"/>
              </w:rPr>
              <w:t>Ⅲ</w:t>
            </w:r>
            <w:r>
              <w:rPr>
                <w:rFonts w:ascii="Times New Roman" w:hAnsi="Times New Roman" w:hint="eastAsia"/>
                <w:color w:val="000000"/>
                <w:sz w:val="24"/>
                <w:szCs w:val="24"/>
              </w:rPr>
              <w:t>类的点位有</w:t>
            </w:r>
            <w:r>
              <w:rPr>
                <w:rFonts w:ascii="Times New Roman" w:hAnsi="Times New Roman" w:hint="eastAsia"/>
                <w:color w:val="000000"/>
                <w:sz w:val="24"/>
                <w:szCs w:val="24"/>
              </w:rPr>
              <w:t>4</w:t>
            </w:r>
            <w:r>
              <w:rPr>
                <w:rFonts w:ascii="Times New Roman" w:hAnsi="Times New Roman" w:hint="eastAsia"/>
                <w:color w:val="000000"/>
                <w:sz w:val="24"/>
                <w:szCs w:val="24"/>
              </w:rPr>
              <w:t>个，占</w:t>
            </w:r>
            <w:r>
              <w:rPr>
                <w:rFonts w:ascii="Times New Roman" w:hAnsi="Times New Roman" w:hint="eastAsia"/>
                <w:color w:val="000000"/>
                <w:sz w:val="24"/>
                <w:szCs w:val="24"/>
              </w:rPr>
              <w:t>57.1%</w:t>
            </w:r>
            <w:r>
              <w:rPr>
                <w:rFonts w:ascii="Times New Roman" w:hAnsi="Times New Roman" w:hint="eastAsia"/>
                <w:color w:val="000000"/>
                <w:sz w:val="24"/>
                <w:szCs w:val="24"/>
              </w:rPr>
              <w:t>；</w:t>
            </w:r>
            <w:r>
              <w:rPr>
                <w:rFonts w:ascii="Times New Roman" w:hAnsi="Times New Roman"/>
                <w:color w:val="000000"/>
                <w:sz w:val="24"/>
                <w:szCs w:val="24"/>
              </w:rPr>
              <w:t>Ⅳ</w:t>
            </w:r>
            <w:r>
              <w:rPr>
                <w:rFonts w:ascii="Times New Roman" w:hAnsi="Times New Roman" w:hint="eastAsia"/>
                <w:color w:val="000000"/>
                <w:sz w:val="24"/>
                <w:szCs w:val="24"/>
              </w:rPr>
              <w:t>类点位</w:t>
            </w:r>
            <w:r>
              <w:rPr>
                <w:rFonts w:ascii="Times New Roman" w:hAnsi="Times New Roman" w:hint="eastAsia"/>
                <w:color w:val="000000"/>
                <w:sz w:val="24"/>
                <w:szCs w:val="24"/>
              </w:rPr>
              <w:t>16</w:t>
            </w:r>
            <w:r>
              <w:rPr>
                <w:rFonts w:ascii="Times New Roman" w:hAnsi="Times New Roman" w:hint="eastAsia"/>
                <w:color w:val="000000"/>
                <w:sz w:val="24"/>
                <w:szCs w:val="24"/>
              </w:rPr>
              <w:t>个，占</w:t>
            </w:r>
            <w:r>
              <w:rPr>
                <w:rFonts w:ascii="Times New Roman" w:hAnsi="Times New Roman" w:hint="eastAsia"/>
                <w:color w:val="000000"/>
                <w:sz w:val="24"/>
                <w:szCs w:val="24"/>
              </w:rPr>
              <w:t>14.3%</w:t>
            </w:r>
            <w:r>
              <w:rPr>
                <w:rFonts w:ascii="Times New Roman" w:hAnsi="Times New Roman" w:hint="eastAsia"/>
                <w:color w:val="000000"/>
                <w:sz w:val="24"/>
                <w:szCs w:val="24"/>
              </w:rPr>
              <w:t>。</w:t>
            </w:r>
            <w:r>
              <w:rPr>
                <w:rFonts w:ascii="Times New Roman" w:hAnsi="Times New Roman" w:hint="eastAsia"/>
                <w:color w:val="000000"/>
                <w:sz w:val="24"/>
                <w:szCs w:val="24"/>
              </w:rPr>
              <w:t>9</w:t>
            </w:r>
            <w:r>
              <w:rPr>
                <w:rFonts w:ascii="Times New Roman" w:hAnsi="Times New Roman" w:hint="eastAsia"/>
                <w:color w:val="000000"/>
                <w:sz w:val="24"/>
                <w:szCs w:val="24"/>
              </w:rPr>
              <w:t>个地下水省控点位，水质满足</w:t>
            </w:r>
            <w:r>
              <w:rPr>
                <w:rFonts w:ascii="Times New Roman" w:hAnsi="Times New Roman"/>
                <w:color w:val="000000"/>
                <w:sz w:val="24"/>
                <w:szCs w:val="24"/>
              </w:rPr>
              <w:t>Ⅲ</w:t>
            </w:r>
            <w:r>
              <w:rPr>
                <w:rFonts w:ascii="Times New Roman" w:hAnsi="Times New Roman" w:hint="eastAsia"/>
                <w:color w:val="000000"/>
                <w:sz w:val="24"/>
                <w:szCs w:val="24"/>
              </w:rPr>
              <w:t>类的点位有</w:t>
            </w:r>
            <w:r>
              <w:rPr>
                <w:rFonts w:ascii="Times New Roman" w:hAnsi="Times New Roman" w:hint="eastAsia"/>
                <w:color w:val="000000"/>
                <w:sz w:val="24"/>
                <w:szCs w:val="24"/>
              </w:rPr>
              <w:t>6</w:t>
            </w:r>
            <w:r>
              <w:rPr>
                <w:rFonts w:ascii="Times New Roman" w:hAnsi="Times New Roman" w:hint="eastAsia"/>
                <w:color w:val="000000"/>
                <w:sz w:val="24"/>
                <w:szCs w:val="24"/>
              </w:rPr>
              <w:t>个，占</w:t>
            </w:r>
            <w:r>
              <w:rPr>
                <w:rFonts w:ascii="Times New Roman" w:hAnsi="Times New Roman" w:hint="eastAsia"/>
                <w:color w:val="000000"/>
                <w:sz w:val="24"/>
                <w:szCs w:val="24"/>
              </w:rPr>
              <w:t>66.7%</w:t>
            </w:r>
            <w:r>
              <w:rPr>
                <w:rFonts w:ascii="Times New Roman" w:hAnsi="Times New Roman" w:hint="eastAsia"/>
                <w:color w:val="000000"/>
                <w:sz w:val="24"/>
                <w:szCs w:val="24"/>
              </w:rPr>
              <w:t>；</w:t>
            </w:r>
            <w:r>
              <w:rPr>
                <w:rFonts w:ascii="Times New Roman" w:hAnsi="Times New Roman"/>
                <w:color w:val="000000"/>
                <w:sz w:val="24"/>
                <w:szCs w:val="24"/>
              </w:rPr>
              <w:t>Ⅳ</w:t>
            </w:r>
            <w:r>
              <w:rPr>
                <w:rFonts w:ascii="Times New Roman" w:hAnsi="Times New Roman" w:hint="eastAsia"/>
                <w:color w:val="000000"/>
                <w:sz w:val="24"/>
                <w:szCs w:val="24"/>
              </w:rPr>
              <w:t>类点位</w:t>
            </w:r>
            <w:r>
              <w:rPr>
                <w:rFonts w:ascii="Times New Roman" w:hAnsi="Times New Roman" w:hint="eastAsia"/>
                <w:color w:val="000000"/>
                <w:sz w:val="24"/>
                <w:szCs w:val="24"/>
              </w:rPr>
              <w:t>3</w:t>
            </w:r>
            <w:r>
              <w:rPr>
                <w:rFonts w:ascii="Times New Roman" w:hAnsi="Times New Roman" w:hint="eastAsia"/>
                <w:color w:val="000000"/>
                <w:sz w:val="24"/>
                <w:szCs w:val="24"/>
              </w:rPr>
              <w:t>个，占</w:t>
            </w:r>
            <w:r>
              <w:rPr>
                <w:rFonts w:ascii="Times New Roman" w:hAnsi="Times New Roman" w:hint="eastAsia"/>
                <w:color w:val="000000"/>
                <w:sz w:val="24"/>
                <w:szCs w:val="24"/>
              </w:rPr>
              <w:t>33.3%</w:t>
            </w:r>
            <w:r>
              <w:rPr>
                <w:rFonts w:ascii="Times New Roman" w:hAnsi="Times New Roman" w:hint="eastAsia"/>
                <w:color w:val="000000"/>
                <w:sz w:val="24"/>
                <w:szCs w:val="24"/>
              </w:rPr>
              <w:t>。与</w:t>
            </w:r>
            <w:r>
              <w:rPr>
                <w:rFonts w:ascii="Times New Roman" w:hAnsi="Times New Roman" w:hint="eastAsia"/>
                <w:color w:val="000000"/>
                <w:sz w:val="24"/>
                <w:szCs w:val="24"/>
              </w:rPr>
              <w:t>2022</w:t>
            </w:r>
            <w:r>
              <w:rPr>
                <w:rFonts w:ascii="Times New Roman" w:hAnsi="Times New Roman" w:hint="eastAsia"/>
                <w:color w:val="000000"/>
                <w:sz w:val="24"/>
                <w:szCs w:val="24"/>
              </w:rPr>
              <w:t>年相比，连云港市地下水国考点位水质有所改善，</w:t>
            </w:r>
            <w:r>
              <w:rPr>
                <w:rFonts w:ascii="Times New Roman" w:hAnsi="Times New Roman"/>
                <w:color w:val="000000"/>
                <w:sz w:val="24"/>
                <w:szCs w:val="24"/>
              </w:rPr>
              <w:t>Ⅲ</w:t>
            </w:r>
            <w:r>
              <w:rPr>
                <w:rFonts w:ascii="Times New Roman" w:hAnsi="Times New Roman" w:hint="eastAsia"/>
                <w:color w:val="000000"/>
                <w:sz w:val="24"/>
                <w:szCs w:val="24"/>
              </w:rPr>
              <w:t>类水比例由</w:t>
            </w:r>
            <w:r>
              <w:rPr>
                <w:rFonts w:ascii="Times New Roman" w:hAnsi="Times New Roman" w:hint="eastAsia"/>
                <w:color w:val="000000"/>
                <w:sz w:val="24"/>
                <w:szCs w:val="24"/>
              </w:rPr>
              <w:t>14.3%</w:t>
            </w:r>
            <w:r>
              <w:rPr>
                <w:rFonts w:ascii="Times New Roman" w:hAnsi="Times New Roman" w:hint="eastAsia"/>
                <w:color w:val="000000"/>
                <w:sz w:val="24"/>
                <w:szCs w:val="24"/>
              </w:rPr>
              <w:t>上升至</w:t>
            </w:r>
            <w:r>
              <w:rPr>
                <w:rFonts w:ascii="Times New Roman" w:hAnsi="Times New Roman" w:hint="eastAsia"/>
                <w:color w:val="000000"/>
                <w:sz w:val="24"/>
                <w:szCs w:val="24"/>
              </w:rPr>
              <w:t>57.1%</w:t>
            </w:r>
            <w:r>
              <w:rPr>
                <w:rFonts w:ascii="Times New Roman" w:hAnsi="Times New Roman" w:hint="eastAsia"/>
                <w:color w:val="000000"/>
                <w:sz w:val="24"/>
                <w:szCs w:val="24"/>
              </w:rPr>
              <w:t>。连云港市地下水省控点位水质整体稳定并保持良好，</w:t>
            </w:r>
            <w:r>
              <w:rPr>
                <w:rFonts w:ascii="Times New Roman" w:hAnsi="Times New Roman"/>
                <w:color w:val="000000"/>
                <w:sz w:val="24"/>
                <w:szCs w:val="24"/>
              </w:rPr>
              <w:t>Ⅲ</w:t>
            </w:r>
            <w:r>
              <w:rPr>
                <w:rFonts w:ascii="Times New Roman" w:hAnsi="Times New Roman" w:hint="eastAsia"/>
                <w:color w:val="000000"/>
                <w:sz w:val="24"/>
                <w:szCs w:val="24"/>
              </w:rPr>
              <w:t>类水比例为</w:t>
            </w:r>
            <w:r>
              <w:rPr>
                <w:rFonts w:ascii="Times New Roman" w:hAnsi="Times New Roman" w:hint="eastAsia"/>
                <w:color w:val="000000"/>
                <w:sz w:val="24"/>
                <w:szCs w:val="24"/>
              </w:rPr>
              <w:t>66.7%</w:t>
            </w:r>
            <w:r>
              <w:rPr>
                <w:rFonts w:ascii="Times New Roman" w:hAnsi="Times New Roman" w:hint="eastAsia"/>
                <w:color w:val="000000"/>
                <w:sz w:val="24"/>
                <w:szCs w:val="24"/>
              </w:rPr>
              <w:t>。</w:t>
            </w:r>
          </w:p>
          <w:p w14:paraId="6909D65A"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hint="eastAsia"/>
                <w:color w:val="000000"/>
                <w:sz w:val="24"/>
                <w:szCs w:val="24"/>
              </w:rPr>
              <w:t>项目不涉及土壤及地下水污染途径。</w:t>
            </w:r>
          </w:p>
          <w:p w14:paraId="4372D603" w14:textId="77777777" w:rsidR="006D4E05" w:rsidRDefault="00000000">
            <w:pPr>
              <w:spacing w:line="360" w:lineRule="auto"/>
              <w:ind w:firstLineChars="200" w:firstLine="482"/>
              <w:textAlignment w:val="baseline"/>
              <w:rPr>
                <w:rFonts w:ascii="Times New Roman" w:hAnsi="Times New Roman"/>
                <w:b/>
                <w:color w:val="000000"/>
                <w:sz w:val="24"/>
                <w:szCs w:val="24"/>
              </w:rPr>
            </w:pPr>
            <w:r>
              <w:rPr>
                <w:rFonts w:ascii="Times New Roman" w:hAnsi="Times New Roman"/>
                <w:b/>
                <w:color w:val="000000"/>
                <w:sz w:val="24"/>
                <w:szCs w:val="24"/>
              </w:rPr>
              <w:t>5</w:t>
            </w:r>
            <w:r>
              <w:rPr>
                <w:rFonts w:ascii="Times New Roman" w:hAnsi="Times New Roman"/>
                <w:b/>
                <w:color w:val="000000"/>
                <w:sz w:val="24"/>
                <w:szCs w:val="24"/>
              </w:rPr>
              <w:t>、生态环境</w:t>
            </w:r>
          </w:p>
          <w:p w14:paraId="27891ABE"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本项目位于连云港经济技术开发区，</w:t>
            </w:r>
            <w:r>
              <w:rPr>
                <w:rFonts w:ascii="Times New Roman" w:hAnsi="Times New Roman" w:hint="eastAsia"/>
                <w:color w:val="000000"/>
                <w:sz w:val="24"/>
                <w:szCs w:val="24"/>
              </w:rPr>
              <w:t>不涉及新增用地且用地范围内不含有生态环境保护目标</w:t>
            </w:r>
            <w:r>
              <w:rPr>
                <w:rFonts w:ascii="Times New Roman" w:hAnsi="Times New Roman"/>
                <w:color w:val="000000"/>
                <w:sz w:val="24"/>
                <w:szCs w:val="24"/>
              </w:rPr>
              <w:t>，无需开展生态现状调查。</w:t>
            </w:r>
          </w:p>
          <w:p w14:paraId="51D3A2D8" w14:textId="77777777" w:rsidR="006D4E05" w:rsidRDefault="00000000">
            <w:pPr>
              <w:spacing w:line="360" w:lineRule="auto"/>
              <w:ind w:firstLineChars="200" w:firstLine="482"/>
              <w:textAlignment w:val="baseline"/>
              <w:rPr>
                <w:rFonts w:ascii="Times New Roman" w:hAnsi="Times New Roman"/>
                <w:b/>
                <w:color w:val="000000"/>
                <w:sz w:val="24"/>
                <w:szCs w:val="24"/>
              </w:rPr>
            </w:pPr>
            <w:r>
              <w:rPr>
                <w:rFonts w:ascii="Times New Roman" w:hAnsi="Times New Roman"/>
                <w:b/>
                <w:color w:val="000000"/>
                <w:sz w:val="24"/>
                <w:szCs w:val="24"/>
              </w:rPr>
              <w:t>6</w:t>
            </w:r>
            <w:r>
              <w:rPr>
                <w:rFonts w:ascii="Times New Roman" w:hAnsi="Times New Roman"/>
                <w:b/>
                <w:color w:val="000000"/>
                <w:sz w:val="24"/>
                <w:szCs w:val="24"/>
              </w:rPr>
              <w:t>、其它现状</w:t>
            </w:r>
            <w:r>
              <w:rPr>
                <w:rFonts w:ascii="Times New Roman" w:hAnsi="Times New Roman"/>
                <w:b/>
                <w:color w:val="000000"/>
                <w:sz w:val="24"/>
                <w:szCs w:val="24"/>
              </w:rPr>
              <w:t xml:space="preserve"> </w:t>
            </w:r>
          </w:p>
          <w:p w14:paraId="3F1B1EAC"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shd w:val="clear" w:color="auto" w:fill="FFFFFF"/>
              </w:rPr>
              <w:t>该地区无辐射环境和生态环境问题，该地区未出现重大环境污染事故。</w:t>
            </w:r>
          </w:p>
        </w:tc>
      </w:tr>
      <w:tr w:rsidR="006D4E05" w14:paraId="4B58704F" w14:textId="77777777">
        <w:trPr>
          <w:trHeight w:val="1254"/>
          <w:jc w:val="center"/>
        </w:trPr>
        <w:tc>
          <w:tcPr>
            <w:tcW w:w="848" w:type="dxa"/>
            <w:noWrap/>
            <w:vAlign w:val="center"/>
          </w:tcPr>
          <w:p w14:paraId="25ED7FDD" w14:textId="77777777" w:rsidR="006D4E05" w:rsidRDefault="00000000">
            <w:pPr>
              <w:adjustRightInd w:val="0"/>
              <w:snapToGrid w:val="0"/>
              <w:spacing w:line="360" w:lineRule="auto"/>
              <w:textAlignment w:val="baseline"/>
              <w:rPr>
                <w:rFonts w:ascii="Times New Roman" w:hAnsi="Times New Roman"/>
                <w:color w:val="000000"/>
                <w:sz w:val="24"/>
                <w:szCs w:val="24"/>
                <w:shd w:val="clear" w:color="auto" w:fill="FFFFFF"/>
              </w:rPr>
            </w:pPr>
            <w:r>
              <w:rPr>
                <w:rFonts w:ascii="Times New Roman" w:hAnsi="Times New Roman"/>
                <w:b/>
                <w:bCs/>
                <w:color w:val="000000"/>
                <w:sz w:val="24"/>
                <w:szCs w:val="24"/>
                <w:shd w:val="clear" w:color="auto" w:fill="FFFFFF"/>
              </w:rPr>
              <w:lastRenderedPageBreak/>
              <w:t>环境保护目标</w:t>
            </w:r>
          </w:p>
        </w:tc>
        <w:tc>
          <w:tcPr>
            <w:tcW w:w="8212" w:type="dxa"/>
            <w:noWrap/>
          </w:tcPr>
          <w:p w14:paraId="234F009A" w14:textId="77777777" w:rsidR="006D4E05" w:rsidRDefault="00000000">
            <w:pPr>
              <w:spacing w:line="360" w:lineRule="auto"/>
              <w:ind w:firstLineChars="200" w:firstLine="480"/>
              <w:textAlignment w:val="baseline"/>
              <w:rPr>
                <w:rFonts w:ascii="Times New Roman" w:hAnsi="Times New Roman"/>
                <w:b/>
                <w:bCs/>
                <w:color w:val="000000"/>
                <w:kern w:val="0"/>
                <w:sz w:val="24"/>
                <w:szCs w:val="24"/>
              </w:rPr>
            </w:pPr>
            <w:r>
              <w:rPr>
                <w:rFonts w:ascii="Times New Roman" w:hAnsi="Times New Roman"/>
                <w:color w:val="000000"/>
                <w:sz w:val="24"/>
                <w:szCs w:val="24"/>
                <w:shd w:val="clear" w:color="auto" w:fill="FFFFFF"/>
              </w:rPr>
              <w:t>根据本项目所在地环境现状，确定本项目环境保护目标，详见表</w:t>
            </w:r>
            <w:r>
              <w:rPr>
                <w:rFonts w:ascii="Times New Roman" w:hAnsi="Times New Roman"/>
                <w:color w:val="000000"/>
                <w:sz w:val="24"/>
                <w:szCs w:val="24"/>
                <w:shd w:val="clear" w:color="auto" w:fill="FFFFFF"/>
              </w:rPr>
              <w:t>3-</w:t>
            </w:r>
            <w:r>
              <w:rPr>
                <w:rFonts w:ascii="Times New Roman" w:hAnsi="Times New Roman" w:hint="eastAsia"/>
                <w:color w:val="000000"/>
                <w:sz w:val="24"/>
                <w:szCs w:val="24"/>
                <w:shd w:val="clear" w:color="auto" w:fill="FFFFFF"/>
              </w:rPr>
              <w:t>3</w:t>
            </w:r>
            <w:r>
              <w:rPr>
                <w:rFonts w:ascii="Times New Roman" w:hAnsi="Times New Roman"/>
                <w:color w:val="000000"/>
                <w:sz w:val="24"/>
                <w:szCs w:val="24"/>
                <w:shd w:val="clear" w:color="auto" w:fill="FFFFFF"/>
              </w:rPr>
              <w:t>。</w:t>
            </w:r>
          </w:p>
          <w:p w14:paraId="28D6DA14" w14:textId="77777777" w:rsidR="006D4E05" w:rsidRDefault="00000000">
            <w:pPr>
              <w:adjustRightInd w:val="0"/>
              <w:snapToGrid w:val="0"/>
              <w:ind w:firstLineChars="200" w:firstLine="482"/>
              <w:jc w:val="center"/>
              <w:rPr>
                <w:rFonts w:ascii="Times New Roman" w:hAnsi="Times New Roman"/>
                <w:b/>
                <w:bCs/>
                <w:color w:val="000000"/>
                <w:kern w:val="0"/>
                <w:sz w:val="24"/>
                <w:szCs w:val="24"/>
              </w:rPr>
            </w:pPr>
            <w:r>
              <w:rPr>
                <w:rFonts w:ascii="Times New Roman" w:hAnsi="Times New Roman"/>
                <w:b/>
                <w:bCs/>
                <w:color w:val="000000"/>
                <w:kern w:val="0"/>
                <w:sz w:val="24"/>
                <w:szCs w:val="24"/>
              </w:rPr>
              <w:t>表</w:t>
            </w:r>
            <w:r>
              <w:rPr>
                <w:rFonts w:ascii="Times New Roman" w:hAnsi="Times New Roman"/>
                <w:b/>
                <w:bCs/>
                <w:color w:val="000000"/>
                <w:kern w:val="0"/>
                <w:sz w:val="24"/>
                <w:szCs w:val="24"/>
              </w:rPr>
              <w:t>3-</w:t>
            </w:r>
            <w:r>
              <w:rPr>
                <w:rFonts w:ascii="Times New Roman" w:hAnsi="Times New Roman" w:hint="eastAsia"/>
                <w:b/>
                <w:bCs/>
                <w:color w:val="000000"/>
                <w:kern w:val="0"/>
                <w:sz w:val="24"/>
                <w:szCs w:val="24"/>
              </w:rPr>
              <w:t>3</w:t>
            </w:r>
            <w:r>
              <w:rPr>
                <w:rFonts w:ascii="Times New Roman" w:hAnsi="Times New Roman"/>
                <w:b/>
                <w:bCs/>
                <w:color w:val="000000"/>
                <w:kern w:val="0"/>
                <w:sz w:val="24"/>
                <w:szCs w:val="24"/>
              </w:rPr>
              <w:t xml:space="preserve">  </w:t>
            </w:r>
            <w:r>
              <w:rPr>
                <w:rFonts w:ascii="Times New Roman" w:hAnsi="Times New Roman"/>
                <w:b/>
                <w:bCs/>
                <w:color w:val="000000"/>
                <w:kern w:val="0"/>
                <w:sz w:val="24"/>
                <w:szCs w:val="24"/>
              </w:rPr>
              <w:t>环境保护目标一览表</w:t>
            </w:r>
          </w:p>
          <w:tbl>
            <w:tblPr>
              <w:tblW w:w="8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3"/>
              <w:gridCol w:w="1542"/>
              <w:gridCol w:w="876"/>
              <w:gridCol w:w="950"/>
              <w:gridCol w:w="654"/>
              <w:gridCol w:w="2841"/>
            </w:tblGrid>
            <w:tr w:rsidR="006D4E05" w14:paraId="7F580F1D" w14:textId="77777777">
              <w:trPr>
                <w:trHeight w:val="283"/>
                <w:jc w:val="center"/>
              </w:trPr>
              <w:tc>
                <w:tcPr>
                  <w:tcW w:w="1135" w:type="dxa"/>
                  <w:tcBorders>
                    <w:tl2br w:val="nil"/>
                    <w:tr2bl w:val="nil"/>
                  </w:tcBorders>
                  <w:noWrap/>
                  <w:vAlign w:val="center"/>
                </w:tcPr>
                <w:p w14:paraId="55790BB4"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环境要素</w:t>
                  </w:r>
                </w:p>
              </w:tc>
              <w:tc>
                <w:tcPr>
                  <w:tcW w:w="1560" w:type="dxa"/>
                  <w:tcBorders>
                    <w:tl2br w:val="nil"/>
                    <w:tr2bl w:val="nil"/>
                  </w:tcBorders>
                  <w:noWrap/>
                  <w:vAlign w:val="center"/>
                </w:tcPr>
                <w:p w14:paraId="1FC2DB73"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保护对象名称</w:t>
                  </w:r>
                </w:p>
              </w:tc>
              <w:tc>
                <w:tcPr>
                  <w:tcW w:w="885" w:type="dxa"/>
                  <w:tcBorders>
                    <w:tl2br w:val="nil"/>
                    <w:tr2bl w:val="nil"/>
                  </w:tcBorders>
                  <w:noWrap/>
                  <w:vAlign w:val="center"/>
                </w:tcPr>
                <w:p w14:paraId="11698334"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方位</w:t>
                  </w:r>
                </w:p>
              </w:tc>
              <w:tc>
                <w:tcPr>
                  <w:tcW w:w="960" w:type="dxa"/>
                  <w:tcBorders>
                    <w:tl2br w:val="nil"/>
                    <w:tr2bl w:val="nil"/>
                  </w:tcBorders>
                  <w:noWrap/>
                  <w:vAlign w:val="center"/>
                </w:tcPr>
                <w:p w14:paraId="17DB0CC1"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距离</w:t>
                  </w:r>
                  <w:r>
                    <w:rPr>
                      <w:rFonts w:ascii="Times New Roman" w:hAnsi="Times New Roman"/>
                      <w:b/>
                      <w:bCs/>
                      <w:color w:val="000000"/>
                      <w:kern w:val="0"/>
                      <w:szCs w:val="21"/>
                    </w:rPr>
                    <w:t>m</w:t>
                  </w:r>
                </w:p>
              </w:tc>
              <w:tc>
                <w:tcPr>
                  <w:tcW w:w="660" w:type="dxa"/>
                  <w:tcBorders>
                    <w:tl2br w:val="nil"/>
                    <w:tr2bl w:val="nil"/>
                  </w:tcBorders>
                  <w:noWrap/>
                  <w:vAlign w:val="center"/>
                </w:tcPr>
                <w:p w14:paraId="4984F7B1"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规模</w:t>
                  </w:r>
                </w:p>
              </w:tc>
              <w:tc>
                <w:tcPr>
                  <w:tcW w:w="2877" w:type="dxa"/>
                  <w:tcBorders>
                    <w:tl2br w:val="nil"/>
                    <w:tr2bl w:val="nil"/>
                  </w:tcBorders>
                  <w:noWrap/>
                  <w:vAlign w:val="center"/>
                </w:tcPr>
                <w:p w14:paraId="0D1F2841" w14:textId="77777777" w:rsidR="006D4E05" w:rsidRDefault="00000000">
                  <w:pPr>
                    <w:widowControl/>
                    <w:jc w:val="center"/>
                    <w:rPr>
                      <w:rFonts w:ascii="Times New Roman" w:hAnsi="Times New Roman"/>
                      <w:color w:val="000000"/>
                      <w:kern w:val="0"/>
                      <w:szCs w:val="21"/>
                    </w:rPr>
                  </w:pPr>
                  <w:r>
                    <w:rPr>
                      <w:rFonts w:ascii="Times New Roman" w:hAnsi="Times New Roman"/>
                      <w:b/>
                      <w:bCs/>
                      <w:color w:val="000000"/>
                      <w:kern w:val="0"/>
                      <w:szCs w:val="21"/>
                    </w:rPr>
                    <w:t>环境功能区划</w:t>
                  </w:r>
                </w:p>
              </w:tc>
            </w:tr>
            <w:tr w:rsidR="006D4E05" w14:paraId="6F7921D4" w14:textId="77777777">
              <w:trPr>
                <w:trHeight w:val="464"/>
                <w:jc w:val="center"/>
              </w:trPr>
              <w:tc>
                <w:tcPr>
                  <w:tcW w:w="1135" w:type="dxa"/>
                  <w:tcBorders>
                    <w:tl2br w:val="nil"/>
                    <w:tr2bl w:val="nil"/>
                  </w:tcBorders>
                  <w:noWrap/>
                  <w:vAlign w:val="center"/>
                </w:tcPr>
                <w:p w14:paraId="7048D30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大气环境</w:t>
                  </w:r>
                </w:p>
              </w:tc>
              <w:tc>
                <w:tcPr>
                  <w:tcW w:w="1560" w:type="dxa"/>
                  <w:tcBorders>
                    <w:tl2br w:val="nil"/>
                    <w:tr2bl w:val="nil"/>
                  </w:tcBorders>
                  <w:noWrap/>
                  <w:vAlign w:val="center"/>
                </w:tcPr>
                <w:p w14:paraId="34D3B6C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埝南头村</w:t>
                  </w:r>
                </w:p>
              </w:tc>
              <w:tc>
                <w:tcPr>
                  <w:tcW w:w="885" w:type="dxa"/>
                  <w:tcBorders>
                    <w:tl2br w:val="nil"/>
                    <w:tr2bl w:val="nil"/>
                  </w:tcBorders>
                  <w:noWrap/>
                  <w:vAlign w:val="center"/>
                </w:tcPr>
                <w:p w14:paraId="5309EE5D" w14:textId="77777777" w:rsidR="006D4E05" w:rsidRDefault="00000000">
                  <w:pPr>
                    <w:adjustRightInd w:val="0"/>
                    <w:snapToGrid w:val="0"/>
                    <w:jc w:val="center"/>
                    <w:rPr>
                      <w:rFonts w:ascii="Times New Roman" w:hAnsi="Times New Roman"/>
                      <w:color w:val="000000"/>
                      <w:szCs w:val="21"/>
                    </w:rPr>
                  </w:pPr>
                  <w:bookmarkStart w:id="91" w:name="OLE_LINK81"/>
                  <w:r>
                    <w:rPr>
                      <w:rFonts w:ascii="Times New Roman" w:hAnsi="Times New Roman" w:hint="eastAsia"/>
                      <w:color w:val="000000"/>
                      <w:szCs w:val="21"/>
                    </w:rPr>
                    <w:t>S</w:t>
                  </w:r>
                </w:p>
              </w:tc>
              <w:tc>
                <w:tcPr>
                  <w:tcW w:w="960" w:type="dxa"/>
                  <w:tcBorders>
                    <w:tl2br w:val="nil"/>
                    <w:tr2bl w:val="nil"/>
                  </w:tcBorders>
                  <w:noWrap/>
                  <w:vAlign w:val="center"/>
                </w:tcPr>
                <w:p w14:paraId="45E23D6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46</w:t>
                  </w:r>
                </w:p>
              </w:tc>
              <w:tc>
                <w:tcPr>
                  <w:tcW w:w="660" w:type="dxa"/>
                  <w:tcBorders>
                    <w:tl2br w:val="nil"/>
                    <w:tr2bl w:val="nil"/>
                  </w:tcBorders>
                  <w:noWrap/>
                  <w:vAlign w:val="center"/>
                </w:tcPr>
                <w:p w14:paraId="52E43BC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2877" w:type="dxa"/>
                  <w:tcBorders>
                    <w:tl2br w:val="nil"/>
                    <w:tr2bl w:val="nil"/>
                  </w:tcBorders>
                  <w:noWrap/>
                  <w:vAlign w:val="center"/>
                </w:tcPr>
                <w:p w14:paraId="39182CB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《环境空气质量标准》（</w:t>
                  </w:r>
                  <w:r>
                    <w:rPr>
                      <w:rFonts w:ascii="Times New Roman" w:hAnsi="Times New Roman"/>
                      <w:color w:val="000000"/>
                      <w:szCs w:val="21"/>
                    </w:rPr>
                    <w:t>GB3095-2012</w:t>
                  </w:r>
                  <w:r>
                    <w:rPr>
                      <w:rFonts w:ascii="Times New Roman" w:hAnsi="Times New Roman"/>
                      <w:color w:val="000000"/>
                      <w:szCs w:val="21"/>
                    </w:rPr>
                    <w:t>）中二级标准</w:t>
                  </w:r>
                  <w:bookmarkEnd w:id="91"/>
                </w:p>
              </w:tc>
            </w:tr>
            <w:tr w:rsidR="006D4E05" w14:paraId="51E5693F" w14:textId="77777777">
              <w:trPr>
                <w:trHeight w:val="415"/>
                <w:jc w:val="center"/>
              </w:trPr>
              <w:tc>
                <w:tcPr>
                  <w:tcW w:w="1135" w:type="dxa"/>
                  <w:tcBorders>
                    <w:tl2br w:val="nil"/>
                    <w:tr2bl w:val="nil"/>
                  </w:tcBorders>
                  <w:noWrap/>
                  <w:vAlign w:val="center"/>
                </w:tcPr>
                <w:p w14:paraId="1513B3A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声环境</w:t>
                  </w:r>
                </w:p>
              </w:tc>
              <w:tc>
                <w:tcPr>
                  <w:tcW w:w="1560" w:type="dxa"/>
                  <w:tcBorders>
                    <w:tl2br w:val="nil"/>
                    <w:tr2bl w:val="nil"/>
                  </w:tcBorders>
                  <w:noWrap/>
                  <w:vAlign w:val="center"/>
                </w:tcPr>
                <w:p w14:paraId="2FE1092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埝南头村</w:t>
                  </w:r>
                </w:p>
              </w:tc>
              <w:tc>
                <w:tcPr>
                  <w:tcW w:w="885" w:type="dxa"/>
                  <w:tcBorders>
                    <w:tl2br w:val="nil"/>
                    <w:tr2bl w:val="nil"/>
                  </w:tcBorders>
                  <w:noWrap/>
                  <w:vAlign w:val="center"/>
                </w:tcPr>
                <w:p w14:paraId="09F0F455" w14:textId="77777777" w:rsidR="006D4E05" w:rsidRDefault="00000000">
                  <w:pPr>
                    <w:adjustRightInd w:val="0"/>
                    <w:snapToGrid w:val="0"/>
                    <w:jc w:val="center"/>
                    <w:rPr>
                      <w:rFonts w:ascii="Times New Roman" w:hAnsi="Times New Roman"/>
                      <w:color w:val="000000"/>
                      <w:szCs w:val="21"/>
                    </w:rPr>
                  </w:pPr>
                  <w:bookmarkStart w:id="92" w:name="OLE_LINK82"/>
                  <w:r>
                    <w:rPr>
                      <w:rFonts w:ascii="Times New Roman" w:hAnsi="Times New Roman" w:hint="eastAsia"/>
                      <w:color w:val="000000"/>
                      <w:szCs w:val="21"/>
                    </w:rPr>
                    <w:t>S</w:t>
                  </w:r>
                </w:p>
              </w:tc>
              <w:tc>
                <w:tcPr>
                  <w:tcW w:w="960" w:type="dxa"/>
                  <w:tcBorders>
                    <w:tl2br w:val="nil"/>
                    <w:tr2bl w:val="nil"/>
                  </w:tcBorders>
                  <w:noWrap/>
                  <w:vAlign w:val="center"/>
                </w:tcPr>
                <w:p w14:paraId="6FA2FD6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46</w:t>
                  </w:r>
                </w:p>
              </w:tc>
              <w:tc>
                <w:tcPr>
                  <w:tcW w:w="660" w:type="dxa"/>
                  <w:tcBorders>
                    <w:tl2br w:val="nil"/>
                    <w:tr2bl w:val="nil"/>
                  </w:tcBorders>
                  <w:noWrap/>
                  <w:vAlign w:val="center"/>
                </w:tcPr>
                <w:p w14:paraId="7930C33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2877" w:type="dxa"/>
                  <w:tcBorders>
                    <w:tl2br w:val="nil"/>
                    <w:tr2bl w:val="nil"/>
                  </w:tcBorders>
                  <w:noWrap/>
                  <w:vAlign w:val="center"/>
                </w:tcPr>
                <w:p w14:paraId="672A03E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《声环境质量标准》（</w:t>
                  </w:r>
                  <w:r>
                    <w:rPr>
                      <w:rFonts w:ascii="Times New Roman" w:hAnsi="Times New Roman"/>
                      <w:color w:val="000000"/>
                      <w:szCs w:val="21"/>
                    </w:rPr>
                    <w:t>GB3096-2008</w:t>
                  </w:r>
                  <w:r>
                    <w:rPr>
                      <w:rFonts w:ascii="Times New Roman" w:hAnsi="Times New Roman"/>
                      <w:color w:val="000000"/>
                      <w:szCs w:val="21"/>
                    </w:rPr>
                    <w:t>）中</w:t>
                  </w:r>
                  <w:r>
                    <w:rPr>
                      <w:rFonts w:ascii="Times New Roman" w:hAnsi="Times New Roman" w:hint="eastAsia"/>
                      <w:color w:val="000000"/>
                      <w:szCs w:val="21"/>
                    </w:rPr>
                    <w:t>1</w:t>
                  </w:r>
                  <w:r>
                    <w:rPr>
                      <w:rFonts w:ascii="Times New Roman" w:hAnsi="Times New Roman"/>
                      <w:color w:val="000000"/>
                      <w:szCs w:val="21"/>
                    </w:rPr>
                    <w:t>类标准</w:t>
                  </w:r>
                  <w:bookmarkEnd w:id="92"/>
                </w:p>
              </w:tc>
            </w:tr>
            <w:tr w:rsidR="006D4E05" w14:paraId="0B4B752B" w14:textId="77777777">
              <w:trPr>
                <w:trHeight w:val="219"/>
                <w:jc w:val="center"/>
              </w:trPr>
              <w:tc>
                <w:tcPr>
                  <w:tcW w:w="1135" w:type="dxa"/>
                  <w:tcBorders>
                    <w:tl2br w:val="nil"/>
                    <w:tr2bl w:val="nil"/>
                  </w:tcBorders>
                  <w:noWrap/>
                  <w:vAlign w:val="center"/>
                </w:tcPr>
                <w:p w14:paraId="6903810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水环境</w:t>
                  </w:r>
                </w:p>
              </w:tc>
              <w:tc>
                <w:tcPr>
                  <w:tcW w:w="1560" w:type="dxa"/>
                  <w:tcBorders>
                    <w:tl2br w:val="nil"/>
                    <w:tr2bl w:val="nil"/>
                  </w:tcBorders>
                  <w:noWrap/>
                  <w:vAlign w:val="center"/>
                </w:tcPr>
                <w:p w14:paraId="467A065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排淡</w:t>
                  </w:r>
                  <w:r>
                    <w:rPr>
                      <w:rFonts w:ascii="Times New Roman" w:hAnsi="Times New Roman"/>
                      <w:color w:val="000000"/>
                      <w:szCs w:val="21"/>
                    </w:rPr>
                    <w:t>河</w:t>
                  </w:r>
                </w:p>
              </w:tc>
              <w:tc>
                <w:tcPr>
                  <w:tcW w:w="885" w:type="dxa"/>
                  <w:tcBorders>
                    <w:tl2br w:val="nil"/>
                    <w:tr2bl w:val="nil"/>
                  </w:tcBorders>
                  <w:noWrap/>
                  <w:vAlign w:val="center"/>
                </w:tcPr>
                <w:p w14:paraId="525324A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N</w:t>
                  </w:r>
                </w:p>
              </w:tc>
              <w:tc>
                <w:tcPr>
                  <w:tcW w:w="960" w:type="dxa"/>
                  <w:tcBorders>
                    <w:tl2br w:val="nil"/>
                    <w:tr2bl w:val="nil"/>
                  </w:tcBorders>
                  <w:noWrap/>
                  <w:vAlign w:val="center"/>
                </w:tcPr>
                <w:p w14:paraId="5AB2191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285</w:t>
                  </w:r>
                </w:p>
              </w:tc>
              <w:tc>
                <w:tcPr>
                  <w:tcW w:w="660" w:type="dxa"/>
                  <w:tcBorders>
                    <w:tl2br w:val="nil"/>
                    <w:tr2bl w:val="nil"/>
                  </w:tcBorders>
                  <w:noWrap/>
                  <w:vAlign w:val="center"/>
                </w:tcPr>
                <w:p w14:paraId="7D78B1C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小</w:t>
                  </w:r>
                  <w:r>
                    <w:rPr>
                      <w:rFonts w:ascii="Times New Roman" w:hAnsi="Times New Roman"/>
                      <w:color w:val="000000"/>
                      <w:szCs w:val="21"/>
                    </w:rPr>
                    <w:t>型</w:t>
                  </w:r>
                </w:p>
              </w:tc>
              <w:tc>
                <w:tcPr>
                  <w:tcW w:w="2877" w:type="dxa"/>
                  <w:tcBorders>
                    <w:tl2br w:val="nil"/>
                    <w:tr2bl w:val="nil"/>
                  </w:tcBorders>
                  <w:noWrap/>
                  <w:vAlign w:val="center"/>
                </w:tcPr>
                <w:p w14:paraId="1A495B9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《地表水环境质量标准》（</w:t>
                  </w:r>
                  <w:r>
                    <w:rPr>
                      <w:rFonts w:ascii="Times New Roman" w:hAnsi="Times New Roman"/>
                      <w:color w:val="000000"/>
                      <w:szCs w:val="21"/>
                    </w:rPr>
                    <w:t>GB3838-2002</w:t>
                  </w:r>
                  <w:r>
                    <w:rPr>
                      <w:rFonts w:ascii="Times New Roman" w:hAnsi="Times New Roman"/>
                      <w:color w:val="000000"/>
                      <w:szCs w:val="21"/>
                    </w:rPr>
                    <w:t>）中</w:t>
                  </w:r>
                  <w:r>
                    <w:rPr>
                      <w:rFonts w:ascii="Times New Roman" w:hAnsi="Times New Roman"/>
                      <w:color w:val="000000"/>
                      <w:szCs w:val="21"/>
                    </w:rPr>
                    <w:t>Ⅲ</w:t>
                  </w:r>
                  <w:r>
                    <w:rPr>
                      <w:rFonts w:ascii="Times New Roman" w:hAnsi="Times New Roman"/>
                      <w:color w:val="000000"/>
                      <w:szCs w:val="21"/>
                    </w:rPr>
                    <w:t>类</w:t>
                  </w:r>
                </w:p>
              </w:tc>
            </w:tr>
            <w:tr w:rsidR="006D4E05" w14:paraId="647FD3E9" w14:textId="77777777">
              <w:trPr>
                <w:trHeight w:val="830"/>
                <w:jc w:val="center"/>
              </w:trPr>
              <w:tc>
                <w:tcPr>
                  <w:tcW w:w="1135" w:type="dxa"/>
                  <w:tcBorders>
                    <w:tl2br w:val="nil"/>
                    <w:tr2bl w:val="nil"/>
                  </w:tcBorders>
                  <w:noWrap/>
                  <w:vAlign w:val="center"/>
                </w:tcPr>
                <w:p w14:paraId="68DAA6C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生态环境</w:t>
                  </w:r>
                </w:p>
              </w:tc>
              <w:tc>
                <w:tcPr>
                  <w:tcW w:w="1560" w:type="dxa"/>
                  <w:tcBorders>
                    <w:tl2br w:val="nil"/>
                    <w:tr2bl w:val="nil"/>
                  </w:tcBorders>
                  <w:noWrap/>
                  <w:vAlign w:val="center"/>
                </w:tcPr>
                <w:p w14:paraId="0CCDE12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云台山</w:t>
                  </w:r>
                </w:p>
                <w:p w14:paraId="2549123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风景名胜区</w:t>
                  </w:r>
                </w:p>
              </w:tc>
              <w:tc>
                <w:tcPr>
                  <w:tcW w:w="885" w:type="dxa"/>
                  <w:tcBorders>
                    <w:tl2br w:val="nil"/>
                    <w:tr2bl w:val="nil"/>
                  </w:tcBorders>
                  <w:noWrap/>
                  <w:vAlign w:val="center"/>
                </w:tcPr>
                <w:p w14:paraId="4BB34DB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S</w:t>
                  </w:r>
                </w:p>
              </w:tc>
              <w:tc>
                <w:tcPr>
                  <w:tcW w:w="960" w:type="dxa"/>
                  <w:tcBorders>
                    <w:tl2br w:val="nil"/>
                    <w:tr2bl w:val="nil"/>
                  </w:tcBorders>
                  <w:noWrap/>
                  <w:vAlign w:val="center"/>
                </w:tcPr>
                <w:p w14:paraId="3C4FD19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89</w:t>
                  </w:r>
                </w:p>
              </w:tc>
              <w:tc>
                <w:tcPr>
                  <w:tcW w:w="660" w:type="dxa"/>
                  <w:tcBorders>
                    <w:tl2br w:val="nil"/>
                    <w:tr2bl w:val="nil"/>
                  </w:tcBorders>
                  <w:noWrap/>
                  <w:vAlign w:val="center"/>
                </w:tcPr>
                <w:p w14:paraId="6371B4B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2877" w:type="dxa"/>
                  <w:tcBorders>
                    <w:tl2br w:val="nil"/>
                    <w:tr2bl w:val="nil"/>
                  </w:tcBorders>
                  <w:noWrap/>
                  <w:vAlign w:val="center"/>
                </w:tcPr>
                <w:p w14:paraId="6042248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《江苏省生态空间管控区域规划》（苏政发〔</w:t>
                  </w:r>
                  <w:r>
                    <w:rPr>
                      <w:rFonts w:ascii="Times New Roman" w:hAnsi="Times New Roman"/>
                      <w:color w:val="000000"/>
                      <w:szCs w:val="21"/>
                    </w:rPr>
                    <w:t>2020</w:t>
                  </w:r>
                  <w:r>
                    <w:rPr>
                      <w:rFonts w:ascii="Times New Roman" w:hAnsi="Times New Roman"/>
                      <w:color w:val="000000"/>
                      <w:szCs w:val="21"/>
                    </w:rPr>
                    <w:t>〕</w:t>
                  </w:r>
                  <w:r>
                    <w:rPr>
                      <w:rFonts w:ascii="Times New Roman" w:hAnsi="Times New Roman"/>
                      <w:color w:val="000000"/>
                      <w:szCs w:val="21"/>
                    </w:rPr>
                    <w:t>1</w:t>
                  </w:r>
                  <w:r>
                    <w:rPr>
                      <w:rFonts w:ascii="Times New Roman" w:hAnsi="Times New Roman"/>
                      <w:color w:val="000000"/>
                      <w:szCs w:val="21"/>
                    </w:rPr>
                    <w:t>号）</w:t>
                  </w:r>
                </w:p>
              </w:tc>
            </w:tr>
          </w:tbl>
          <w:p w14:paraId="16F18A6F" w14:textId="77777777" w:rsidR="006D4E05" w:rsidRDefault="006D4E05">
            <w:pPr>
              <w:spacing w:line="360" w:lineRule="auto"/>
              <w:ind w:firstLineChars="200" w:firstLine="480"/>
              <w:rPr>
                <w:rFonts w:ascii="Times New Roman" w:hAnsi="Times New Roman"/>
                <w:color w:val="000000"/>
                <w:sz w:val="24"/>
                <w:szCs w:val="24"/>
              </w:rPr>
            </w:pPr>
          </w:p>
        </w:tc>
      </w:tr>
      <w:tr w:rsidR="006D4E05" w14:paraId="1CE604D8" w14:textId="77777777">
        <w:trPr>
          <w:trHeight w:val="5772"/>
          <w:jc w:val="center"/>
        </w:trPr>
        <w:tc>
          <w:tcPr>
            <w:tcW w:w="848" w:type="dxa"/>
            <w:noWrap/>
            <w:tcMar>
              <w:left w:w="28" w:type="dxa"/>
              <w:right w:w="28" w:type="dxa"/>
            </w:tcMar>
            <w:vAlign w:val="center"/>
          </w:tcPr>
          <w:p w14:paraId="1AD95214" w14:textId="77777777" w:rsidR="006D4E05" w:rsidRDefault="00000000">
            <w:pPr>
              <w:adjustRightInd w:val="0"/>
              <w:snapToGrid w:val="0"/>
              <w:spacing w:line="360" w:lineRule="auto"/>
              <w:textAlignment w:val="baseline"/>
              <w:rPr>
                <w:rFonts w:ascii="Times New Roman" w:hAnsi="Times New Roman"/>
                <w:color w:val="000000"/>
                <w:sz w:val="24"/>
                <w:szCs w:val="24"/>
                <w:shd w:val="clear" w:color="auto" w:fill="FFFFFF"/>
              </w:rPr>
            </w:pPr>
            <w:r>
              <w:rPr>
                <w:rFonts w:ascii="Times New Roman" w:hAnsi="Times New Roman"/>
                <w:b/>
                <w:bCs/>
                <w:color w:val="000000"/>
                <w:sz w:val="24"/>
                <w:szCs w:val="24"/>
                <w:shd w:val="clear" w:color="auto" w:fill="FFFFFF"/>
              </w:rPr>
              <w:lastRenderedPageBreak/>
              <w:t>污染物排放控制标准</w:t>
            </w:r>
          </w:p>
        </w:tc>
        <w:tc>
          <w:tcPr>
            <w:tcW w:w="8212" w:type="dxa"/>
            <w:noWrap/>
            <w:vAlign w:val="center"/>
          </w:tcPr>
          <w:p w14:paraId="1E2E98C4" w14:textId="77777777" w:rsidR="006D4E05" w:rsidRDefault="00000000">
            <w:pPr>
              <w:spacing w:line="360" w:lineRule="auto"/>
              <w:ind w:firstLineChars="200" w:firstLine="482"/>
              <w:textAlignment w:val="baseline"/>
              <w:rPr>
                <w:rFonts w:ascii="Times New Roman" w:hAnsi="Times New Roman"/>
                <w:b/>
                <w:color w:val="000000"/>
                <w:sz w:val="24"/>
                <w:szCs w:val="24"/>
              </w:rPr>
            </w:pPr>
            <w:r>
              <w:rPr>
                <w:rFonts w:ascii="Times New Roman" w:hAnsi="Times New Roman"/>
                <w:b/>
                <w:color w:val="000000"/>
                <w:sz w:val="24"/>
                <w:szCs w:val="24"/>
              </w:rPr>
              <w:t>1</w:t>
            </w:r>
            <w:r>
              <w:rPr>
                <w:rFonts w:ascii="Times New Roman" w:hAnsi="Times New Roman"/>
                <w:b/>
                <w:color w:val="000000"/>
                <w:sz w:val="24"/>
                <w:szCs w:val="24"/>
              </w:rPr>
              <w:t>、大气污染物排放标准</w:t>
            </w:r>
          </w:p>
          <w:p w14:paraId="7CA7665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施工期：本项目施工期产生的扬尘等执行《施工场地扬尘排放标准》（</w:t>
            </w:r>
            <w:r>
              <w:rPr>
                <w:rFonts w:ascii="Times New Roman" w:hAnsi="Times New Roman"/>
                <w:color w:val="000000"/>
                <w:sz w:val="24"/>
                <w:szCs w:val="24"/>
              </w:rPr>
              <w:t>DB32/4437-2022</w:t>
            </w:r>
            <w:r>
              <w:rPr>
                <w:rFonts w:ascii="Times New Roman" w:hAnsi="Times New Roman"/>
                <w:color w:val="000000"/>
                <w:sz w:val="24"/>
                <w:szCs w:val="24"/>
              </w:rPr>
              <w:t>）表</w:t>
            </w:r>
            <w:r>
              <w:rPr>
                <w:rFonts w:ascii="Times New Roman" w:hAnsi="Times New Roman"/>
                <w:color w:val="000000"/>
                <w:sz w:val="24"/>
                <w:szCs w:val="24"/>
              </w:rPr>
              <w:t>1</w:t>
            </w:r>
            <w:r>
              <w:rPr>
                <w:rFonts w:ascii="Times New Roman" w:hAnsi="Times New Roman"/>
                <w:color w:val="000000"/>
                <w:sz w:val="24"/>
                <w:szCs w:val="24"/>
              </w:rPr>
              <w:t>限值，具体标准见表</w:t>
            </w:r>
            <w:r>
              <w:rPr>
                <w:rFonts w:ascii="Times New Roman" w:hAnsi="Times New Roman"/>
                <w:color w:val="000000"/>
                <w:sz w:val="24"/>
                <w:szCs w:val="24"/>
              </w:rPr>
              <w:t>3-</w:t>
            </w:r>
            <w:r>
              <w:rPr>
                <w:rFonts w:ascii="Times New Roman" w:hAnsi="Times New Roman" w:hint="eastAsia"/>
                <w:color w:val="000000"/>
                <w:sz w:val="24"/>
                <w:szCs w:val="24"/>
              </w:rPr>
              <w:t>4</w:t>
            </w:r>
            <w:r>
              <w:rPr>
                <w:rFonts w:ascii="Times New Roman" w:hAnsi="Times New Roman"/>
                <w:color w:val="000000"/>
                <w:sz w:val="24"/>
                <w:szCs w:val="24"/>
              </w:rPr>
              <w:t>。</w:t>
            </w:r>
          </w:p>
          <w:p w14:paraId="3D0D7729" w14:textId="77777777" w:rsidR="006D4E05" w:rsidRDefault="00000000">
            <w:pPr>
              <w:adjustRightInd w:val="0"/>
              <w:snapToGrid w:val="0"/>
              <w:ind w:firstLineChars="200" w:firstLine="482"/>
              <w:jc w:val="center"/>
              <w:rPr>
                <w:rFonts w:ascii="Times New Roman" w:hAnsi="Times New Roman"/>
                <w:color w:val="000000"/>
                <w:kern w:val="0"/>
                <w:sz w:val="24"/>
                <w:szCs w:val="24"/>
              </w:rPr>
            </w:pPr>
            <w:r>
              <w:rPr>
                <w:rFonts w:ascii="Times New Roman" w:hAnsi="Times New Roman"/>
                <w:b/>
                <w:bCs/>
                <w:color w:val="000000"/>
                <w:kern w:val="0"/>
                <w:sz w:val="24"/>
                <w:szCs w:val="24"/>
              </w:rPr>
              <w:t>表</w:t>
            </w:r>
            <w:r>
              <w:rPr>
                <w:rFonts w:ascii="Times New Roman" w:hAnsi="Times New Roman"/>
                <w:b/>
                <w:bCs/>
                <w:color w:val="000000"/>
                <w:kern w:val="0"/>
                <w:sz w:val="24"/>
                <w:szCs w:val="24"/>
              </w:rPr>
              <w:t>3-</w:t>
            </w:r>
            <w:r>
              <w:rPr>
                <w:rFonts w:ascii="Times New Roman" w:hAnsi="Times New Roman" w:hint="eastAsia"/>
                <w:b/>
                <w:bCs/>
                <w:color w:val="000000"/>
                <w:kern w:val="0"/>
                <w:sz w:val="24"/>
                <w:szCs w:val="24"/>
              </w:rPr>
              <w:t xml:space="preserve">4  </w:t>
            </w:r>
            <w:r>
              <w:rPr>
                <w:rFonts w:ascii="Times New Roman" w:hAnsi="Times New Roman"/>
                <w:b/>
                <w:bCs/>
                <w:color w:val="000000"/>
                <w:kern w:val="0"/>
                <w:sz w:val="24"/>
                <w:szCs w:val="24"/>
              </w:rPr>
              <w:t>大气污染物排放标准限值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2044"/>
              <w:gridCol w:w="2045"/>
              <w:gridCol w:w="2869"/>
            </w:tblGrid>
            <w:tr w:rsidR="006D4E05" w14:paraId="6E0AA0D8" w14:textId="77777777">
              <w:trPr>
                <w:trHeight w:val="154"/>
                <w:jc w:val="center"/>
              </w:trPr>
              <w:tc>
                <w:tcPr>
                  <w:tcW w:w="1031" w:type="dxa"/>
                  <w:vMerge w:val="restart"/>
                  <w:noWrap/>
                  <w:vAlign w:val="center"/>
                </w:tcPr>
                <w:p w14:paraId="48A14738"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污染物</w:t>
                  </w:r>
                </w:p>
              </w:tc>
              <w:tc>
                <w:tcPr>
                  <w:tcW w:w="4107" w:type="dxa"/>
                  <w:gridSpan w:val="2"/>
                  <w:noWrap/>
                  <w:vAlign w:val="center"/>
                </w:tcPr>
                <w:p w14:paraId="6E361BB0"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无组织排放监控点浓度限值（</w:t>
                  </w:r>
                  <w:r>
                    <w:rPr>
                      <w:rFonts w:ascii="Times New Roman" w:hAnsi="Times New Roman"/>
                      <w:b/>
                      <w:color w:val="000000"/>
                      <w:szCs w:val="21"/>
                    </w:rPr>
                    <w:t>mg/m³</w:t>
                  </w:r>
                  <w:r>
                    <w:rPr>
                      <w:rFonts w:ascii="Times New Roman" w:hAnsi="Times New Roman"/>
                      <w:b/>
                      <w:color w:val="000000"/>
                      <w:szCs w:val="21"/>
                    </w:rPr>
                    <w:t>）</w:t>
                  </w:r>
                </w:p>
              </w:tc>
              <w:tc>
                <w:tcPr>
                  <w:tcW w:w="2882" w:type="dxa"/>
                  <w:vMerge w:val="restart"/>
                  <w:noWrap/>
                  <w:vAlign w:val="center"/>
                </w:tcPr>
                <w:p w14:paraId="2CD121CE" w14:textId="77777777" w:rsidR="006D4E05" w:rsidRDefault="00000000">
                  <w:pPr>
                    <w:widowControl/>
                    <w:jc w:val="center"/>
                    <w:rPr>
                      <w:rFonts w:ascii="Times New Roman" w:hAnsi="Times New Roman"/>
                      <w:b/>
                      <w:color w:val="000000"/>
                      <w:szCs w:val="21"/>
                    </w:rPr>
                  </w:pPr>
                  <w:r>
                    <w:rPr>
                      <w:rFonts w:ascii="Times New Roman" w:hAnsi="Times New Roman"/>
                      <w:b/>
                      <w:color w:val="000000"/>
                      <w:szCs w:val="21"/>
                    </w:rPr>
                    <w:t>依据</w:t>
                  </w:r>
                </w:p>
              </w:tc>
            </w:tr>
            <w:tr w:rsidR="006D4E05" w14:paraId="643A8A2C" w14:textId="77777777">
              <w:trPr>
                <w:trHeight w:val="154"/>
                <w:jc w:val="center"/>
              </w:trPr>
              <w:tc>
                <w:tcPr>
                  <w:tcW w:w="1031" w:type="dxa"/>
                  <w:vMerge/>
                  <w:noWrap/>
                  <w:vAlign w:val="center"/>
                </w:tcPr>
                <w:p w14:paraId="28C96379" w14:textId="77777777" w:rsidR="006D4E05" w:rsidRDefault="006D4E05">
                  <w:pPr>
                    <w:adjustRightInd w:val="0"/>
                    <w:snapToGrid w:val="0"/>
                    <w:jc w:val="center"/>
                    <w:rPr>
                      <w:rFonts w:ascii="Times New Roman" w:hAnsi="Times New Roman"/>
                      <w:b/>
                      <w:color w:val="000000"/>
                      <w:szCs w:val="21"/>
                    </w:rPr>
                  </w:pPr>
                </w:p>
              </w:tc>
              <w:tc>
                <w:tcPr>
                  <w:tcW w:w="2053" w:type="dxa"/>
                  <w:noWrap/>
                  <w:vAlign w:val="center"/>
                </w:tcPr>
                <w:p w14:paraId="50F9ED1A"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监控点</w:t>
                  </w:r>
                </w:p>
              </w:tc>
              <w:tc>
                <w:tcPr>
                  <w:tcW w:w="2054" w:type="dxa"/>
                  <w:noWrap/>
                  <w:vAlign w:val="center"/>
                </w:tcPr>
                <w:p w14:paraId="1F09D79D"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浓度</w:t>
                  </w:r>
                </w:p>
              </w:tc>
              <w:tc>
                <w:tcPr>
                  <w:tcW w:w="2882" w:type="dxa"/>
                  <w:vMerge/>
                  <w:noWrap/>
                  <w:vAlign w:val="center"/>
                </w:tcPr>
                <w:p w14:paraId="57A15B5B" w14:textId="77777777" w:rsidR="006D4E05" w:rsidRDefault="006D4E05">
                  <w:pPr>
                    <w:widowControl/>
                    <w:jc w:val="center"/>
                    <w:rPr>
                      <w:rFonts w:ascii="Times New Roman" w:hAnsi="Times New Roman"/>
                      <w:b/>
                      <w:color w:val="000000"/>
                      <w:szCs w:val="21"/>
                    </w:rPr>
                  </w:pPr>
                </w:p>
              </w:tc>
            </w:tr>
            <w:tr w:rsidR="006D4E05" w14:paraId="21705E17" w14:textId="77777777">
              <w:trPr>
                <w:trHeight w:val="154"/>
                <w:jc w:val="center"/>
              </w:trPr>
              <w:tc>
                <w:tcPr>
                  <w:tcW w:w="1031" w:type="dxa"/>
                  <w:noWrap/>
                  <w:vAlign w:val="center"/>
                </w:tcPr>
                <w:p w14:paraId="34D3AB34" w14:textId="77777777" w:rsidR="006D4E05" w:rsidRDefault="00000000">
                  <w:pPr>
                    <w:adjustRightInd w:val="0"/>
                    <w:snapToGrid w:val="0"/>
                    <w:jc w:val="center"/>
                    <w:rPr>
                      <w:rFonts w:ascii="Times New Roman" w:hAnsi="Times New Roman"/>
                      <w:color w:val="000000"/>
                      <w:szCs w:val="21"/>
                    </w:rPr>
                  </w:pPr>
                  <w:r>
                    <w:rPr>
                      <w:rFonts w:ascii="Times New Roman" w:hAnsi="Times New Roman"/>
                      <w:bCs/>
                      <w:color w:val="000000"/>
                      <w:kern w:val="0"/>
                      <w:szCs w:val="21"/>
                    </w:rPr>
                    <w:t>TSP</w:t>
                  </w:r>
                </w:p>
              </w:tc>
              <w:tc>
                <w:tcPr>
                  <w:tcW w:w="2053" w:type="dxa"/>
                  <w:vMerge w:val="restart"/>
                  <w:noWrap/>
                  <w:vAlign w:val="center"/>
                </w:tcPr>
                <w:p w14:paraId="375BAEFA" w14:textId="77777777" w:rsidR="006D4E05" w:rsidRDefault="00000000">
                  <w:pPr>
                    <w:adjustRightInd w:val="0"/>
                    <w:snapToGrid w:val="0"/>
                    <w:jc w:val="center"/>
                    <w:rPr>
                      <w:rFonts w:ascii="Times New Roman" w:hAnsi="Times New Roman"/>
                      <w:color w:val="000000"/>
                      <w:szCs w:val="21"/>
                    </w:rPr>
                  </w:pPr>
                  <w:r>
                    <w:rPr>
                      <w:rFonts w:ascii="Times New Roman" w:hAnsi="Times New Roman"/>
                      <w:bCs/>
                      <w:color w:val="000000"/>
                      <w:kern w:val="0"/>
                      <w:szCs w:val="21"/>
                    </w:rPr>
                    <w:t>施工场地扬尘</w:t>
                  </w:r>
                </w:p>
              </w:tc>
              <w:tc>
                <w:tcPr>
                  <w:tcW w:w="2054" w:type="dxa"/>
                  <w:noWrap/>
                  <w:vAlign w:val="center"/>
                </w:tcPr>
                <w:p w14:paraId="5354726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0.5</w:t>
                  </w:r>
                </w:p>
              </w:tc>
              <w:tc>
                <w:tcPr>
                  <w:tcW w:w="2882" w:type="dxa"/>
                  <w:vMerge w:val="restart"/>
                  <w:noWrap/>
                  <w:vAlign w:val="center"/>
                </w:tcPr>
                <w:p w14:paraId="69B6B5FB" w14:textId="77777777" w:rsidR="006D4E05" w:rsidRDefault="00000000">
                  <w:pPr>
                    <w:widowControl/>
                    <w:jc w:val="center"/>
                    <w:rPr>
                      <w:rFonts w:ascii="Times New Roman" w:hAnsi="Times New Roman"/>
                      <w:color w:val="000000"/>
                      <w:szCs w:val="21"/>
                    </w:rPr>
                  </w:pPr>
                  <w:r>
                    <w:rPr>
                      <w:rFonts w:ascii="Times New Roman" w:hAnsi="Times New Roman"/>
                      <w:color w:val="000000"/>
                      <w:szCs w:val="21"/>
                    </w:rPr>
                    <w:t>《施工场地扬尘排放标准》（</w:t>
                  </w:r>
                  <w:r>
                    <w:rPr>
                      <w:rFonts w:ascii="Times New Roman" w:hAnsi="Times New Roman"/>
                      <w:color w:val="000000"/>
                      <w:szCs w:val="21"/>
                    </w:rPr>
                    <w:t>DB32/4437-2022</w:t>
                  </w:r>
                  <w:r>
                    <w:rPr>
                      <w:rFonts w:ascii="Times New Roman" w:hAnsi="Times New Roman"/>
                      <w:color w:val="000000"/>
                      <w:szCs w:val="21"/>
                    </w:rPr>
                    <w:t>）表</w:t>
                  </w:r>
                  <w:r>
                    <w:rPr>
                      <w:rFonts w:ascii="Times New Roman" w:hAnsi="Times New Roman"/>
                      <w:color w:val="000000"/>
                      <w:szCs w:val="21"/>
                    </w:rPr>
                    <w:t>1</w:t>
                  </w:r>
                </w:p>
              </w:tc>
            </w:tr>
            <w:tr w:rsidR="006D4E05" w14:paraId="6EAB68EB" w14:textId="77777777">
              <w:trPr>
                <w:trHeight w:val="154"/>
                <w:jc w:val="center"/>
              </w:trPr>
              <w:tc>
                <w:tcPr>
                  <w:tcW w:w="1031" w:type="dxa"/>
                  <w:noWrap/>
                  <w:vAlign w:val="center"/>
                </w:tcPr>
                <w:p w14:paraId="6ED64E27" w14:textId="77777777" w:rsidR="006D4E05" w:rsidRDefault="00000000">
                  <w:pPr>
                    <w:adjustRightInd w:val="0"/>
                    <w:snapToGrid w:val="0"/>
                    <w:jc w:val="center"/>
                    <w:rPr>
                      <w:rFonts w:ascii="Times New Roman" w:hAnsi="Times New Roman"/>
                      <w:color w:val="000000"/>
                      <w:szCs w:val="21"/>
                    </w:rPr>
                  </w:pPr>
                  <w:r>
                    <w:rPr>
                      <w:rFonts w:ascii="Times New Roman" w:hAnsi="Times New Roman"/>
                      <w:bCs/>
                      <w:color w:val="000000"/>
                      <w:kern w:val="0"/>
                      <w:szCs w:val="21"/>
                    </w:rPr>
                    <w:t>PM</w:t>
                  </w:r>
                  <w:r>
                    <w:rPr>
                      <w:rFonts w:ascii="Times New Roman" w:hAnsi="Times New Roman"/>
                      <w:bCs/>
                      <w:color w:val="000000"/>
                      <w:kern w:val="0"/>
                      <w:szCs w:val="21"/>
                      <w:vertAlign w:val="subscript"/>
                    </w:rPr>
                    <w:t>10</w:t>
                  </w:r>
                </w:p>
              </w:tc>
              <w:tc>
                <w:tcPr>
                  <w:tcW w:w="2053" w:type="dxa"/>
                  <w:vMerge/>
                  <w:noWrap/>
                  <w:vAlign w:val="center"/>
                </w:tcPr>
                <w:p w14:paraId="2E81180B" w14:textId="77777777" w:rsidR="006D4E05" w:rsidRDefault="006D4E05">
                  <w:pPr>
                    <w:adjustRightInd w:val="0"/>
                    <w:snapToGrid w:val="0"/>
                    <w:jc w:val="center"/>
                    <w:rPr>
                      <w:rFonts w:ascii="Times New Roman" w:hAnsi="Times New Roman"/>
                      <w:color w:val="000000"/>
                      <w:szCs w:val="21"/>
                    </w:rPr>
                  </w:pPr>
                </w:p>
              </w:tc>
              <w:tc>
                <w:tcPr>
                  <w:tcW w:w="2054" w:type="dxa"/>
                  <w:noWrap/>
                  <w:vAlign w:val="center"/>
                </w:tcPr>
                <w:p w14:paraId="29842AC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0.08</w:t>
                  </w:r>
                </w:p>
              </w:tc>
              <w:tc>
                <w:tcPr>
                  <w:tcW w:w="2882" w:type="dxa"/>
                  <w:vMerge/>
                  <w:noWrap/>
                  <w:vAlign w:val="center"/>
                </w:tcPr>
                <w:p w14:paraId="4E6AB4EB" w14:textId="77777777" w:rsidR="006D4E05" w:rsidRDefault="006D4E05">
                  <w:pPr>
                    <w:widowControl/>
                    <w:jc w:val="center"/>
                    <w:rPr>
                      <w:rFonts w:ascii="Times New Roman" w:hAnsi="Times New Roman"/>
                      <w:color w:val="000000"/>
                      <w:szCs w:val="21"/>
                    </w:rPr>
                  </w:pPr>
                </w:p>
              </w:tc>
            </w:tr>
          </w:tbl>
          <w:p w14:paraId="40E4FF80" w14:textId="77777777" w:rsidR="006D4E05" w:rsidRDefault="00000000">
            <w:pPr>
              <w:pStyle w:val="af2"/>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运营期：本项目生产工艺中产生的废气有组织排放执行《大气污染物综合排放标准》（</w:t>
            </w:r>
            <w:r>
              <w:rPr>
                <w:rFonts w:ascii="Times New Roman" w:hAnsi="Times New Roman"/>
                <w:color w:val="000000"/>
                <w:sz w:val="24"/>
                <w:szCs w:val="24"/>
              </w:rPr>
              <w:t>DB32/4041-2021</w:t>
            </w:r>
            <w:r>
              <w:rPr>
                <w:rFonts w:ascii="Times New Roman" w:hAnsi="Times New Roman"/>
                <w:color w:val="000000"/>
                <w:sz w:val="24"/>
                <w:szCs w:val="24"/>
              </w:rPr>
              <w:t>）中表</w:t>
            </w:r>
            <w:r>
              <w:rPr>
                <w:rFonts w:ascii="Times New Roman" w:hAnsi="Times New Roman"/>
                <w:color w:val="000000"/>
                <w:sz w:val="24"/>
                <w:szCs w:val="24"/>
              </w:rPr>
              <w:t>1</w:t>
            </w:r>
            <w:r>
              <w:rPr>
                <w:rFonts w:ascii="Times New Roman" w:hAnsi="Times New Roman"/>
                <w:color w:val="000000"/>
                <w:sz w:val="24"/>
                <w:szCs w:val="24"/>
              </w:rPr>
              <w:t>相关要求，厂界浓度执行《大气污染物综合排放标准》（</w:t>
            </w:r>
            <w:r>
              <w:rPr>
                <w:rFonts w:ascii="Times New Roman" w:hAnsi="Times New Roman"/>
                <w:color w:val="000000"/>
                <w:sz w:val="24"/>
                <w:szCs w:val="24"/>
              </w:rPr>
              <w:t>DB32/4041-2021</w:t>
            </w:r>
            <w:r>
              <w:rPr>
                <w:rFonts w:ascii="Times New Roman" w:hAnsi="Times New Roman"/>
                <w:color w:val="000000"/>
                <w:sz w:val="24"/>
                <w:szCs w:val="24"/>
              </w:rPr>
              <w:t>）中表</w:t>
            </w:r>
            <w:r>
              <w:rPr>
                <w:rFonts w:ascii="Times New Roman" w:hAnsi="Times New Roman"/>
                <w:color w:val="000000"/>
                <w:sz w:val="24"/>
                <w:szCs w:val="24"/>
              </w:rPr>
              <w:t>3</w:t>
            </w:r>
            <w:r>
              <w:rPr>
                <w:rFonts w:ascii="Times New Roman" w:hAnsi="Times New Roman"/>
                <w:color w:val="000000"/>
                <w:sz w:val="24"/>
                <w:szCs w:val="24"/>
              </w:rPr>
              <w:t>相关要求。标准值见下表。</w:t>
            </w:r>
          </w:p>
          <w:p w14:paraId="2C2A9C5B" w14:textId="77777777" w:rsidR="006D4E05" w:rsidRDefault="00000000">
            <w:pPr>
              <w:adjustRightInd w:val="0"/>
              <w:snapToGrid w:val="0"/>
              <w:ind w:firstLineChars="200" w:firstLine="482"/>
              <w:jc w:val="center"/>
              <w:rPr>
                <w:rFonts w:ascii="Times New Roman" w:hAnsi="Times New Roman"/>
                <w:b/>
                <w:bCs/>
                <w:color w:val="000000"/>
                <w:kern w:val="0"/>
                <w:sz w:val="24"/>
                <w:szCs w:val="24"/>
              </w:rPr>
            </w:pPr>
            <w:r>
              <w:rPr>
                <w:rFonts w:ascii="Times New Roman" w:hAnsi="Times New Roman"/>
                <w:b/>
                <w:bCs/>
                <w:color w:val="000000"/>
                <w:kern w:val="0"/>
                <w:sz w:val="24"/>
                <w:szCs w:val="24"/>
              </w:rPr>
              <w:t>表</w:t>
            </w:r>
            <w:r>
              <w:rPr>
                <w:rFonts w:ascii="Times New Roman" w:hAnsi="Times New Roman"/>
                <w:b/>
                <w:bCs/>
                <w:color w:val="000000"/>
                <w:kern w:val="0"/>
                <w:sz w:val="24"/>
                <w:szCs w:val="24"/>
              </w:rPr>
              <w:t>3-</w:t>
            </w:r>
            <w:r>
              <w:rPr>
                <w:rFonts w:ascii="Times New Roman" w:hAnsi="Times New Roman" w:hint="eastAsia"/>
                <w:b/>
                <w:bCs/>
                <w:color w:val="000000"/>
                <w:kern w:val="0"/>
                <w:sz w:val="24"/>
                <w:szCs w:val="24"/>
              </w:rPr>
              <w:t xml:space="preserve">5  </w:t>
            </w:r>
            <w:r>
              <w:rPr>
                <w:rFonts w:ascii="Times New Roman" w:hAnsi="Times New Roman"/>
                <w:b/>
                <w:bCs/>
                <w:color w:val="000000"/>
                <w:kern w:val="0"/>
                <w:sz w:val="24"/>
                <w:szCs w:val="24"/>
              </w:rPr>
              <w:t>大气污染物综合排放限值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1549"/>
              <w:gridCol w:w="1550"/>
              <w:gridCol w:w="1550"/>
              <w:gridCol w:w="2274"/>
            </w:tblGrid>
            <w:tr w:rsidR="006D4E05" w14:paraId="6AD4CFCB" w14:textId="77777777">
              <w:trPr>
                <w:trHeight w:val="226"/>
                <w:jc w:val="center"/>
              </w:trPr>
              <w:tc>
                <w:tcPr>
                  <w:tcW w:w="1060" w:type="dxa"/>
                  <w:vMerge w:val="restart"/>
                  <w:vAlign w:val="center"/>
                </w:tcPr>
                <w:p w14:paraId="79BD1424"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污染物</w:t>
                  </w:r>
                </w:p>
              </w:tc>
              <w:tc>
                <w:tcPr>
                  <w:tcW w:w="4649" w:type="dxa"/>
                  <w:gridSpan w:val="3"/>
                  <w:vAlign w:val="center"/>
                </w:tcPr>
                <w:p w14:paraId="65BA950C"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有组织排放</w:t>
                  </w:r>
                </w:p>
              </w:tc>
              <w:tc>
                <w:tcPr>
                  <w:tcW w:w="2274" w:type="dxa"/>
                  <w:vMerge w:val="restart"/>
                  <w:vAlign w:val="center"/>
                </w:tcPr>
                <w:p w14:paraId="41F4E3D2"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单位边界大气污染物排放监控浓度限值（</w:t>
                  </w:r>
                  <w:r>
                    <w:rPr>
                      <w:rFonts w:ascii="Times New Roman" w:hAnsi="Times New Roman"/>
                      <w:b/>
                      <w:color w:val="000000"/>
                      <w:kern w:val="0"/>
                      <w:szCs w:val="21"/>
                    </w:rPr>
                    <w:t>mg/m³</w:t>
                  </w:r>
                  <w:r>
                    <w:rPr>
                      <w:rFonts w:ascii="Times New Roman" w:hAnsi="Times New Roman"/>
                      <w:b/>
                      <w:color w:val="000000"/>
                      <w:kern w:val="0"/>
                      <w:szCs w:val="21"/>
                    </w:rPr>
                    <w:t>）</w:t>
                  </w:r>
                </w:p>
              </w:tc>
            </w:tr>
            <w:tr w:rsidR="006D4E05" w14:paraId="01176AEF" w14:textId="77777777">
              <w:trPr>
                <w:trHeight w:val="257"/>
                <w:jc w:val="center"/>
              </w:trPr>
              <w:tc>
                <w:tcPr>
                  <w:tcW w:w="1060" w:type="dxa"/>
                  <w:vMerge/>
                  <w:vAlign w:val="center"/>
                </w:tcPr>
                <w:p w14:paraId="01349D27" w14:textId="77777777" w:rsidR="006D4E05" w:rsidRDefault="006D4E05">
                  <w:pPr>
                    <w:widowControl/>
                    <w:adjustRightInd w:val="0"/>
                    <w:snapToGrid w:val="0"/>
                    <w:jc w:val="center"/>
                    <w:rPr>
                      <w:rFonts w:ascii="Times New Roman" w:hAnsi="Times New Roman"/>
                      <w:color w:val="000000"/>
                      <w:kern w:val="0"/>
                      <w:szCs w:val="21"/>
                    </w:rPr>
                  </w:pPr>
                </w:p>
              </w:tc>
              <w:tc>
                <w:tcPr>
                  <w:tcW w:w="1549" w:type="dxa"/>
                  <w:vAlign w:val="center"/>
                </w:tcPr>
                <w:p w14:paraId="5A7DA520"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最高允许排放浓度（</w:t>
                  </w:r>
                  <w:r>
                    <w:rPr>
                      <w:rFonts w:ascii="Times New Roman" w:hAnsi="Times New Roman"/>
                      <w:b/>
                      <w:color w:val="000000"/>
                      <w:kern w:val="0"/>
                      <w:szCs w:val="21"/>
                    </w:rPr>
                    <w:t>mg/m³</w:t>
                  </w:r>
                  <w:r>
                    <w:rPr>
                      <w:rFonts w:ascii="Times New Roman" w:hAnsi="Times New Roman"/>
                      <w:b/>
                      <w:color w:val="000000"/>
                      <w:kern w:val="0"/>
                      <w:szCs w:val="21"/>
                    </w:rPr>
                    <w:t>）</w:t>
                  </w:r>
                </w:p>
              </w:tc>
              <w:tc>
                <w:tcPr>
                  <w:tcW w:w="1550" w:type="dxa"/>
                  <w:vAlign w:val="center"/>
                </w:tcPr>
                <w:p w14:paraId="2134B32A"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最高允许排放速率（</w:t>
                  </w:r>
                  <w:r>
                    <w:rPr>
                      <w:rFonts w:ascii="Times New Roman" w:hAnsi="Times New Roman"/>
                      <w:b/>
                      <w:color w:val="000000"/>
                      <w:kern w:val="0"/>
                      <w:szCs w:val="21"/>
                    </w:rPr>
                    <w:t>kg/h</w:t>
                  </w:r>
                  <w:r>
                    <w:rPr>
                      <w:rFonts w:ascii="Times New Roman" w:hAnsi="Times New Roman"/>
                      <w:b/>
                      <w:color w:val="000000"/>
                      <w:kern w:val="0"/>
                      <w:szCs w:val="21"/>
                    </w:rPr>
                    <w:t>）</w:t>
                  </w:r>
                </w:p>
              </w:tc>
              <w:tc>
                <w:tcPr>
                  <w:tcW w:w="1550" w:type="dxa"/>
                  <w:vAlign w:val="center"/>
                </w:tcPr>
                <w:p w14:paraId="7DCA1ED5" w14:textId="77777777" w:rsidR="006D4E05" w:rsidRDefault="00000000">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监控位置</w:t>
                  </w:r>
                </w:p>
              </w:tc>
              <w:tc>
                <w:tcPr>
                  <w:tcW w:w="2274" w:type="dxa"/>
                  <w:vMerge/>
                  <w:vAlign w:val="center"/>
                </w:tcPr>
                <w:p w14:paraId="4E0DC3A5" w14:textId="77777777" w:rsidR="006D4E05" w:rsidRDefault="006D4E05">
                  <w:pPr>
                    <w:widowControl/>
                    <w:adjustRightInd w:val="0"/>
                    <w:snapToGrid w:val="0"/>
                    <w:jc w:val="center"/>
                    <w:rPr>
                      <w:rFonts w:ascii="Times New Roman" w:hAnsi="Times New Roman"/>
                      <w:color w:val="000000"/>
                      <w:kern w:val="0"/>
                      <w:szCs w:val="21"/>
                    </w:rPr>
                  </w:pPr>
                </w:p>
              </w:tc>
            </w:tr>
            <w:tr w:rsidR="006D4E05" w14:paraId="0B6B6F69" w14:textId="77777777">
              <w:trPr>
                <w:trHeight w:val="53"/>
                <w:jc w:val="center"/>
              </w:trPr>
              <w:tc>
                <w:tcPr>
                  <w:tcW w:w="1060" w:type="dxa"/>
                  <w:vAlign w:val="center"/>
                </w:tcPr>
                <w:p w14:paraId="7A6E0C11"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hint="eastAsia"/>
                      <w:bCs/>
                      <w:color w:val="000000"/>
                      <w:kern w:val="0"/>
                      <w:szCs w:val="21"/>
                    </w:rPr>
                    <w:t>颗粒物</w:t>
                  </w:r>
                </w:p>
              </w:tc>
              <w:tc>
                <w:tcPr>
                  <w:tcW w:w="1549" w:type="dxa"/>
                  <w:vAlign w:val="center"/>
                </w:tcPr>
                <w:p w14:paraId="6AD1DFA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20</w:t>
                  </w:r>
                </w:p>
              </w:tc>
              <w:tc>
                <w:tcPr>
                  <w:tcW w:w="1550" w:type="dxa"/>
                  <w:vAlign w:val="center"/>
                </w:tcPr>
                <w:p w14:paraId="107F3D8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w:t>
                  </w:r>
                </w:p>
              </w:tc>
              <w:tc>
                <w:tcPr>
                  <w:tcW w:w="1550" w:type="dxa"/>
                  <w:vMerge w:val="restart"/>
                  <w:vAlign w:val="center"/>
                </w:tcPr>
                <w:p w14:paraId="7C682EB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车间排气筒出口或生产设施排气筒出口</w:t>
                  </w:r>
                </w:p>
              </w:tc>
              <w:tc>
                <w:tcPr>
                  <w:tcW w:w="2274" w:type="dxa"/>
                  <w:vAlign w:val="center"/>
                </w:tcPr>
                <w:p w14:paraId="43D632E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0.5</w:t>
                  </w:r>
                </w:p>
              </w:tc>
            </w:tr>
            <w:tr w:rsidR="006D4E05" w14:paraId="48150C65" w14:textId="77777777">
              <w:trPr>
                <w:trHeight w:val="53"/>
                <w:jc w:val="center"/>
              </w:trPr>
              <w:tc>
                <w:tcPr>
                  <w:tcW w:w="1060" w:type="dxa"/>
                  <w:vAlign w:val="center"/>
                </w:tcPr>
                <w:p w14:paraId="339DB80E" w14:textId="77777777" w:rsidR="006D4E05" w:rsidRDefault="00000000">
                  <w:pPr>
                    <w:widowControl/>
                    <w:adjustRightInd w:val="0"/>
                    <w:snapToGrid w:val="0"/>
                    <w:jc w:val="center"/>
                    <w:rPr>
                      <w:rFonts w:ascii="Times New Roman" w:hAnsi="Times New Roman"/>
                      <w:bCs/>
                      <w:color w:val="000000"/>
                      <w:kern w:val="0"/>
                      <w:szCs w:val="21"/>
                    </w:rPr>
                  </w:pPr>
                  <w:r>
                    <w:rPr>
                      <w:rFonts w:ascii="Times New Roman" w:hAnsi="Times New Roman"/>
                      <w:bCs/>
                      <w:color w:val="000000"/>
                      <w:kern w:val="0"/>
                      <w:szCs w:val="21"/>
                    </w:rPr>
                    <w:t>NMHC</w:t>
                  </w:r>
                </w:p>
              </w:tc>
              <w:tc>
                <w:tcPr>
                  <w:tcW w:w="1549" w:type="dxa"/>
                  <w:vAlign w:val="center"/>
                </w:tcPr>
                <w:p w14:paraId="44AAD1A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60</w:t>
                  </w:r>
                </w:p>
              </w:tc>
              <w:tc>
                <w:tcPr>
                  <w:tcW w:w="1550" w:type="dxa"/>
                  <w:vAlign w:val="center"/>
                </w:tcPr>
                <w:p w14:paraId="683A6C2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w:t>
                  </w:r>
                </w:p>
              </w:tc>
              <w:tc>
                <w:tcPr>
                  <w:tcW w:w="1550" w:type="dxa"/>
                  <w:vMerge/>
                  <w:vAlign w:val="center"/>
                </w:tcPr>
                <w:p w14:paraId="2453141E" w14:textId="77777777" w:rsidR="006D4E05" w:rsidRDefault="006D4E05">
                  <w:pPr>
                    <w:widowControl/>
                    <w:adjustRightInd w:val="0"/>
                    <w:snapToGrid w:val="0"/>
                    <w:jc w:val="center"/>
                    <w:rPr>
                      <w:rFonts w:ascii="Times New Roman" w:hAnsi="Times New Roman"/>
                      <w:color w:val="000000"/>
                      <w:kern w:val="0"/>
                      <w:szCs w:val="21"/>
                    </w:rPr>
                  </w:pPr>
                </w:p>
              </w:tc>
              <w:tc>
                <w:tcPr>
                  <w:tcW w:w="2274" w:type="dxa"/>
                  <w:vAlign w:val="center"/>
                </w:tcPr>
                <w:p w14:paraId="22378C7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4.0</w:t>
                  </w:r>
                </w:p>
              </w:tc>
            </w:tr>
            <w:tr w:rsidR="006D4E05" w14:paraId="5517A777" w14:textId="77777777">
              <w:trPr>
                <w:trHeight w:val="272"/>
                <w:jc w:val="center"/>
              </w:trPr>
              <w:tc>
                <w:tcPr>
                  <w:tcW w:w="1060" w:type="dxa"/>
                  <w:vAlign w:val="center"/>
                </w:tcPr>
                <w:p w14:paraId="6AB4CD7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氯化氢</w:t>
                  </w:r>
                </w:p>
              </w:tc>
              <w:tc>
                <w:tcPr>
                  <w:tcW w:w="1549" w:type="dxa"/>
                  <w:vAlign w:val="center"/>
                </w:tcPr>
                <w:p w14:paraId="623EBD2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10</w:t>
                  </w:r>
                </w:p>
              </w:tc>
              <w:tc>
                <w:tcPr>
                  <w:tcW w:w="1550" w:type="dxa"/>
                  <w:vAlign w:val="center"/>
                </w:tcPr>
                <w:p w14:paraId="1C988D9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0.18</w:t>
                  </w:r>
                </w:p>
              </w:tc>
              <w:tc>
                <w:tcPr>
                  <w:tcW w:w="1550" w:type="dxa"/>
                  <w:vMerge/>
                  <w:vAlign w:val="center"/>
                </w:tcPr>
                <w:p w14:paraId="08BA2549" w14:textId="77777777" w:rsidR="006D4E05" w:rsidRDefault="006D4E05">
                  <w:pPr>
                    <w:widowControl/>
                    <w:adjustRightInd w:val="0"/>
                    <w:snapToGrid w:val="0"/>
                    <w:jc w:val="center"/>
                    <w:rPr>
                      <w:rFonts w:ascii="Times New Roman" w:hAnsi="Times New Roman"/>
                      <w:color w:val="000000"/>
                      <w:kern w:val="0"/>
                      <w:szCs w:val="21"/>
                    </w:rPr>
                  </w:pPr>
                </w:p>
              </w:tc>
              <w:tc>
                <w:tcPr>
                  <w:tcW w:w="2274" w:type="dxa"/>
                  <w:vAlign w:val="center"/>
                </w:tcPr>
                <w:p w14:paraId="303BA4F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0.1</w:t>
                  </w:r>
                </w:p>
              </w:tc>
            </w:tr>
          </w:tbl>
          <w:p w14:paraId="72997F1F" w14:textId="77777777" w:rsidR="006D4E05" w:rsidRDefault="00000000">
            <w:pPr>
              <w:spacing w:line="360" w:lineRule="auto"/>
              <w:ind w:firstLineChars="200" w:firstLine="480"/>
              <w:textAlignment w:val="baseline"/>
              <w:rPr>
                <w:rFonts w:ascii="Times New Roman" w:hAnsi="Times New Roman"/>
                <w:bCs/>
                <w:color w:val="000000"/>
                <w:sz w:val="24"/>
                <w:szCs w:val="24"/>
              </w:rPr>
            </w:pPr>
            <w:bookmarkStart w:id="93" w:name="OLE_LINK83"/>
            <w:r>
              <w:rPr>
                <w:rFonts w:ascii="Times New Roman" w:hAnsi="Times New Roman"/>
                <w:bCs/>
                <w:color w:val="000000"/>
                <w:sz w:val="24"/>
                <w:szCs w:val="24"/>
              </w:rPr>
              <w:t>厂区内非甲烷总烃无组织排放监控点浓度执行《大气污染物综合排放标准》（</w:t>
            </w:r>
            <w:r>
              <w:rPr>
                <w:rFonts w:ascii="Times New Roman" w:hAnsi="Times New Roman"/>
                <w:bCs/>
                <w:color w:val="000000"/>
                <w:sz w:val="24"/>
                <w:szCs w:val="24"/>
              </w:rPr>
              <w:t>DB32/4041-2021</w:t>
            </w:r>
            <w:r>
              <w:rPr>
                <w:rFonts w:ascii="Times New Roman" w:hAnsi="Times New Roman"/>
                <w:bCs/>
                <w:color w:val="000000"/>
                <w:sz w:val="24"/>
                <w:szCs w:val="24"/>
              </w:rPr>
              <w:t>）中表</w:t>
            </w:r>
            <w:r>
              <w:rPr>
                <w:rFonts w:ascii="Times New Roman" w:hAnsi="Times New Roman"/>
                <w:bCs/>
                <w:color w:val="000000"/>
                <w:sz w:val="24"/>
                <w:szCs w:val="24"/>
              </w:rPr>
              <w:t>2</w:t>
            </w:r>
            <w:r>
              <w:rPr>
                <w:rFonts w:ascii="Times New Roman" w:hAnsi="Times New Roman"/>
                <w:bCs/>
                <w:color w:val="000000"/>
                <w:sz w:val="24"/>
                <w:szCs w:val="24"/>
              </w:rPr>
              <w:t>中规定的限值</w:t>
            </w:r>
            <w:bookmarkEnd w:id="93"/>
            <w:r>
              <w:rPr>
                <w:rFonts w:ascii="Times New Roman" w:hAnsi="Times New Roman"/>
                <w:bCs/>
                <w:color w:val="000000"/>
                <w:sz w:val="24"/>
                <w:szCs w:val="24"/>
              </w:rPr>
              <w:t>。</w:t>
            </w:r>
          </w:p>
          <w:p w14:paraId="05AEAB3F" w14:textId="77777777" w:rsidR="006D4E05" w:rsidRDefault="00000000">
            <w:pPr>
              <w:jc w:val="center"/>
              <w:textAlignment w:val="baseline"/>
              <w:rPr>
                <w:rFonts w:ascii="Times New Roman" w:hAnsi="Times New Roman"/>
                <w:b/>
                <w:color w:val="000000"/>
                <w:sz w:val="24"/>
                <w:szCs w:val="24"/>
              </w:rPr>
            </w:pPr>
            <w:r>
              <w:rPr>
                <w:rFonts w:ascii="Times New Roman" w:hAnsi="Times New Roman"/>
                <w:b/>
                <w:color w:val="000000"/>
                <w:sz w:val="24"/>
                <w:szCs w:val="24"/>
              </w:rPr>
              <w:t>表</w:t>
            </w:r>
            <w:r>
              <w:rPr>
                <w:rFonts w:ascii="Times New Roman" w:hAnsi="Times New Roman"/>
                <w:b/>
                <w:color w:val="000000"/>
                <w:sz w:val="24"/>
                <w:szCs w:val="24"/>
              </w:rPr>
              <w:t>3-</w:t>
            </w:r>
            <w:r>
              <w:rPr>
                <w:rFonts w:ascii="Times New Roman" w:hAnsi="Times New Roman" w:hint="eastAsia"/>
                <w:b/>
                <w:color w:val="000000"/>
                <w:sz w:val="24"/>
                <w:szCs w:val="24"/>
              </w:rPr>
              <w:t xml:space="preserve">6  </w:t>
            </w:r>
            <w:r>
              <w:rPr>
                <w:rFonts w:ascii="Times New Roman" w:hAnsi="Times New Roman"/>
                <w:b/>
                <w:color w:val="000000"/>
                <w:sz w:val="24"/>
                <w:szCs w:val="24"/>
              </w:rPr>
              <w:t>厂区内</w:t>
            </w:r>
            <w:r>
              <w:rPr>
                <w:rFonts w:ascii="Times New Roman" w:hAnsi="Times New Roman"/>
                <w:b/>
                <w:color w:val="000000"/>
                <w:sz w:val="24"/>
                <w:szCs w:val="24"/>
              </w:rPr>
              <w:t>VOCs</w:t>
            </w:r>
            <w:r>
              <w:rPr>
                <w:rFonts w:ascii="Times New Roman" w:hAnsi="Times New Roman"/>
                <w:b/>
                <w:color w:val="000000"/>
                <w:sz w:val="24"/>
                <w:szCs w:val="24"/>
              </w:rPr>
              <w:t>无组织排放监控要求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3"/>
              <w:gridCol w:w="1403"/>
              <w:gridCol w:w="2839"/>
              <w:gridCol w:w="1501"/>
              <w:gridCol w:w="1480"/>
            </w:tblGrid>
            <w:tr w:rsidR="006D4E05" w14:paraId="7D61D29B" w14:textId="77777777">
              <w:trPr>
                <w:trHeight w:val="284"/>
                <w:jc w:val="center"/>
              </w:trPr>
              <w:tc>
                <w:tcPr>
                  <w:tcW w:w="512" w:type="pct"/>
                  <w:vAlign w:val="center"/>
                </w:tcPr>
                <w:p w14:paraId="18EC416B" w14:textId="77777777" w:rsidR="006D4E05" w:rsidRDefault="00000000">
                  <w:pPr>
                    <w:jc w:val="center"/>
                    <w:textAlignment w:val="baseline"/>
                    <w:rPr>
                      <w:rFonts w:ascii="Times New Roman" w:hAnsi="Times New Roman"/>
                      <w:b/>
                      <w:color w:val="000000"/>
                      <w:szCs w:val="21"/>
                    </w:rPr>
                  </w:pPr>
                  <w:r>
                    <w:rPr>
                      <w:rFonts w:ascii="Times New Roman" w:hAnsi="Times New Roman"/>
                      <w:b/>
                      <w:color w:val="000000"/>
                      <w:szCs w:val="21"/>
                    </w:rPr>
                    <w:t>污染物</w:t>
                  </w:r>
                </w:p>
              </w:tc>
              <w:tc>
                <w:tcPr>
                  <w:tcW w:w="912" w:type="pct"/>
                  <w:vAlign w:val="center"/>
                </w:tcPr>
                <w:p w14:paraId="3A965BD2" w14:textId="77777777" w:rsidR="006D4E05" w:rsidRDefault="00000000">
                  <w:pPr>
                    <w:jc w:val="center"/>
                    <w:textAlignment w:val="baseline"/>
                    <w:rPr>
                      <w:rFonts w:ascii="Times New Roman" w:hAnsi="Times New Roman"/>
                      <w:b/>
                      <w:color w:val="000000"/>
                      <w:szCs w:val="21"/>
                    </w:rPr>
                  </w:pPr>
                  <w:r>
                    <w:rPr>
                      <w:rFonts w:ascii="Times New Roman" w:hAnsi="Times New Roman"/>
                      <w:b/>
                      <w:color w:val="000000"/>
                      <w:szCs w:val="21"/>
                    </w:rPr>
                    <w:t>特别排放限值</w:t>
                  </w:r>
                  <w:r>
                    <w:rPr>
                      <w:rFonts w:ascii="Times New Roman" w:hAnsi="Times New Roman"/>
                      <w:b/>
                      <w:color w:val="000000"/>
                      <w:szCs w:val="21"/>
                    </w:rPr>
                    <w:t>mg/m³</w:t>
                  </w:r>
                </w:p>
              </w:tc>
              <w:tc>
                <w:tcPr>
                  <w:tcW w:w="1811" w:type="pct"/>
                  <w:vAlign w:val="center"/>
                </w:tcPr>
                <w:p w14:paraId="354D58BD" w14:textId="77777777" w:rsidR="006D4E05" w:rsidRDefault="00000000">
                  <w:pPr>
                    <w:jc w:val="center"/>
                    <w:textAlignment w:val="baseline"/>
                    <w:rPr>
                      <w:rFonts w:ascii="Times New Roman" w:hAnsi="Times New Roman"/>
                      <w:b/>
                      <w:color w:val="000000"/>
                      <w:szCs w:val="21"/>
                    </w:rPr>
                  </w:pPr>
                  <w:r>
                    <w:rPr>
                      <w:rFonts w:ascii="Times New Roman" w:hAnsi="Times New Roman"/>
                      <w:b/>
                      <w:color w:val="000000"/>
                      <w:szCs w:val="21"/>
                    </w:rPr>
                    <w:t>限值含义</w:t>
                  </w:r>
                </w:p>
              </w:tc>
              <w:tc>
                <w:tcPr>
                  <w:tcW w:w="973" w:type="pct"/>
                  <w:vAlign w:val="center"/>
                </w:tcPr>
                <w:p w14:paraId="73520F24" w14:textId="77777777" w:rsidR="006D4E05" w:rsidRDefault="00000000">
                  <w:pPr>
                    <w:jc w:val="center"/>
                    <w:textAlignment w:val="baseline"/>
                    <w:rPr>
                      <w:rFonts w:ascii="Times New Roman" w:hAnsi="Times New Roman"/>
                      <w:b/>
                      <w:color w:val="000000"/>
                      <w:szCs w:val="21"/>
                    </w:rPr>
                  </w:pPr>
                  <w:r>
                    <w:rPr>
                      <w:rFonts w:ascii="Times New Roman" w:hAnsi="Times New Roman"/>
                      <w:b/>
                      <w:color w:val="000000"/>
                      <w:szCs w:val="21"/>
                    </w:rPr>
                    <w:t>无组织排放监控点位置</w:t>
                  </w:r>
                </w:p>
              </w:tc>
              <w:tc>
                <w:tcPr>
                  <w:tcW w:w="789" w:type="pct"/>
                  <w:vAlign w:val="center"/>
                </w:tcPr>
                <w:p w14:paraId="2E1BD908" w14:textId="77777777" w:rsidR="006D4E05" w:rsidRDefault="00000000">
                  <w:pPr>
                    <w:jc w:val="center"/>
                    <w:textAlignment w:val="baseline"/>
                    <w:rPr>
                      <w:rFonts w:ascii="Times New Roman" w:hAnsi="Times New Roman"/>
                      <w:b/>
                      <w:color w:val="000000"/>
                      <w:szCs w:val="21"/>
                    </w:rPr>
                  </w:pPr>
                  <w:r>
                    <w:rPr>
                      <w:rFonts w:ascii="Times New Roman" w:hAnsi="Times New Roman"/>
                      <w:b/>
                      <w:color w:val="000000"/>
                      <w:szCs w:val="21"/>
                    </w:rPr>
                    <w:t>标准来源</w:t>
                  </w:r>
                </w:p>
              </w:tc>
            </w:tr>
            <w:tr w:rsidR="006D4E05" w14:paraId="4FA8A4B2" w14:textId="77777777">
              <w:trPr>
                <w:trHeight w:val="284"/>
                <w:jc w:val="center"/>
              </w:trPr>
              <w:tc>
                <w:tcPr>
                  <w:tcW w:w="512" w:type="pct"/>
                  <w:vMerge w:val="restart"/>
                  <w:vAlign w:val="center"/>
                </w:tcPr>
                <w:p w14:paraId="2CD9882F"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NMHC</w:t>
                  </w:r>
                </w:p>
              </w:tc>
              <w:tc>
                <w:tcPr>
                  <w:tcW w:w="912" w:type="pct"/>
                  <w:vAlign w:val="center"/>
                </w:tcPr>
                <w:p w14:paraId="304A40ED"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6</w:t>
                  </w:r>
                </w:p>
              </w:tc>
              <w:tc>
                <w:tcPr>
                  <w:tcW w:w="1811" w:type="pct"/>
                  <w:vAlign w:val="center"/>
                </w:tcPr>
                <w:p w14:paraId="2BA99360"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监控点处</w:t>
                  </w:r>
                  <w:r>
                    <w:rPr>
                      <w:rFonts w:ascii="Times New Roman" w:hAnsi="Times New Roman"/>
                      <w:bCs/>
                      <w:color w:val="000000"/>
                      <w:szCs w:val="21"/>
                    </w:rPr>
                    <w:t>1h</w:t>
                  </w:r>
                  <w:r>
                    <w:rPr>
                      <w:rFonts w:ascii="Times New Roman" w:hAnsi="Times New Roman"/>
                      <w:bCs/>
                      <w:color w:val="000000"/>
                      <w:szCs w:val="21"/>
                    </w:rPr>
                    <w:t>平均浓度限值</w:t>
                  </w:r>
                </w:p>
              </w:tc>
              <w:tc>
                <w:tcPr>
                  <w:tcW w:w="973" w:type="pct"/>
                  <w:vMerge w:val="restart"/>
                  <w:vAlign w:val="center"/>
                </w:tcPr>
                <w:p w14:paraId="23878419"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在厂房外设置监控点</w:t>
                  </w:r>
                </w:p>
              </w:tc>
              <w:tc>
                <w:tcPr>
                  <w:tcW w:w="789" w:type="pct"/>
                  <w:vMerge w:val="restart"/>
                  <w:vAlign w:val="center"/>
                </w:tcPr>
                <w:p w14:paraId="20E36BBB"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DB32/4041-2021</w:t>
                  </w:r>
                </w:p>
              </w:tc>
            </w:tr>
            <w:tr w:rsidR="006D4E05" w14:paraId="22F753D5" w14:textId="77777777">
              <w:trPr>
                <w:trHeight w:val="70"/>
                <w:jc w:val="center"/>
              </w:trPr>
              <w:tc>
                <w:tcPr>
                  <w:tcW w:w="512" w:type="pct"/>
                  <w:vMerge/>
                  <w:vAlign w:val="center"/>
                </w:tcPr>
                <w:p w14:paraId="13C3309C" w14:textId="77777777" w:rsidR="006D4E05" w:rsidRDefault="006D4E05">
                  <w:pPr>
                    <w:jc w:val="center"/>
                    <w:textAlignment w:val="baseline"/>
                    <w:rPr>
                      <w:rFonts w:ascii="Times New Roman" w:hAnsi="Times New Roman"/>
                      <w:bCs/>
                      <w:color w:val="000000"/>
                      <w:szCs w:val="21"/>
                    </w:rPr>
                  </w:pPr>
                </w:p>
              </w:tc>
              <w:tc>
                <w:tcPr>
                  <w:tcW w:w="912" w:type="pct"/>
                  <w:vAlign w:val="center"/>
                </w:tcPr>
                <w:p w14:paraId="422C9262"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20</w:t>
                  </w:r>
                </w:p>
              </w:tc>
              <w:tc>
                <w:tcPr>
                  <w:tcW w:w="1811" w:type="pct"/>
                  <w:vAlign w:val="center"/>
                </w:tcPr>
                <w:p w14:paraId="42F89EE8" w14:textId="77777777" w:rsidR="006D4E05" w:rsidRDefault="00000000">
                  <w:pPr>
                    <w:jc w:val="center"/>
                    <w:textAlignment w:val="baseline"/>
                    <w:rPr>
                      <w:rFonts w:ascii="Times New Roman" w:hAnsi="Times New Roman"/>
                      <w:bCs/>
                      <w:color w:val="000000"/>
                      <w:szCs w:val="21"/>
                    </w:rPr>
                  </w:pPr>
                  <w:r>
                    <w:rPr>
                      <w:rFonts w:ascii="Times New Roman" w:hAnsi="Times New Roman"/>
                      <w:bCs/>
                      <w:color w:val="000000"/>
                      <w:szCs w:val="21"/>
                    </w:rPr>
                    <w:t>监控点处任意一次浓度限值</w:t>
                  </w:r>
                </w:p>
              </w:tc>
              <w:tc>
                <w:tcPr>
                  <w:tcW w:w="973" w:type="pct"/>
                  <w:vMerge/>
                  <w:vAlign w:val="center"/>
                </w:tcPr>
                <w:p w14:paraId="56F4F3EF" w14:textId="77777777" w:rsidR="006D4E05" w:rsidRDefault="006D4E05">
                  <w:pPr>
                    <w:jc w:val="center"/>
                    <w:textAlignment w:val="baseline"/>
                    <w:rPr>
                      <w:rFonts w:ascii="Times New Roman" w:hAnsi="Times New Roman"/>
                      <w:b/>
                      <w:color w:val="000000"/>
                      <w:szCs w:val="21"/>
                    </w:rPr>
                  </w:pPr>
                </w:p>
              </w:tc>
              <w:tc>
                <w:tcPr>
                  <w:tcW w:w="789" w:type="pct"/>
                  <w:vMerge/>
                  <w:vAlign w:val="center"/>
                </w:tcPr>
                <w:p w14:paraId="0E3F06DF" w14:textId="77777777" w:rsidR="006D4E05" w:rsidRDefault="006D4E05">
                  <w:pPr>
                    <w:jc w:val="center"/>
                    <w:textAlignment w:val="baseline"/>
                    <w:rPr>
                      <w:rFonts w:ascii="Times New Roman" w:hAnsi="Times New Roman"/>
                      <w:b/>
                      <w:color w:val="000000"/>
                      <w:szCs w:val="21"/>
                    </w:rPr>
                  </w:pPr>
                </w:p>
              </w:tc>
            </w:tr>
          </w:tbl>
          <w:p w14:paraId="0557DC69"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color w:val="000000"/>
                <w:sz w:val="24"/>
                <w:szCs w:val="24"/>
              </w:rPr>
              <w:t>2</w:t>
            </w:r>
            <w:r>
              <w:rPr>
                <w:rFonts w:ascii="Times New Roman" w:hAnsi="Times New Roman"/>
                <w:b/>
                <w:color w:val="000000"/>
                <w:sz w:val="24"/>
                <w:szCs w:val="24"/>
              </w:rPr>
              <w:t>、</w:t>
            </w:r>
            <w:r>
              <w:rPr>
                <w:rFonts w:ascii="Times New Roman" w:hAnsi="Times New Roman"/>
                <w:b/>
                <w:bCs/>
                <w:color w:val="000000"/>
                <w:sz w:val="24"/>
                <w:szCs w:val="24"/>
              </w:rPr>
              <w:t>水污染物排放标准</w:t>
            </w:r>
          </w:p>
          <w:p w14:paraId="3FAA6D84" w14:textId="77777777" w:rsidR="006D4E05" w:rsidRDefault="00000000">
            <w:pPr>
              <w:tabs>
                <w:tab w:val="left" w:pos="3600"/>
              </w:tabs>
              <w:spacing w:line="360" w:lineRule="auto"/>
              <w:ind w:firstLineChars="200" w:firstLine="480"/>
              <w:rPr>
                <w:rFonts w:ascii="Times New Roman" w:hAnsi="Times New Roman"/>
                <w:sz w:val="28"/>
                <w:szCs w:val="28"/>
              </w:rPr>
            </w:pPr>
            <w:bookmarkStart w:id="94" w:name="OLE_LINK84"/>
            <w:r>
              <w:rPr>
                <w:rFonts w:ascii="Times New Roman" w:hAnsi="Times New Roman"/>
                <w:color w:val="000000"/>
                <w:sz w:val="24"/>
                <w:szCs w:val="24"/>
              </w:rPr>
              <w:t>本项目生活污水经</w:t>
            </w:r>
            <w:r>
              <w:rPr>
                <w:rFonts w:ascii="Times New Roman" w:hAnsi="Times New Roman" w:hint="eastAsia"/>
                <w:color w:val="000000"/>
                <w:sz w:val="24"/>
                <w:szCs w:val="24"/>
              </w:rPr>
              <w:t>化粪池</w:t>
            </w:r>
            <w:r>
              <w:rPr>
                <w:rFonts w:ascii="Times New Roman" w:hAnsi="Times New Roman"/>
                <w:color w:val="000000"/>
                <w:sz w:val="24"/>
                <w:szCs w:val="24"/>
              </w:rPr>
              <w:t>处理后与经厂区污水处理站处理后的生产废水，</w:t>
            </w:r>
            <w:bookmarkEnd w:id="94"/>
            <w:r>
              <w:rPr>
                <w:rFonts w:ascii="Times New Roman" w:hAnsi="Times New Roman"/>
                <w:sz w:val="24"/>
                <w:szCs w:val="28"/>
              </w:rPr>
              <w:t>处理达《污水排入城镇下水道水质标准》（</w:t>
            </w:r>
            <w:r>
              <w:rPr>
                <w:rFonts w:ascii="Times New Roman" w:hAnsi="Times New Roman"/>
                <w:sz w:val="24"/>
                <w:szCs w:val="28"/>
              </w:rPr>
              <w:t>GB/T31962-2015</w:t>
            </w:r>
            <w:r>
              <w:rPr>
                <w:rFonts w:ascii="Times New Roman" w:hAnsi="Times New Roman"/>
                <w:sz w:val="24"/>
                <w:szCs w:val="28"/>
              </w:rPr>
              <w:t>）表</w:t>
            </w:r>
            <w:r>
              <w:rPr>
                <w:rFonts w:ascii="Times New Roman" w:hAnsi="Times New Roman"/>
                <w:sz w:val="24"/>
                <w:szCs w:val="28"/>
              </w:rPr>
              <w:t>1</w:t>
            </w:r>
            <w:r>
              <w:rPr>
                <w:rFonts w:ascii="Times New Roman" w:hAnsi="Times New Roman"/>
                <w:sz w:val="24"/>
                <w:szCs w:val="28"/>
              </w:rPr>
              <w:t>中</w:t>
            </w:r>
            <w:r>
              <w:rPr>
                <w:rFonts w:ascii="Times New Roman" w:hAnsi="Times New Roman" w:hint="eastAsia"/>
                <w:sz w:val="24"/>
                <w:szCs w:val="28"/>
              </w:rPr>
              <w:t>A</w:t>
            </w:r>
            <w:r>
              <w:rPr>
                <w:rFonts w:ascii="Times New Roman" w:hAnsi="Times New Roman"/>
                <w:sz w:val="24"/>
                <w:szCs w:val="28"/>
              </w:rPr>
              <w:t>级标准后，排入</w:t>
            </w:r>
            <w:r>
              <w:rPr>
                <w:rFonts w:ascii="Times New Roman" w:hAnsi="Times New Roman" w:hint="eastAsia"/>
                <w:sz w:val="24"/>
                <w:szCs w:val="28"/>
              </w:rPr>
              <w:t>墟沟</w:t>
            </w:r>
            <w:r>
              <w:rPr>
                <w:rFonts w:ascii="Times New Roman" w:hAnsi="Times New Roman"/>
                <w:sz w:val="24"/>
                <w:szCs w:val="28"/>
              </w:rPr>
              <w:t>污水处理厂处理，</w:t>
            </w:r>
            <w:r>
              <w:rPr>
                <w:rFonts w:ascii="Times New Roman" w:hAnsi="Times New Roman" w:hint="eastAsia"/>
                <w:sz w:val="24"/>
                <w:szCs w:val="28"/>
              </w:rPr>
              <w:t>墟沟</w:t>
            </w:r>
            <w:r>
              <w:rPr>
                <w:rFonts w:ascii="Times New Roman" w:hAnsi="Times New Roman"/>
                <w:sz w:val="24"/>
                <w:szCs w:val="28"/>
              </w:rPr>
              <w:t>污水处理厂尾水排放执行《城镇污水处理厂污染物综合排放标准》（</w:t>
            </w:r>
            <w:r>
              <w:rPr>
                <w:rFonts w:ascii="Times New Roman" w:hAnsi="Times New Roman"/>
                <w:sz w:val="24"/>
                <w:szCs w:val="28"/>
              </w:rPr>
              <w:t>GB18918-2002</w:t>
            </w:r>
            <w:r>
              <w:rPr>
                <w:rFonts w:ascii="Times New Roman" w:hAnsi="Times New Roman"/>
                <w:sz w:val="24"/>
                <w:szCs w:val="28"/>
              </w:rPr>
              <w:t>）表</w:t>
            </w:r>
            <w:r>
              <w:rPr>
                <w:rFonts w:ascii="Times New Roman" w:hAnsi="Times New Roman"/>
                <w:sz w:val="24"/>
                <w:szCs w:val="28"/>
              </w:rPr>
              <w:t>1</w:t>
            </w:r>
            <w:r>
              <w:rPr>
                <w:rFonts w:ascii="Times New Roman" w:hAnsi="Times New Roman"/>
                <w:sz w:val="24"/>
                <w:szCs w:val="28"/>
              </w:rPr>
              <w:t>中一级</w:t>
            </w:r>
            <w:r>
              <w:rPr>
                <w:rFonts w:ascii="Times New Roman" w:hAnsi="Times New Roman"/>
                <w:sz w:val="24"/>
                <w:szCs w:val="28"/>
              </w:rPr>
              <w:t>A</w:t>
            </w:r>
            <w:r>
              <w:rPr>
                <w:rFonts w:ascii="Times New Roman" w:hAnsi="Times New Roman"/>
                <w:sz w:val="24"/>
                <w:szCs w:val="28"/>
              </w:rPr>
              <w:t>标准。主要指标详见表</w:t>
            </w:r>
            <w:r>
              <w:rPr>
                <w:rFonts w:ascii="Times New Roman" w:hAnsi="Times New Roman" w:hint="eastAsia"/>
                <w:sz w:val="24"/>
                <w:szCs w:val="28"/>
              </w:rPr>
              <w:t>3-7</w:t>
            </w:r>
            <w:r>
              <w:rPr>
                <w:rFonts w:ascii="Times New Roman" w:hAnsi="Times New Roman"/>
                <w:sz w:val="24"/>
                <w:szCs w:val="28"/>
              </w:rPr>
              <w:t>。</w:t>
            </w:r>
          </w:p>
          <w:p w14:paraId="5A90E8EF" w14:textId="77777777" w:rsidR="006D4E05" w:rsidRDefault="00000000">
            <w:pPr>
              <w:adjustRightInd w:val="0"/>
              <w:snapToGrid w:val="0"/>
              <w:jc w:val="center"/>
              <w:rPr>
                <w:rFonts w:ascii="Times New Roman" w:hAnsi="Times New Roman"/>
                <w:b/>
                <w:sz w:val="24"/>
                <w:szCs w:val="21"/>
              </w:rPr>
            </w:pPr>
            <w:bookmarkStart w:id="95" w:name="OLE_LINK1"/>
            <w:r>
              <w:rPr>
                <w:rFonts w:ascii="Times New Roman" w:hAnsi="Times New Roman"/>
                <w:b/>
                <w:sz w:val="24"/>
                <w:szCs w:val="21"/>
              </w:rPr>
              <w:t>表</w:t>
            </w:r>
            <w:r>
              <w:rPr>
                <w:rFonts w:ascii="Times New Roman" w:hAnsi="Times New Roman" w:hint="eastAsia"/>
                <w:b/>
                <w:sz w:val="24"/>
                <w:szCs w:val="21"/>
              </w:rPr>
              <w:t>3-7</w:t>
            </w:r>
            <w:r>
              <w:rPr>
                <w:rFonts w:ascii="Times New Roman" w:hAnsi="Times New Roman"/>
                <w:b/>
                <w:sz w:val="24"/>
                <w:szCs w:val="21"/>
              </w:rPr>
              <w:t xml:space="preserve">  </w:t>
            </w:r>
            <w:r>
              <w:rPr>
                <w:rFonts w:ascii="Times New Roman" w:hAnsi="Times New Roman"/>
                <w:b/>
                <w:sz w:val="24"/>
                <w:szCs w:val="21"/>
              </w:rPr>
              <w:t>污水排放标准主要指标值表（</w:t>
            </w:r>
            <w:r>
              <w:rPr>
                <w:rFonts w:ascii="Times New Roman" w:hAnsi="Times New Roman"/>
                <w:b/>
                <w:sz w:val="24"/>
                <w:szCs w:val="21"/>
              </w:rPr>
              <w:t>mg/L</w:t>
            </w:r>
            <w:r>
              <w:rPr>
                <w:rFonts w:ascii="Times New Roman" w:hAnsi="Times New Roman"/>
                <w:b/>
                <w:sz w:val="24"/>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1" w:type="dxa"/>
                <w:right w:w="11" w:type="dxa"/>
              </w:tblCellMar>
              <w:tblLook w:val="04A0" w:firstRow="1" w:lastRow="0" w:firstColumn="1" w:lastColumn="0" w:noHBand="0" w:noVBand="1"/>
            </w:tblPr>
            <w:tblGrid>
              <w:gridCol w:w="1243"/>
              <w:gridCol w:w="1158"/>
              <w:gridCol w:w="786"/>
              <w:gridCol w:w="883"/>
              <w:gridCol w:w="869"/>
              <w:gridCol w:w="756"/>
              <w:gridCol w:w="750"/>
              <w:gridCol w:w="764"/>
              <w:gridCol w:w="777"/>
            </w:tblGrid>
            <w:tr w:rsidR="006D4E05" w14:paraId="2917777D" w14:textId="77777777">
              <w:trPr>
                <w:trHeight w:val="317"/>
                <w:jc w:val="center"/>
              </w:trPr>
              <w:tc>
                <w:tcPr>
                  <w:tcW w:w="1414" w:type="dxa"/>
                  <w:vAlign w:val="center"/>
                </w:tcPr>
                <w:p w14:paraId="3094CBC0" w14:textId="77777777" w:rsidR="006D4E05" w:rsidRDefault="00000000">
                  <w:pPr>
                    <w:jc w:val="center"/>
                    <w:rPr>
                      <w:rFonts w:ascii="Times New Roman" w:hAnsi="Times New Roman"/>
                      <w:b/>
                      <w:bCs/>
                      <w:szCs w:val="21"/>
                    </w:rPr>
                  </w:pPr>
                  <w:r>
                    <w:rPr>
                      <w:rFonts w:ascii="Times New Roman" w:hAnsi="Times New Roman"/>
                      <w:b/>
                      <w:bCs/>
                      <w:szCs w:val="21"/>
                    </w:rPr>
                    <w:t>污染物</w:t>
                  </w:r>
                </w:p>
              </w:tc>
              <w:tc>
                <w:tcPr>
                  <w:tcW w:w="1242" w:type="dxa"/>
                  <w:vAlign w:val="center"/>
                </w:tcPr>
                <w:p w14:paraId="133C143B" w14:textId="77777777" w:rsidR="006D4E05" w:rsidRDefault="00000000">
                  <w:pPr>
                    <w:jc w:val="center"/>
                    <w:rPr>
                      <w:rFonts w:ascii="Times New Roman" w:hAnsi="Times New Roman"/>
                      <w:b/>
                      <w:bCs/>
                      <w:szCs w:val="21"/>
                    </w:rPr>
                  </w:pPr>
                  <w:r>
                    <w:rPr>
                      <w:rFonts w:ascii="Times New Roman" w:hAnsi="Times New Roman"/>
                      <w:b/>
                      <w:bCs/>
                      <w:szCs w:val="21"/>
                    </w:rPr>
                    <w:t>pH</w:t>
                  </w:r>
                  <w:r>
                    <w:rPr>
                      <w:rFonts w:ascii="Times New Roman" w:hAnsi="Times New Roman"/>
                      <w:b/>
                      <w:bCs/>
                      <w:szCs w:val="21"/>
                    </w:rPr>
                    <w:t>（无量纲）</w:t>
                  </w:r>
                </w:p>
              </w:tc>
              <w:tc>
                <w:tcPr>
                  <w:tcW w:w="836" w:type="dxa"/>
                  <w:vAlign w:val="center"/>
                </w:tcPr>
                <w:p w14:paraId="147A4B36" w14:textId="77777777" w:rsidR="006D4E05" w:rsidRDefault="00000000">
                  <w:pPr>
                    <w:jc w:val="center"/>
                    <w:rPr>
                      <w:rFonts w:ascii="Times New Roman" w:hAnsi="Times New Roman"/>
                      <w:b/>
                      <w:bCs/>
                      <w:szCs w:val="21"/>
                    </w:rPr>
                  </w:pPr>
                  <w:r>
                    <w:rPr>
                      <w:rFonts w:ascii="Times New Roman" w:hAnsi="Times New Roman"/>
                      <w:b/>
                      <w:bCs/>
                      <w:szCs w:val="21"/>
                    </w:rPr>
                    <w:t>COD</w:t>
                  </w:r>
                </w:p>
              </w:tc>
              <w:tc>
                <w:tcPr>
                  <w:tcW w:w="975" w:type="dxa"/>
                  <w:vAlign w:val="center"/>
                </w:tcPr>
                <w:p w14:paraId="1C0D2BA6" w14:textId="77777777" w:rsidR="006D4E05" w:rsidRDefault="00000000">
                  <w:pPr>
                    <w:jc w:val="center"/>
                    <w:rPr>
                      <w:rFonts w:ascii="Times New Roman" w:hAnsi="Times New Roman"/>
                      <w:b/>
                      <w:bCs/>
                      <w:szCs w:val="21"/>
                    </w:rPr>
                  </w:pPr>
                  <w:r>
                    <w:rPr>
                      <w:rFonts w:ascii="Times New Roman" w:hAnsi="Times New Roman"/>
                      <w:b/>
                      <w:bCs/>
                      <w:szCs w:val="21"/>
                    </w:rPr>
                    <w:t>SS</w:t>
                  </w:r>
                </w:p>
              </w:tc>
              <w:tc>
                <w:tcPr>
                  <w:tcW w:w="976" w:type="dxa"/>
                  <w:vAlign w:val="center"/>
                </w:tcPr>
                <w:p w14:paraId="5353F557" w14:textId="77777777" w:rsidR="006D4E05" w:rsidRDefault="00000000">
                  <w:pPr>
                    <w:jc w:val="center"/>
                    <w:rPr>
                      <w:rFonts w:ascii="Times New Roman" w:hAnsi="Times New Roman"/>
                      <w:b/>
                      <w:bCs/>
                      <w:szCs w:val="21"/>
                    </w:rPr>
                  </w:pPr>
                  <w:r>
                    <w:rPr>
                      <w:rFonts w:ascii="Times New Roman" w:hAnsi="Times New Roman"/>
                      <w:b/>
                      <w:bCs/>
                      <w:szCs w:val="21"/>
                    </w:rPr>
                    <w:t>氨氮</w:t>
                  </w:r>
                </w:p>
              </w:tc>
              <w:tc>
                <w:tcPr>
                  <w:tcW w:w="836" w:type="dxa"/>
                  <w:vAlign w:val="center"/>
                </w:tcPr>
                <w:p w14:paraId="27EFF73B" w14:textId="77777777" w:rsidR="006D4E05" w:rsidRDefault="00000000">
                  <w:pPr>
                    <w:jc w:val="center"/>
                    <w:rPr>
                      <w:rFonts w:ascii="Times New Roman" w:hAnsi="Times New Roman"/>
                      <w:b/>
                      <w:bCs/>
                      <w:szCs w:val="21"/>
                    </w:rPr>
                  </w:pPr>
                  <w:r>
                    <w:rPr>
                      <w:rFonts w:ascii="Times New Roman" w:hAnsi="Times New Roman"/>
                      <w:b/>
                      <w:bCs/>
                      <w:szCs w:val="21"/>
                    </w:rPr>
                    <w:t>总磷</w:t>
                  </w:r>
                </w:p>
              </w:tc>
              <w:tc>
                <w:tcPr>
                  <w:tcW w:w="837" w:type="dxa"/>
                  <w:vAlign w:val="center"/>
                </w:tcPr>
                <w:p w14:paraId="4EF4F47E" w14:textId="77777777" w:rsidR="006D4E05" w:rsidRDefault="00000000">
                  <w:pPr>
                    <w:jc w:val="center"/>
                    <w:rPr>
                      <w:rFonts w:ascii="Times New Roman" w:hAnsi="Times New Roman"/>
                      <w:b/>
                      <w:bCs/>
                      <w:szCs w:val="21"/>
                    </w:rPr>
                  </w:pPr>
                  <w:r>
                    <w:rPr>
                      <w:rFonts w:ascii="Times New Roman" w:hAnsi="Times New Roman"/>
                      <w:b/>
                      <w:bCs/>
                      <w:szCs w:val="21"/>
                    </w:rPr>
                    <w:t>总氮</w:t>
                  </w:r>
                </w:p>
              </w:tc>
              <w:tc>
                <w:tcPr>
                  <w:tcW w:w="836" w:type="dxa"/>
                  <w:tcBorders>
                    <w:right w:val="single" w:sz="4" w:space="0" w:color="auto"/>
                  </w:tcBorders>
                  <w:vAlign w:val="center"/>
                </w:tcPr>
                <w:p w14:paraId="77D83F1A" w14:textId="77777777" w:rsidR="006D4E05" w:rsidRDefault="00000000">
                  <w:pPr>
                    <w:jc w:val="center"/>
                    <w:rPr>
                      <w:rFonts w:ascii="Times New Roman" w:hAnsi="Times New Roman"/>
                      <w:b/>
                      <w:bCs/>
                      <w:szCs w:val="21"/>
                    </w:rPr>
                  </w:pPr>
                  <w:r>
                    <w:rPr>
                      <w:rFonts w:ascii="Times New Roman" w:hAnsi="Times New Roman" w:hint="eastAsia"/>
                      <w:b/>
                      <w:bCs/>
                      <w:szCs w:val="21"/>
                    </w:rPr>
                    <w:t>氯化物</w:t>
                  </w:r>
                </w:p>
              </w:tc>
              <w:tc>
                <w:tcPr>
                  <w:tcW w:w="836" w:type="dxa"/>
                  <w:tcBorders>
                    <w:right w:val="single" w:sz="4" w:space="0" w:color="auto"/>
                  </w:tcBorders>
                  <w:vAlign w:val="center"/>
                </w:tcPr>
                <w:p w14:paraId="222B7656" w14:textId="77777777" w:rsidR="006D4E05" w:rsidRDefault="00000000">
                  <w:pPr>
                    <w:jc w:val="center"/>
                    <w:rPr>
                      <w:rFonts w:ascii="Times New Roman" w:hAnsi="Times New Roman"/>
                      <w:b/>
                      <w:bCs/>
                      <w:szCs w:val="21"/>
                    </w:rPr>
                  </w:pPr>
                  <w:r>
                    <w:rPr>
                      <w:rFonts w:ascii="Times New Roman" w:hAnsi="Times New Roman" w:hint="eastAsia"/>
                      <w:b/>
                      <w:bCs/>
                      <w:szCs w:val="21"/>
                    </w:rPr>
                    <w:t>LAS</w:t>
                  </w:r>
                </w:p>
              </w:tc>
            </w:tr>
            <w:tr w:rsidR="006D4E05" w14:paraId="3B872B7B" w14:textId="77777777">
              <w:trPr>
                <w:trHeight w:val="322"/>
                <w:jc w:val="center"/>
              </w:trPr>
              <w:tc>
                <w:tcPr>
                  <w:tcW w:w="1414" w:type="dxa"/>
                  <w:vAlign w:val="center"/>
                </w:tcPr>
                <w:p w14:paraId="3604B99B" w14:textId="77777777" w:rsidR="006D4E05" w:rsidRDefault="00000000">
                  <w:pPr>
                    <w:spacing w:line="320" w:lineRule="exact"/>
                    <w:jc w:val="center"/>
                    <w:rPr>
                      <w:rFonts w:ascii="Times New Roman" w:hAnsi="Times New Roman"/>
                      <w:szCs w:val="21"/>
                    </w:rPr>
                  </w:pPr>
                  <w:r>
                    <w:rPr>
                      <w:rFonts w:ascii="Times New Roman" w:hAnsi="Times New Roman"/>
                      <w:szCs w:val="21"/>
                    </w:rPr>
                    <w:t>接管标准</w:t>
                  </w:r>
                </w:p>
              </w:tc>
              <w:tc>
                <w:tcPr>
                  <w:tcW w:w="1242" w:type="dxa"/>
                  <w:vAlign w:val="center"/>
                </w:tcPr>
                <w:p w14:paraId="2DCB13E2" w14:textId="77777777" w:rsidR="006D4E05" w:rsidRDefault="00000000">
                  <w:pPr>
                    <w:spacing w:line="320" w:lineRule="exact"/>
                    <w:jc w:val="center"/>
                    <w:rPr>
                      <w:rFonts w:ascii="Times New Roman" w:hAnsi="Times New Roman"/>
                      <w:szCs w:val="21"/>
                    </w:rPr>
                  </w:pPr>
                  <w:r>
                    <w:rPr>
                      <w:rFonts w:ascii="Times New Roman" w:hAnsi="Times New Roman"/>
                      <w:szCs w:val="21"/>
                    </w:rPr>
                    <w:t>6</w:t>
                  </w:r>
                  <w:r>
                    <w:rPr>
                      <w:rFonts w:ascii="Times New Roman" w:hAnsi="Times New Roman" w:hint="eastAsia"/>
                      <w:szCs w:val="21"/>
                    </w:rPr>
                    <w:t>.5</w:t>
                  </w:r>
                  <w:r>
                    <w:rPr>
                      <w:rFonts w:ascii="Times New Roman" w:hAnsi="Times New Roman"/>
                      <w:szCs w:val="21"/>
                    </w:rPr>
                    <w:t>~9</w:t>
                  </w:r>
                  <w:r>
                    <w:rPr>
                      <w:rFonts w:ascii="Times New Roman" w:hAnsi="Times New Roman" w:hint="eastAsia"/>
                      <w:szCs w:val="21"/>
                    </w:rPr>
                    <w:t>.5</w:t>
                  </w:r>
                </w:p>
              </w:tc>
              <w:tc>
                <w:tcPr>
                  <w:tcW w:w="836" w:type="dxa"/>
                  <w:vAlign w:val="center"/>
                </w:tcPr>
                <w:p w14:paraId="274B81D8" w14:textId="77777777" w:rsidR="006D4E05" w:rsidRDefault="00000000">
                  <w:pPr>
                    <w:adjustRightInd w:val="0"/>
                    <w:snapToGrid w:val="0"/>
                    <w:jc w:val="center"/>
                    <w:rPr>
                      <w:rFonts w:ascii="Times New Roman" w:hAnsi="Times New Roman"/>
                      <w:szCs w:val="21"/>
                    </w:rPr>
                  </w:pPr>
                  <w:r>
                    <w:rPr>
                      <w:rFonts w:ascii="Times New Roman" w:hAnsi="Times New Roman"/>
                      <w:szCs w:val="21"/>
                    </w:rPr>
                    <w:t>500</w:t>
                  </w:r>
                </w:p>
              </w:tc>
              <w:tc>
                <w:tcPr>
                  <w:tcW w:w="975" w:type="dxa"/>
                  <w:vAlign w:val="center"/>
                </w:tcPr>
                <w:p w14:paraId="6FDC9883" w14:textId="77777777" w:rsidR="006D4E05" w:rsidRDefault="00000000">
                  <w:pPr>
                    <w:adjustRightInd w:val="0"/>
                    <w:snapToGrid w:val="0"/>
                    <w:jc w:val="center"/>
                    <w:rPr>
                      <w:rFonts w:ascii="Times New Roman" w:hAnsi="Times New Roman"/>
                      <w:szCs w:val="21"/>
                    </w:rPr>
                  </w:pPr>
                  <w:r>
                    <w:rPr>
                      <w:rFonts w:ascii="Times New Roman" w:hAnsi="Times New Roman"/>
                      <w:szCs w:val="21"/>
                    </w:rPr>
                    <w:t>400</w:t>
                  </w:r>
                </w:p>
              </w:tc>
              <w:tc>
                <w:tcPr>
                  <w:tcW w:w="976" w:type="dxa"/>
                  <w:vAlign w:val="center"/>
                </w:tcPr>
                <w:p w14:paraId="64FCB232" w14:textId="77777777" w:rsidR="006D4E05" w:rsidRDefault="00000000">
                  <w:pPr>
                    <w:adjustRightInd w:val="0"/>
                    <w:snapToGrid w:val="0"/>
                    <w:jc w:val="center"/>
                    <w:rPr>
                      <w:rFonts w:ascii="Times New Roman" w:hAnsi="Times New Roman"/>
                      <w:szCs w:val="21"/>
                    </w:rPr>
                  </w:pPr>
                  <w:r>
                    <w:rPr>
                      <w:rFonts w:ascii="Times New Roman" w:hAnsi="Times New Roman"/>
                      <w:szCs w:val="21"/>
                    </w:rPr>
                    <w:t>45</w:t>
                  </w:r>
                </w:p>
              </w:tc>
              <w:tc>
                <w:tcPr>
                  <w:tcW w:w="836" w:type="dxa"/>
                  <w:vAlign w:val="center"/>
                </w:tcPr>
                <w:p w14:paraId="6EFF39D7" w14:textId="77777777" w:rsidR="006D4E05" w:rsidRDefault="00000000">
                  <w:pPr>
                    <w:adjustRightInd w:val="0"/>
                    <w:snapToGrid w:val="0"/>
                    <w:jc w:val="center"/>
                    <w:rPr>
                      <w:rFonts w:ascii="Times New Roman" w:hAnsi="Times New Roman"/>
                      <w:szCs w:val="21"/>
                    </w:rPr>
                  </w:pPr>
                  <w:r>
                    <w:rPr>
                      <w:rFonts w:ascii="Times New Roman" w:hAnsi="Times New Roman"/>
                      <w:szCs w:val="21"/>
                    </w:rPr>
                    <w:t>8</w:t>
                  </w:r>
                </w:p>
              </w:tc>
              <w:tc>
                <w:tcPr>
                  <w:tcW w:w="837" w:type="dxa"/>
                  <w:vAlign w:val="center"/>
                </w:tcPr>
                <w:p w14:paraId="73C62C3A" w14:textId="77777777" w:rsidR="006D4E05" w:rsidRDefault="00000000">
                  <w:pPr>
                    <w:adjustRightInd w:val="0"/>
                    <w:snapToGrid w:val="0"/>
                    <w:jc w:val="center"/>
                    <w:rPr>
                      <w:rFonts w:ascii="Times New Roman" w:hAnsi="Times New Roman"/>
                      <w:szCs w:val="21"/>
                    </w:rPr>
                  </w:pPr>
                  <w:r>
                    <w:rPr>
                      <w:rFonts w:ascii="Times New Roman" w:hAnsi="Times New Roman"/>
                      <w:szCs w:val="21"/>
                    </w:rPr>
                    <w:t>70</w:t>
                  </w:r>
                </w:p>
              </w:tc>
              <w:tc>
                <w:tcPr>
                  <w:tcW w:w="836" w:type="dxa"/>
                  <w:tcBorders>
                    <w:right w:val="single" w:sz="4" w:space="0" w:color="auto"/>
                  </w:tcBorders>
                  <w:vAlign w:val="center"/>
                </w:tcPr>
                <w:p w14:paraId="530B32B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500</w:t>
                  </w:r>
                </w:p>
              </w:tc>
              <w:tc>
                <w:tcPr>
                  <w:tcW w:w="836" w:type="dxa"/>
                  <w:tcBorders>
                    <w:right w:val="single" w:sz="4" w:space="0" w:color="auto"/>
                  </w:tcBorders>
                  <w:vAlign w:val="center"/>
                </w:tcPr>
                <w:p w14:paraId="72C10283"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20</w:t>
                  </w:r>
                </w:p>
              </w:tc>
            </w:tr>
            <w:tr w:rsidR="006D4E05" w14:paraId="3404EE2D" w14:textId="77777777">
              <w:trPr>
                <w:trHeight w:val="331"/>
                <w:jc w:val="center"/>
              </w:trPr>
              <w:tc>
                <w:tcPr>
                  <w:tcW w:w="1414" w:type="dxa"/>
                  <w:vAlign w:val="center"/>
                </w:tcPr>
                <w:p w14:paraId="094E127C" w14:textId="77777777" w:rsidR="006D4E05" w:rsidRDefault="00000000">
                  <w:pPr>
                    <w:spacing w:line="320" w:lineRule="exact"/>
                    <w:jc w:val="center"/>
                    <w:rPr>
                      <w:rFonts w:ascii="Times New Roman" w:hAnsi="Times New Roman"/>
                      <w:szCs w:val="21"/>
                    </w:rPr>
                  </w:pPr>
                  <w:r>
                    <w:rPr>
                      <w:rFonts w:ascii="Times New Roman" w:hAnsi="Times New Roman"/>
                      <w:szCs w:val="21"/>
                    </w:rPr>
                    <w:t>尾水排放标准</w:t>
                  </w:r>
                </w:p>
              </w:tc>
              <w:tc>
                <w:tcPr>
                  <w:tcW w:w="1242" w:type="dxa"/>
                  <w:vAlign w:val="center"/>
                </w:tcPr>
                <w:p w14:paraId="0A554445" w14:textId="77777777" w:rsidR="006D4E05" w:rsidRDefault="00000000">
                  <w:pPr>
                    <w:adjustRightInd w:val="0"/>
                    <w:snapToGrid w:val="0"/>
                    <w:jc w:val="center"/>
                    <w:rPr>
                      <w:rFonts w:ascii="Times New Roman" w:hAnsi="Times New Roman"/>
                      <w:szCs w:val="21"/>
                    </w:rPr>
                  </w:pPr>
                  <w:r>
                    <w:rPr>
                      <w:rFonts w:ascii="Times New Roman" w:hAnsi="Times New Roman"/>
                      <w:szCs w:val="21"/>
                    </w:rPr>
                    <w:t>6~9</w:t>
                  </w:r>
                </w:p>
              </w:tc>
              <w:tc>
                <w:tcPr>
                  <w:tcW w:w="836" w:type="dxa"/>
                  <w:vAlign w:val="center"/>
                </w:tcPr>
                <w:p w14:paraId="4FE8C2CD" w14:textId="77777777" w:rsidR="006D4E05" w:rsidRDefault="00000000">
                  <w:pPr>
                    <w:adjustRightInd w:val="0"/>
                    <w:snapToGrid w:val="0"/>
                    <w:jc w:val="center"/>
                    <w:rPr>
                      <w:rFonts w:ascii="Times New Roman" w:hAnsi="Times New Roman"/>
                      <w:szCs w:val="21"/>
                    </w:rPr>
                  </w:pPr>
                  <w:r>
                    <w:rPr>
                      <w:rFonts w:ascii="Times New Roman" w:hAnsi="Times New Roman"/>
                      <w:szCs w:val="21"/>
                    </w:rPr>
                    <w:t>50</w:t>
                  </w:r>
                </w:p>
              </w:tc>
              <w:tc>
                <w:tcPr>
                  <w:tcW w:w="975" w:type="dxa"/>
                  <w:vAlign w:val="center"/>
                </w:tcPr>
                <w:p w14:paraId="5B392220"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976" w:type="dxa"/>
                  <w:vAlign w:val="center"/>
                </w:tcPr>
                <w:p w14:paraId="08D73A25" w14:textId="77777777" w:rsidR="006D4E05" w:rsidRDefault="00000000">
                  <w:pPr>
                    <w:adjustRightInd w:val="0"/>
                    <w:snapToGrid w:val="0"/>
                    <w:jc w:val="center"/>
                    <w:rPr>
                      <w:rFonts w:ascii="Times New Roman" w:hAnsi="Times New Roman"/>
                      <w:szCs w:val="21"/>
                    </w:rPr>
                  </w:pPr>
                  <w:r>
                    <w:rPr>
                      <w:rFonts w:ascii="Times New Roman" w:hAnsi="Times New Roman"/>
                      <w:szCs w:val="21"/>
                    </w:rPr>
                    <w:t>5</w:t>
                  </w:r>
                </w:p>
              </w:tc>
              <w:tc>
                <w:tcPr>
                  <w:tcW w:w="836" w:type="dxa"/>
                  <w:vAlign w:val="center"/>
                </w:tcPr>
                <w:p w14:paraId="3D394136" w14:textId="77777777" w:rsidR="006D4E05" w:rsidRDefault="00000000">
                  <w:pPr>
                    <w:adjustRightInd w:val="0"/>
                    <w:snapToGrid w:val="0"/>
                    <w:jc w:val="center"/>
                    <w:rPr>
                      <w:rFonts w:ascii="Times New Roman" w:hAnsi="Times New Roman"/>
                      <w:szCs w:val="21"/>
                    </w:rPr>
                  </w:pPr>
                  <w:r>
                    <w:rPr>
                      <w:rFonts w:ascii="Times New Roman" w:hAnsi="Times New Roman"/>
                      <w:szCs w:val="21"/>
                    </w:rPr>
                    <w:t>0.5</w:t>
                  </w:r>
                </w:p>
              </w:tc>
              <w:tc>
                <w:tcPr>
                  <w:tcW w:w="837" w:type="dxa"/>
                  <w:vAlign w:val="center"/>
                </w:tcPr>
                <w:p w14:paraId="29B35003" w14:textId="77777777" w:rsidR="006D4E05" w:rsidRDefault="00000000">
                  <w:pPr>
                    <w:adjustRightInd w:val="0"/>
                    <w:snapToGrid w:val="0"/>
                    <w:jc w:val="center"/>
                    <w:rPr>
                      <w:rFonts w:ascii="Times New Roman" w:hAnsi="Times New Roman"/>
                      <w:szCs w:val="21"/>
                    </w:rPr>
                  </w:pPr>
                  <w:r>
                    <w:rPr>
                      <w:rFonts w:ascii="Times New Roman" w:hAnsi="Times New Roman"/>
                      <w:szCs w:val="21"/>
                    </w:rPr>
                    <w:t>15</w:t>
                  </w:r>
                </w:p>
              </w:tc>
              <w:tc>
                <w:tcPr>
                  <w:tcW w:w="836" w:type="dxa"/>
                  <w:tcBorders>
                    <w:right w:val="single" w:sz="4" w:space="0" w:color="auto"/>
                  </w:tcBorders>
                  <w:vAlign w:val="center"/>
                </w:tcPr>
                <w:p w14:paraId="224CED9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836" w:type="dxa"/>
                  <w:tcBorders>
                    <w:right w:val="single" w:sz="4" w:space="0" w:color="auto"/>
                  </w:tcBorders>
                  <w:vAlign w:val="center"/>
                </w:tcPr>
                <w:p w14:paraId="6371EDC2"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0.5</w:t>
                  </w:r>
                </w:p>
              </w:tc>
            </w:tr>
          </w:tbl>
          <w:bookmarkEnd w:id="95"/>
          <w:p w14:paraId="489EC93B" w14:textId="77777777" w:rsidR="006D4E05" w:rsidRDefault="00000000">
            <w:pPr>
              <w:pStyle w:val="affff"/>
              <w:spacing w:line="360" w:lineRule="auto"/>
              <w:ind w:firstLine="482"/>
              <w:textAlignment w:val="baseline"/>
              <w:rPr>
                <w:b/>
                <w:color w:val="000000"/>
                <w:szCs w:val="24"/>
              </w:rPr>
            </w:pPr>
            <w:r>
              <w:rPr>
                <w:b/>
                <w:color w:val="000000"/>
                <w:szCs w:val="24"/>
              </w:rPr>
              <w:lastRenderedPageBreak/>
              <w:t>3</w:t>
            </w:r>
            <w:r>
              <w:rPr>
                <w:b/>
                <w:color w:val="000000"/>
                <w:szCs w:val="24"/>
              </w:rPr>
              <w:t>、噪声排放标准</w:t>
            </w:r>
          </w:p>
          <w:p w14:paraId="0E9ABC58"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施工期噪声执行《建筑施工场界环境噪声排放标准》（</w:t>
            </w:r>
            <w:r>
              <w:rPr>
                <w:rFonts w:ascii="Times New Roman" w:hAnsi="Times New Roman"/>
                <w:color w:val="000000"/>
                <w:sz w:val="24"/>
                <w:szCs w:val="24"/>
              </w:rPr>
              <w:t>GB12523-2011</w:t>
            </w:r>
            <w:r>
              <w:rPr>
                <w:rFonts w:ascii="Times New Roman" w:hAnsi="Times New Roman" w:hint="eastAsia"/>
                <w:color w:val="000000"/>
                <w:sz w:val="24"/>
                <w:szCs w:val="24"/>
              </w:rPr>
              <w:t>）</w:t>
            </w:r>
            <w:r>
              <w:rPr>
                <w:rFonts w:ascii="Times New Roman" w:hAnsi="Times New Roman"/>
                <w:color w:val="000000"/>
                <w:sz w:val="24"/>
                <w:szCs w:val="24"/>
              </w:rPr>
              <w:t>标准；</w:t>
            </w:r>
            <w:bookmarkStart w:id="96" w:name="OLE_LINK85"/>
            <w:r>
              <w:rPr>
                <w:rFonts w:ascii="Times New Roman" w:hAnsi="Times New Roman"/>
                <w:color w:val="000000"/>
                <w:sz w:val="24"/>
                <w:szCs w:val="24"/>
              </w:rPr>
              <w:t>运营期</w:t>
            </w:r>
            <w:bookmarkStart w:id="97" w:name="OLE_LINK9"/>
            <w:r>
              <w:rPr>
                <w:rFonts w:ascii="Times New Roman" w:hAnsi="Times New Roman" w:hint="eastAsia"/>
                <w:color w:val="000000"/>
                <w:sz w:val="24"/>
                <w:szCs w:val="24"/>
              </w:rPr>
              <w:t>东、西、北</w:t>
            </w:r>
            <w:r>
              <w:rPr>
                <w:rFonts w:ascii="Times New Roman" w:hAnsi="Times New Roman"/>
                <w:color w:val="000000"/>
                <w:sz w:val="24"/>
                <w:szCs w:val="24"/>
              </w:rPr>
              <w:t>厂界</w:t>
            </w:r>
            <w:bookmarkEnd w:id="97"/>
            <w:r>
              <w:rPr>
                <w:rFonts w:ascii="Times New Roman" w:hAnsi="Times New Roman"/>
                <w:color w:val="000000"/>
                <w:sz w:val="24"/>
                <w:szCs w:val="24"/>
              </w:rPr>
              <w:t>噪声执行</w:t>
            </w:r>
            <w:bookmarkStart w:id="98" w:name="OLE_LINK41"/>
            <w:r>
              <w:rPr>
                <w:rFonts w:ascii="Times New Roman" w:hAnsi="Times New Roman"/>
                <w:color w:val="000000"/>
                <w:sz w:val="24"/>
                <w:szCs w:val="24"/>
              </w:rPr>
              <w:t>《</w:t>
            </w:r>
            <w:bookmarkEnd w:id="98"/>
            <w:r>
              <w:rPr>
                <w:rFonts w:ascii="Times New Roman" w:hAnsi="Times New Roman"/>
                <w:color w:val="000000"/>
                <w:sz w:val="24"/>
                <w:szCs w:val="24"/>
              </w:rPr>
              <w:t>工业企业厂界环境噪声排放标准》（</w:t>
            </w:r>
            <w:r>
              <w:rPr>
                <w:rFonts w:ascii="Times New Roman" w:hAnsi="Times New Roman"/>
                <w:color w:val="000000"/>
                <w:sz w:val="24"/>
                <w:szCs w:val="24"/>
              </w:rPr>
              <w:t>GB12348-2008</w:t>
            </w: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类标准</w:t>
            </w:r>
            <w:r>
              <w:rPr>
                <w:rFonts w:ascii="Times New Roman" w:hAnsi="Times New Roman" w:hint="eastAsia"/>
                <w:color w:val="000000"/>
                <w:sz w:val="24"/>
                <w:szCs w:val="24"/>
              </w:rPr>
              <w:t>，南厂界噪声执行《工业企业厂界环境噪声排放标准》（</w:t>
            </w:r>
            <w:r>
              <w:rPr>
                <w:rFonts w:ascii="Times New Roman" w:hAnsi="Times New Roman" w:hint="eastAsia"/>
                <w:color w:val="000000"/>
                <w:sz w:val="24"/>
                <w:szCs w:val="24"/>
              </w:rPr>
              <w:t>GB12348-2008</w:t>
            </w: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类标准</w:t>
            </w:r>
            <w:bookmarkEnd w:id="96"/>
            <w:r>
              <w:rPr>
                <w:rFonts w:ascii="Times New Roman" w:hAnsi="Times New Roman" w:hint="eastAsia"/>
                <w:color w:val="000000"/>
                <w:sz w:val="24"/>
                <w:szCs w:val="24"/>
              </w:rPr>
              <w:t>，</w:t>
            </w:r>
            <w:r>
              <w:rPr>
                <w:rFonts w:ascii="Times New Roman" w:hAnsi="Times New Roman"/>
                <w:color w:val="000000"/>
                <w:sz w:val="24"/>
                <w:szCs w:val="24"/>
              </w:rPr>
              <w:t>详见表</w:t>
            </w:r>
            <w:r>
              <w:rPr>
                <w:rFonts w:ascii="Times New Roman" w:hAnsi="Times New Roman"/>
                <w:color w:val="000000"/>
                <w:sz w:val="24"/>
                <w:szCs w:val="24"/>
              </w:rPr>
              <w:t>3-</w:t>
            </w:r>
            <w:r>
              <w:rPr>
                <w:rFonts w:ascii="Times New Roman" w:hAnsi="Times New Roman" w:hint="eastAsia"/>
                <w:color w:val="000000"/>
                <w:sz w:val="24"/>
                <w:szCs w:val="24"/>
              </w:rPr>
              <w:t>8</w:t>
            </w:r>
            <w:r>
              <w:rPr>
                <w:rFonts w:ascii="Times New Roman" w:hAnsi="Times New Roman"/>
                <w:color w:val="000000"/>
                <w:sz w:val="24"/>
                <w:szCs w:val="24"/>
              </w:rPr>
              <w:t>。</w:t>
            </w:r>
          </w:p>
          <w:p w14:paraId="613842A0" w14:textId="77777777" w:rsidR="006D4E05" w:rsidRDefault="00000000">
            <w:pPr>
              <w:ind w:firstLineChars="200" w:firstLine="482"/>
              <w:jc w:val="center"/>
              <w:rPr>
                <w:rFonts w:ascii="Times New Roman" w:hAnsi="Times New Roman"/>
                <w:b/>
                <w:bCs/>
                <w:color w:val="000000"/>
                <w:kern w:val="0"/>
                <w:sz w:val="24"/>
                <w:szCs w:val="24"/>
              </w:rPr>
            </w:pPr>
            <w:r>
              <w:rPr>
                <w:rFonts w:ascii="Times New Roman" w:hAnsi="Times New Roman"/>
                <w:b/>
                <w:bCs/>
                <w:color w:val="000000"/>
                <w:kern w:val="0"/>
                <w:sz w:val="24"/>
                <w:szCs w:val="24"/>
              </w:rPr>
              <w:t>表</w:t>
            </w:r>
            <w:r>
              <w:rPr>
                <w:rFonts w:ascii="Times New Roman" w:hAnsi="Times New Roman"/>
                <w:b/>
                <w:bCs/>
                <w:color w:val="000000"/>
                <w:kern w:val="0"/>
                <w:sz w:val="24"/>
                <w:szCs w:val="24"/>
              </w:rPr>
              <w:t>3-</w:t>
            </w:r>
            <w:r>
              <w:rPr>
                <w:rFonts w:ascii="Times New Roman" w:hAnsi="Times New Roman" w:hint="eastAsia"/>
                <w:b/>
                <w:bCs/>
                <w:color w:val="000000"/>
                <w:kern w:val="0"/>
                <w:sz w:val="24"/>
                <w:szCs w:val="24"/>
              </w:rPr>
              <w:t xml:space="preserve">8  </w:t>
            </w:r>
            <w:r>
              <w:rPr>
                <w:rFonts w:ascii="Times New Roman" w:hAnsi="Times New Roman"/>
                <w:b/>
                <w:bCs/>
                <w:color w:val="000000"/>
                <w:kern w:val="0"/>
                <w:sz w:val="24"/>
                <w:szCs w:val="24"/>
              </w:rPr>
              <w:t>环境噪声排放限值</w:t>
            </w:r>
            <w:r>
              <w:rPr>
                <w:rFonts w:ascii="Times New Roman" w:hAnsi="Times New Roman"/>
                <w:b/>
                <w:bCs/>
                <w:color w:val="000000"/>
                <w:sz w:val="24"/>
                <w:szCs w:val="24"/>
              </w:rPr>
              <w:t>（</w:t>
            </w:r>
            <w:r>
              <w:rPr>
                <w:rFonts w:ascii="Times New Roman" w:hAnsi="Times New Roman"/>
                <w:b/>
                <w:bCs/>
                <w:color w:val="000000"/>
                <w:kern w:val="0"/>
                <w:sz w:val="24"/>
                <w:szCs w:val="24"/>
              </w:rPr>
              <w:t>单位：</w:t>
            </w:r>
            <w:r>
              <w:rPr>
                <w:rFonts w:ascii="Times New Roman" w:hAnsi="Times New Roman"/>
                <w:b/>
                <w:bCs/>
                <w:color w:val="000000"/>
                <w:kern w:val="0"/>
                <w:sz w:val="24"/>
                <w:szCs w:val="24"/>
              </w:rPr>
              <w:t>dB</w:t>
            </w:r>
            <w:r>
              <w:rPr>
                <w:rFonts w:ascii="Times New Roman" w:hAnsi="Times New Roman"/>
                <w:b/>
                <w:bCs/>
                <w:color w:val="000000"/>
                <w:kern w:val="0"/>
                <w:sz w:val="24"/>
                <w:szCs w:val="24"/>
              </w:rPr>
              <w:t>（</w:t>
            </w:r>
            <w:r>
              <w:rPr>
                <w:rFonts w:ascii="Times New Roman" w:hAnsi="Times New Roman"/>
                <w:b/>
                <w:bCs/>
                <w:color w:val="000000"/>
                <w:kern w:val="0"/>
                <w:sz w:val="24"/>
                <w:szCs w:val="24"/>
              </w:rPr>
              <w:t>A</w:t>
            </w:r>
            <w:r>
              <w:rPr>
                <w:rFonts w:ascii="Times New Roman" w:hAnsi="Times New Roman"/>
                <w:b/>
                <w:bCs/>
                <w:color w:val="000000"/>
                <w:kern w:val="0"/>
                <w:sz w:val="24"/>
                <w:szCs w:val="24"/>
              </w:rPr>
              <w:t>）</w:t>
            </w:r>
            <w:r>
              <w:rPr>
                <w:rFonts w:ascii="Times New Roman" w:hAnsi="Times New Roman"/>
                <w:b/>
                <w:bCs/>
                <w:color w:val="000000"/>
                <w:sz w:val="24"/>
                <w:szCs w:val="24"/>
              </w:rPr>
              <w:t>）</w:t>
            </w: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71"/>
              <w:gridCol w:w="5739"/>
            </w:tblGrid>
            <w:tr w:rsidR="006D4E05" w14:paraId="1261473C" w14:textId="77777777">
              <w:trPr>
                <w:cantSplit/>
                <w:trHeight w:val="90"/>
                <w:jc w:val="center"/>
              </w:trPr>
              <w:tc>
                <w:tcPr>
                  <w:tcW w:w="1280" w:type="dxa"/>
                  <w:noWrap/>
                  <w:vAlign w:val="center"/>
                </w:tcPr>
                <w:p w14:paraId="4660D8FA" w14:textId="77777777" w:rsidR="006D4E05" w:rsidRDefault="00000000">
                  <w:pPr>
                    <w:jc w:val="center"/>
                    <w:rPr>
                      <w:rFonts w:ascii="Times New Roman" w:hAnsi="Times New Roman"/>
                      <w:b/>
                      <w:color w:val="000000"/>
                      <w:szCs w:val="21"/>
                    </w:rPr>
                  </w:pPr>
                  <w:r>
                    <w:rPr>
                      <w:rFonts w:ascii="Times New Roman" w:hAnsi="Times New Roman"/>
                      <w:b/>
                      <w:color w:val="000000"/>
                      <w:szCs w:val="21"/>
                    </w:rPr>
                    <w:t>昼间</w:t>
                  </w:r>
                </w:p>
              </w:tc>
              <w:tc>
                <w:tcPr>
                  <w:tcW w:w="975" w:type="dxa"/>
                  <w:noWrap/>
                  <w:vAlign w:val="center"/>
                </w:tcPr>
                <w:p w14:paraId="0C70DB65" w14:textId="77777777" w:rsidR="006D4E05" w:rsidRDefault="00000000">
                  <w:pPr>
                    <w:jc w:val="center"/>
                    <w:rPr>
                      <w:rFonts w:ascii="Times New Roman" w:hAnsi="Times New Roman"/>
                      <w:b/>
                      <w:color w:val="000000"/>
                      <w:szCs w:val="21"/>
                    </w:rPr>
                  </w:pPr>
                  <w:r>
                    <w:rPr>
                      <w:rFonts w:ascii="Times New Roman" w:hAnsi="Times New Roman"/>
                      <w:b/>
                      <w:color w:val="000000"/>
                      <w:szCs w:val="21"/>
                    </w:rPr>
                    <w:t>夜间</w:t>
                  </w:r>
                </w:p>
              </w:tc>
              <w:tc>
                <w:tcPr>
                  <w:tcW w:w="5765" w:type="dxa"/>
                  <w:noWrap/>
                  <w:vAlign w:val="center"/>
                </w:tcPr>
                <w:p w14:paraId="609D6CBC" w14:textId="77777777" w:rsidR="006D4E05" w:rsidRDefault="00000000">
                  <w:pPr>
                    <w:jc w:val="center"/>
                    <w:rPr>
                      <w:rFonts w:ascii="Times New Roman" w:hAnsi="Times New Roman"/>
                      <w:b/>
                      <w:color w:val="000000"/>
                      <w:szCs w:val="21"/>
                    </w:rPr>
                  </w:pPr>
                  <w:r>
                    <w:rPr>
                      <w:rFonts w:ascii="Times New Roman" w:hAnsi="Times New Roman"/>
                      <w:b/>
                      <w:color w:val="000000"/>
                      <w:szCs w:val="21"/>
                    </w:rPr>
                    <w:t>标准来源</w:t>
                  </w:r>
                </w:p>
              </w:tc>
            </w:tr>
            <w:tr w:rsidR="006D4E05" w14:paraId="23F0975E" w14:textId="77777777">
              <w:trPr>
                <w:cantSplit/>
                <w:trHeight w:val="90"/>
                <w:jc w:val="center"/>
              </w:trPr>
              <w:tc>
                <w:tcPr>
                  <w:tcW w:w="1280" w:type="dxa"/>
                  <w:noWrap/>
                  <w:vAlign w:val="center"/>
                </w:tcPr>
                <w:p w14:paraId="38F68198" w14:textId="77777777" w:rsidR="006D4E05" w:rsidRDefault="00000000">
                  <w:pPr>
                    <w:jc w:val="center"/>
                    <w:rPr>
                      <w:rFonts w:ascii="Times New Roman" w:hAnsi="Times New Roman"/>
                      <w:color w:val="000000"/>
                      <w:szCs w:val="21"/>
                    </w:rPr>
                  </w:pPr>
                  <w:r>
                    <w:rPr>
                      <w:rFonts w:ascii="Times New Roman" w:hAnsi="Times New Roman"/>
                      <w:color w:val="000000"/>
                      <w:szCs w:val="21"/>
                    </w:rPr>
                    <w:t>70</w:t>
                  </w:r>
                </w:p>
              </w:tc>
              <w:tc>
                <w:tcPr>
                  <w:tcW w:w="975" w:type="dxa"/>
                  <w:noWrap/>
                  <w:vAlign w:val="center"/>
                </w:tcPr>
                <w:p w14:paraId="63D671EB" w14:textId="77777777" w:rsidR="006D4E05" w:rsidRDefault="00000000">
                  <w:pPr>
                    <w:jc w:val="center"/>
                    <w:rPr>
                      <w:rFonts w:ascii="Times New Roman" w:hAnsi="Times New Roman"/>
                      <w:color w:val="000000"/>
                      <w:szCs w:val="21"/>
                    </w:rPr>
                  </w:pPr>
                  <w:r>
                    <w:rPr>
                      <w:rFonts w:ascii="Times New Roman" w:hAnsi="Times New Roman"/>
                      <w:color w:val="000000"/>
                      <w:szCs w:val="21"/>
                    </w:rPr>
                    <w:t>55</w:t>
                  </w:r>
                </w:p>
              </w:tc>
              <w:tc>
                <w:tcPr>
                  <w:tcW w:w="5765" w:type="dxa"/>
                  <w:noWrap/>
                  <w:vAlign w:val="center"/>
                </w:tcPr>
                <w:p w14:paraId="34DD2C13" w14:textId="77777777" w:rsidR="006D4E05" w:rsidRDefault="00000000">
                  <w:pPr>
                    <w:jc w:val="center"/>
                    <w:rPr>
                      <w:rFonts w:ascii="Times New Roman" w:hAnsi="Times New Roman"/>
                      <w:color w:val="000000"/>
                      <w:szCs w:val="21"/>
                    </w:rPr>
                  </w:pPr>
                  <w:r>
                    <w:rPr>
                      <w:rFonts w:ascii="Times New Roman" w:hAnsi="Times New Roman"/>
                      <w:color w:val="000000"/>
                      <w:szCs w:val="21"/>
                    </w:rPr>
                    <w:t>《建筑施工场界环境噪声排放标准》（</w:t>
                  </w:r>
                  <w:r>
                    <w:rPr>
                      <w:rFonts w:ascii="Times New Roman" w:hAnsi="Times New Roman"/>
                      <w:color w:val="000000"/>
                      <w:szCs w:val="21"/>
                    </w:rPr>
                    <w:t>GB12523-2011</w:t>
                  </w:r>
                  <w:r>
                    <w:rPr>
                      <w:rFonts w:ascii="Times New Roman" w:hAnsi="Times New Roman"/>
                      <w:color w:val="000000"/>
                      <w:szCs w:val="21"/>
                    </w:rPr>
                    <w:t>）</w:t>
                  </w:r>
                </w:p>
              </w:tc>
            </w:tr>
            <w:tr w:rsidR="006D4E05" w14:paraId="40DAEEB0" w14:textId="77777777">
              <w:trPr>
                <w:cantSplit/>
                <w:trHeight w:val="90"/>
                <w:jc w:val="center"/>
              </w:trPr>
              <w:tc>
                <w:tcPr>
                  <w:tcW w:w="1280" w:type="dxa"/>
                  <w:noWrap/>
                  <w:vAlign w:val="center"/>
                </w:tcPr>
                <w:p w14:paraId="5FEBA90B" w14:textId="77777777" w:rsidR="006D4E05" w:rsidRDefault="00000000">
                  <w:pPr>
                    <w:pStyle w:val="Defaul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65</w:t>
                  </w:r>
                </w:p>
              </w:tc>
              <w:tc>
                <w:tcPr>
                  <w:tcW w:w="975" w:type="dxa"/>
                  <w:noWrap/>
                  <w:vAlign w:val="center"/>
                </w:tcPr>
                <w:p w14:paraId="6EC0F82A" w14:textId="77777777" w:rsidR="006D4E05" w:rsidRDefault="00000000">
                  <w:pPr>
                    <w:pStyle w:val="Default"/>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55</w:t>
                  </w:r>
                </w:p>
              </w:tc>
              <w:tc>
                <w:tcPr>
                  <w:tcW w:w="5765" w:type="dxa"/>
                  <w:noWrap/>
                  <w:vAlign w:val="center"/>
                </w:tcPr>
                <w:p w14:paraId="7BFD560B" w14:textId="77777777" w:rsidR="006D4E05" w:rsidRDefault="00000000">
                  <w:pPr>
                    <w:jc w:val="center"/>
                    <w:rPr>
                      <w:rFonts w:ascii="Times New Roman" w:hAnsi="Times New Roman"/>
                      <w:color w:val="000000"/>
                      <w:szCs w:val="21"/>
                    </w:rPr>
                  </w:pPr>
                  <w:r>
                    <w:rPr>
                      <w:rFonts w:ascii="Times New Roman" w:hAnsi="Times New Roman"/>
                      <w:color w:val="000000"/>
                      <w:szCs w:val="21"/>
                    </w:rPr>
                    <w:t>《工业企业厂界环境噪声排放标准》（</w:t>
                  </w:r>
                  <w:r>
                    <w:rPr>
                      <w:rFonts w:ascii="Times New Roman" w:hAnsi="Times New Roman"/>
                      <w:color w:val="000000"/>
                      <w:szCs w:val="21"/>
                    </w:rPr>
                    <w:t>GB12348-2008</w:t>
                  </w:r>
                  <w:r>
                    <w:rPr>
                      <w:rFonts w:ascii="Times New Roman" w:hAnsi="Times New Roman"/>
                      <w:color w:val="000000"/>
                      <w:szCs w:val="21"/>
                    </w:rPr>
                    <w:t>）</w:t>
                  </w:r>
                  <w:r>
                    <w:rPr>
                      <w:rFonts w:ascii="Times New Roman" w:hAnsi="Times New Roman"/>
                      <w:color w:val="000000"/>
                      <w:szCs w:val="21"/>
                    </w:rPr>
                    <w:t>3</w:t>
                  </w:r>
                  <w:r>
                    <w:rPr>
                      <w:rFonts w:ascii="Times New Roman" w:hAnsi="Times New Roman"/>
                      <w:color w:val="000000"/>
                      <w:szCs w:val="21"/>
                    </w:rPr>
                    <w:t>类</w:t>
                  </w:r>
                </w:p>
              </w:tc>
            </w:tr>
            <w:tr w:rsidR="006D4E05" w14:paraId="2FFB3946" w14:textId="77777777">
              <w:trPr>
                <w:cantSplit/>
                <w:trHeight w:val="90"/>
                <w:jc w:val="center"/>
              </w:trPr>
              <w:tc>
                <w:tcPr>
                  <w:tcW w:w="1280" w:type="dxa"/>
                  <w:noWrap/>
                  <w:vAlign w:val="center"/>
                </w:tcPr>
                <w:p w14:paraId="2A03B82C" w14:textId="77777777" w:rsidR="006D4E05" w:rsidRDefault="00000000">
                  <w:pPr>
                    <w:pStyle w:val="Default"/>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70</w:t>
                  </w:r>
                </w:p>
              </w:tc>
              <w:tc>
                <w:tcPr>
                  <w:tcW w:w="975" w:type="dxa"/>
                  <w:noWrap/>
                  <w:vAlign w:val="center"/>
                </w:tcPr>
                <w:p w14:paraId="6BBD287A" w14:textId="77777777" w:rsidR="006D4E05" w:rsidRDefault="00000000">
                  <w:pPr>
                    <w:pStyle w:val="Default"/>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55</w:t>
                  </w:r>
                </w:p>
              </w:tc>
              <w:tc>
                <w:tcPr>
                  <w:tcW w:w="5765" w:type="dxa"/>
                  <w:noWrap/>
                  <w:vAlign w:val="center"/>
                </w:tcPr>
                <w:p w14:paraId="52C6CEE0" w14:textId="77777777" w:rsidR="006D4E05" w:rsidRDefault="00000000">
                  <w:pPr>
                    <w:jc w:val="center"/>
                    <w:rPr>
                      <w:rFonts w:ascii="Times New Roman" w:hAnsi="Times New Roman"/>
                      <w:color w:val="000000"/>
                      <w:szCs w:val="21"/>
                    </w:rPr>
                  </w:pPr>
                  <w:r>
                    <w:rPr>
                      <w:rFonts w:ascii="Times New Roman" w:hAnsi="Times New Roman"/>
                      <w:color w:val="000000"/>
                      <w:szCs w:val="21"/>
                    </w:rPr>
                    <w:t>《工业企业厂界环境噪声排放标准》（</w:t>
                  </w:r>
                  <w:r>
                    <w:rPr>
                      <w:rFonts w:ascii="Times New Roman" w:hAnsi="Times New Roman"/>
                      <w:color w:val="000000"/>
                      <w:szCs w:val="21"/>
                    </w:rPr>
                    <w:t>GB12348-2008</w:t>
                  </w:r>
                  <w:r>
                    <w:rPr>
                      <w:rFonts w:ascii="Times New Roman" w:hAnsi="Times New Roman"/>
                      <w:color w:val="000000"/>
                      <w:szCs w:val="21"/>
                    </w:rPr>
                    <w:t>）</w:t>
                  </w:r>
                  <w:r>
                    <w:rPr>
                      <w:rFonts w:ascii="Times New Roman" w:hAnsi="Times New Roman" w:hint="eastAsia"/>
                      <w:color w:val="000000"/>
                      <w:szCs w:val="21"/>
                    </w:rPr>
                    <w:t>4</w:t>
                  </w:r>
                  <w:r>
                    <w:rPr>
                      <w:rFonts w:ascii="Times New Roman" w:hAnsi="Times New Roman"/>
                      <w:color w:val="000000"/>
                      <w:szCs w:val="21"/>
                    </w:rPr>
                    <w:t>类</w:t>
                  </w:r>
                </w:p>
              </w:tc>
            </w:tr>
          </w:tbl>
          <w:p w14:paraId="53D0FA5C" w14:textId="77777777" w:rsidR="006D4E05" w:rsidRDefault="00000000">
            <w:pPr>
              <w:spacing w:line="360" w:lineRule="auto"/>
              <w:ind w:firstLineChars="200" w:firstLine="482"/>
              <w:textAlignment w:val="baseline"/>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、固废标准</w:t>
            </w:r>
          </w:p>
          <w:p w14:paraId="132183A6"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项目固体废物按照《中华人民共和国污染环境防治法》的要求，妥善处理，不得形成二次污染物。</w:t>
            </w:r>
          </w:p>
          <w:p w14:paraId="07C4442F"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一般工业固体废物执行《一般工业固体废物贮存和填埋污染控制标准》（</w:t>
            </w:r>
            <w:r>
              <w:rPr>
                <w:rFonts w:ascii="Times New Roman" w:hAnsi="Times New Roman"/>
                <w:color w:val="000000"/>
                <w:sz w:val="24"/>
                <w:szCs w:val="24"/>
              </w:rPr>
              <w:t>GB18599-2020</w:t>
            </w:r>
            <w:r>
              <w:rPr>
                <w:rFonts w:ascii="Times New Roman" w:hAnsi="Times New Roman"/>
                <w:color w:val="000000"/>
                <w:sz w:val="24"/>
                <w:szCs w:val="24"/>
              </w:rPr>
              <w:t>）标准要求。</w:t>
            </w:r>
          </w:p>
          <w:p w14:paraId="0F78807D" w14:textId="77777777" w:rsidR="006D4E05" w:rsidRDefault="006D4E05">
            <w:pPr>
              <w:spacing w:line="360" w:lineRule="auto"/>
              <w:ind w:firstLineChars="200" w:firstLine="420"/>
            </w:pPr>
          </w:p>
        </w:tc>
      </w:tr>
      <w:tr w:rsidR="006D4E05" w14:paraId="1FAFB066" w14:textId="77777777">
        <w:trPr>
          <w:trHeight w:val="56"/>
          <w:jc w:val="center"/>
        </w:trPr>
        <w:tc>
          <w:tcPr>
            <w:tcW w:w="848" w:type="dxa"/>
            <w:noWrap/>
            <w:vAlign w:val="center"/>
          </w:tcPr>
          <w:p w14:paraId="3F54863F" w14:textId="77777777" w:rsidR="006D4E05" w:rsidRDefault="00000000">
            <w:pPr>
              <w:adjustRightInd w:val="0"/>
              <w:snapToGrid w:val="0"/>
              <w:spacing w:line="360" w:lineRule="auto"/>
              <w:jc w:val="center"/>
              <w:rPr>
                <w:rFonts w:ascii="Times New Roman" w:hAnsi="Times New Roman"/>
                <w:b/>
                <w:bCs/>
                <w:color w:val="000000"/>
                <w:kern w:val="0"/>
                <w:sz w:val="24"/>
                <w:szCs w:val="24"/>
              </w:rPr>
            </w:pPr>
            <w:r>
              <w:rPr>
                <w:rFonts w:ascii="Times New Roman" w:hAnsi="Times New Roman"/>
                <w:b/>
                <w:bCs/>
                <w:color w:val="000000"/>
                <w:kern w:val="0"/>
                <w:sz w:val="24"/>
                <w:szCs w:val="24"/>
              </w:rPr>
              <w:lastRenderedPageBreak/>
              <w:t>总量</w:t>
            </w:r>
          </w:p>
          <w:p w14:paraId="28AEE612" w14:textId="77777777" w:rsidR="006D4E05" w:rsidRDefault="00000000">
            <w:pPr>
              <w:adjustRightInd w:val="0"/>
              <w:snapToGrid w:val="0"/>
              <w:spacing w:line="360" w:lineRule="auto"/>
              <w:jc w:val="center"/>
              <w:rPr>
                <w:rFonts w:ascii="Times New Roman" w:hAnsi="Times New Roman"/>
                <w:b/>
                <w:bCs/>
                <w:color w:val="000000"/>
                <w:kern w:val="0"/>
                <w:sz w:val="24"/>
                <w:szCs w:val="24"/>
              </w:rPr>
            </w:pPr>
            <w:r>
              <w:rPr>
                <w:rFonts w:ascii="Times New Roman" w:hAnsi="Times New Roman"/>
                <w:b/>
                <w:bCs/>
                <w:color w:val="000000"/>
                <w:kern w:val="0"/>
                <w:sz w:val="24"/>
                <w:szCs w:val="24"/>
              </w:rPr>
              <w:t>控制</w:t>
            </w:r>
          </w:p>
          <w:p w14:paraId="58BD0971" w14:textId="77777777" w:rsidR="006D4E05" w:rsidRDefault="00000000">
            <w:pPr>
              <w:adjustRightInd w:val="0"/>
              <w:snapToGrid w:val="0"/>
              <w:spacing w:line="360" w:lineRule="auto"/>
              <w:jc w:val="center"/>
              <w:rPr>
                <w:rFonts w:ascii="Times New Roman" w:hAnsi="Times New Roman"/>
                <w:color w:val="000000"/>
                <w:kern w:val="0"/>
                <w:sz w:val="24"/>
                <w:szCs w:val="24"/>
              </w:rPr>
            </w:pPr>
            <w:r>
              <w:rPr>
                <w:rFonts w:ascii="Times New Roman" w:hAnsi="Times New Roman"/>
                <w:b/>
                <w:bCs/>
                <w:color w:val="000000"/>
                <w:kern w:val="0"/>
                <w:sz w:val="24"/>
                <w:szCs w:val="24"/>
              </w:rPr>
              <w:t>指标</w:t>
            </w:r>
          </w:p>
        </w:tc>
        <w:tc>
          <w:tcPr>
            <w:tcW w:w="8212" w:type="dxa"/>
            <w:noWrap/>
          </w:tcPr>
          <w:p w14:paraId="67202A23" w14:textId="77777777" w:rsidR="006D4E05" w:rsidRDefault="00000000">
            <w:pPr>
              <w:pStyle w:val="afff5"/>
              <w:widowControl w:val="0"/>
              <w:autoSpaceDE w:val="0"/>
              <w:spacing w:afterLines="0" w:line="360" w:lineRule="auto"/>
              <w:rPr>
                <w:rFonts w:ascii="Times New Roman" w:eastAsia="宋体" w:hAnsi="Times New Roman"/>
                <w:color w:val="000000"/>
              </w:rPr>
            </w:pPr>
            <w:r>
              <w:rPr>
                <w:rFonts w:ascii="Times New Roman" w:eastAsia="宋体" w:hAnsi="Times New Roman"/>
                <w:color w:val="000000"/>
              </w:rPr>
              <w:t>本项目污染物产生、削减、排放</w:t>
            </w:r>
            <w:r>
              <w:rPr>
                <w:rFonts w:ascii="Times New Roman" w:eastAsia="宋体" w:hAnsi="Times New Roman"/>
                <w:color w:val="000000"/>
              </w:rPr>
              <w:t>“</w:t>
            </w:r>
            <w:r>
              <w:rPr>
                <w:rFonts w:ascii="Times New Roman" w:eastAsia="宋体" w:hAnsi="Times New Roman"/>
                <w:color w:val="000000"/>
              </w:rPr>
              <w:t>三本帐</w:t>
            </w:r>
            <w:r>
              <w:rPr>
                <w:rFonts w:ascii="Times New Roman" w:eastAsia="宋体" w:hAnsi="Times New Roman"/>
                <w:color w:val="000000"/>
              </w:rPr>
              <w:t>”</w:t>
            </w:r>
            <w:r>
              <w:rPr>
                <w:rFonts w:ascii="Times New Roman" w:eastAsia="宋体" w:hAnsi="Times New Roman"/>
                <w:color w:val="000000"/>
              </w:rPr>
              <w:t>情况见</w:t>
            </w:r>
            <w:r>
              <w:rPr>
                <w:rFonts w:ascii="Times New Roman" w:eastAsia="宋体" w:hAnsi="Times New Roman" w:hint="eastAsia"/>
                <w:color w:val="000000"/>
              </w:rPr>
              <w:t>下</w:t>
            </w:r>
            <w:r>
              <w:rPr>
                <w:rFonts w:ascii="Times New Roman" w:eastAsia="宋体" w:hAnsi="Times New Roman"/>
                <w:color w:val="000000"/>
              </w:rPr>
              <w:t>表。</w:t>
            </w:r>
          </w:p>
          <w:p w14:paraId="57FD64BE" w14:textId="77777777" w:rsidR="006D4E05" w:rsidRDefault="00000000">
            <w:pPr>
              <w:pStyle w:val="afff5"/>
              <w:widowControl w:val="0"/>
              <w:autoSpaceDE w:val="0"/>
              <w:spacing w:afterLines="0" w:line="240" w:lineRule="auto"/>
              <w:ind w:firstLine="482"/>
              <w:jc w:val="center"/>
              <w:rPr>
                <w:rFonts w:ascii="Times New Roman" w:eastAsia="宋体" w:hAnsi="Times New Roman"/>
                <w:color w:val="000000"/>
              </w:rPr>
            </w:pPr>
            <w:r>
              <w:rPr>
                <w:rFonts w:ascii="Times New Roman" w:eastAsia="宋体" w:hAnsi="Times New Roman"/>
                <w:b/>
                <w:bCs/>
                <w:color w:val="000000"/>
              </w:rPr>
              <w:t>表</w:t>
            </w:r>
            <w:r>
              <w:rPr>
                <w:rFonts w:ascii="Times New Roman" w:eastAsia="宋体" w:hAnsi="Times New Roman"/>
                <w:b/>
                <w:bCs/>
                <w:color w:val="000000"/>
              </w:rPr>
              <w:t>3-</w:t>
            </w:r>
            <w:r>
              <w:rPr>
                <w:rFonts w:ascii="Times New Roman" w:eastAsia="宋体" w:hAnsi="Times New Roman" w:hint="eastAsia"/>
                <w:b/>
                <w:bCs/>
                <w:color w:val="000000"/>
              </w:rPr>
              <w:t xml:space="preserve">9  </w:t>
            </w:r>
            <w:r>
              <w:rPr>
                <w:rFonts w:ascii="Times New Roman" w:eastAsia="宋体" w:hAnsi="Times New Roman"/>
                <w:b/>
                <w:bCs/>
                <w:color w:val="000000"/>
              </w:rPr>
              <w:t>本项目</w:t>
            </w:r>
            <w:r>
              <w:rPr>
                <w:rFonts w:ascii="Times New Roman" w:eastAsia="宋体" w:hAnsi="Times New Roman" w:hint="eastAsia"/>
                <w:b/>
                <w:bCs/>
                <w:color w:val="000000"/>
              </w:rPr>
              <w:t>一期</w:t>
            </w:r>
            <w:r>
              <w:rPr>
                <w:rFonts w:ascii="Times New Roman" w:eastAsia="宋体" w:hAnsi="Times New Roman"/>
                <w:b/>
                <w:bCs/>
                <w:color w:val="000000"/>
              </w:rPr>
              <w:t>污染物排放量汇总表（</w:t>
            </w:r>
            <w:r>
              <w:rPr>
                <w:rFonts w:ascii="Times New Roman" w:eastAsia="宋体" w:hAnsi="Times New Roman"/>
                <w:b/>
                <w:bCs/>
                <w:color w:val="000000"/>
              </w:rPr>
              <w:t>t/a</w:t>
            </w:r>
            <w:r>
              <w:rPr>
                <w:rFonts w:ascii="Times New Roman" w:eastAsia="宋体" w:hAnsi="Times New Roman"/>
                <w:b/>
                <w:bCs/>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715"/>
              <w:gridCol w:w="1360"/>
              <w:gridCol w:w="1182"/>
              <w:gridCol w:w="1264"/>
              <w:gridCol w:w="1477"/>
              <w:gridCol w:w="1477"/>
            </w:tblGrid>
            <w:tr w:rsidR="006D4E05" w14:paraId="42982419" w14:textId="77777777">
              <w:trPr>
                <w:trHeight w:val="283"/>
                <w:jc w:val="center"/>
              </w:trPr>
              <w:tc>
                <w:tcPr>
                  <w:tcW w:w="511" w:type="dxa"/>
                  <w:vMerge w:val="restart"/>
                  <w:vAlign w:val="center"/>
                </w:tcPr>
                <w:p w14:paraId="2F0EB9A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种类</w:t>
                  </w:r>
                </w:p>
              </w:tc>
              <w:tc>
                <w:tcPr>
                  <w:tcW w:w="2075" w:type="dxa"/>
                  <w:gridSpan w:val="2"/>
                  <w:vMerge w:val="restart"/>
                  <w:vAlign w:val="center"/>
                </w:tcPr>
                <w:p w14:paraId="62F5BD7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污染物名称</w:t>
                  </w:r>
                </w:p>
              </w:tc>
              <w:tc>
                <w:tcPr>
                  <w:tcW w:w="1182" w:type="dxa"/>
                  <w:vMerge w:val="restart"/>
                  <w:vAlign w:val="center"/>
                </w:tcPr>
                <w:p w14:paraId="08738BF4"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产生量</w:t>
                  </w:r>
                </w:p>
              </w:tc>
              <w:tc>
                <w:tcPr>
                  <w:tcW w:w="1264" w:type="dxa"/>
                  <w:vMerge w:val="restart"/>
                  <w:vAlign w:val="center"/>
                </w:tcPr>
                <w:p w14:paraId="53CCC8C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削减量</w:t>
                  </w:r>
                </w:p>
              </w:tc>
              <w:tc>
                <w:tcPr>
                  <w:tcW w:w="2954" w:type="dxa"/>
                  <w:gridSpan w:val="2"/>
                  <w:vAlign w:val="center"/>
                </w:tcPr>
                <w:p w14:paraId="18F0DB26" w14:textId="77777777" w:rsidR="006D4E05" w:rsidRDefault="00000000">
                  <w:pPr>
                    <w:jc w:val="center"/>
                    <w:rPr>
                      <w:b/>
                      <w:bCs/>
                      <w:szCs w:val="21"/>
                    </w:rPr>
                  </w:pPr>
                  <w:r>
                    <w:rPr>
                      <w:b/>
                      <w:bCs/>
                      <w:szCs w:val="21"/>
                    </w:rPr>
                    <w:t>排放量</w:t>
                  </w:r>
                </w:p>
              </w:tc>
            </w:tr>
            <w:tr w:rsidR="006D4E05" w14:paraId="3320F032" w14:textId="77777777">
              <w:trPr>
                <w:trHeight w:val="283"/>
                <w:jc w:val="center"/>
              </w:trPr>
              <w:tc>
                <w:tcPr>
                  <w:tcW w:w="511" w:type="dxa"/>
                  <w:vMerge/>
                  <w:vAlign w:val="center"/>
                </w:tcPr>
                <w:p w14:paraId="24120F76"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2075" w:type="dxa"/>
                  <w:gridSpan w:val="2"/>
                  <w:vMerge/>
                  <w:vAlign w:val="center"/>
                </w:tcPr>
                <w:p w14:paraId="5E092B41"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182" w:type="dxa"/>
                  <w:vMerge/>
                  <w:vAlign w:val="center"/>
                </w:tcPr>
                <w:p w14:paraId="21967968"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264" w:type="dxa"/>
                  <w:vMerge/>
                  <w:vAlign w:val="center"/>
                </w:tcPr>
                <w:p w14:paraId="65434138"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477" w:type="dxa"/>
                  <w:vAlign w:val="center"/>
                </w:tcPr>
                <w:p w14:paraId="22C2403D" w14:textId="77777777" w:rsidR="006D4E05" w:rsidRDefault="00000000">
                  <w:pPr>
                    <w:jc w:val="center"/>
                    <w:rPr>
                      <w:b/>
                      <w:bCs/>
                      <w:szCs w:val="21"/>
                    </w:rPr>
                  </w:pPr>
                  <w:r>
                    <w:rPr>
                      <w:rFonts w:hint="eastAsia"/>
                      <w:b/>
                      <w:bCs/>
                      <w:szCs w:val="21"/>
                    </w:rPr>
                    <w:t>接管考核量</w:t>
                  </w:r>
                </w:p>
              </w:tc>
              <w:tc>
                <w:tcPr>
                  <w:tcW w:w="1477" w:type="dxa"/>
                  <w:vAlign w:val="center"/>
                </w:tcPr>
                <w:p w14:paraId="6304194F" w14:textId="77777777" w:rsidR="006D4E05" w:rsidRDefault="00000000">
                  <w:pPr>
                    <w:jc w:val="center"/>
                    <w:rPr>
                      <w:b/>
                      <w:bCs/>
                      <w:szCs w:val="21"/>
                    </w:rPr>
                  </w:pPr>
                  <w:r>
                    <w:rPr>
                      <w:b/>
                      <w:bCs/>
                      <w:szCs w:val="21"/>
                    </w:rPr>
                    <w:t>排入环境量</w:t>
                  </w:r>
                </w:p>
              </w:tc>
            </w:tr>
            <w:tr w:rsidR="006D4E05" w14:paraId="23854443" w14:textId="77777777">
              <w:trPr>
                <w:jc w:val="center"/>
              </w:trPr>
              <w:tc>
                <w:tcPr>
                  <w:tcW w:w="511" w:type="dxa"/>
                  <w:vMerge w:val="restart"/>
                  <w:vAlign w:val="center"/>
                </w:tcPr>
                <w:p w14:paraId="25FE4AA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2075" w:type="dxa"/>
                  <w:gridSpan w:val="2"/>
                  <w:vAlign w:val="center"/>
                </w:tcPr>
                <w:p w14:paraId="27837C1B"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废水量</w:t>
                  </w:r>
                  <w:r>
                    <w:rPr>
                      <w:rFonts w:ascii="Times New Roman" w:eastAsia="宋体" w:hAnsi="Times New Roman"/>
                      <w:color w:val="000000"/>
                      <w:sz w:val="21"/>
                      <w:szCs w:val="21"/>
                    </w:rPr>
                    <w:t>m³/a</w:t>
                  </w:r>
                </w:p>
              </w:tc>
              <w:tc>
                <w:tcPr>
                  <w:tcW w:w="1182" w:type="dxa"/>
                  <w:vAlign w:val="center"/>
                </w:tcPr>
                <w:p w14:paraId="7A3CE68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16</w:t>
                  </w:r>
                  <w:r>
                    <w:rPr>
                      <w:rFonts w:ascii="Times New Roman" w:eastAsia="宋体" w:hAnsi="Times New Roman" w:hint="eastAsia"/>
                      <w:color w:val="000000"/>
                      <w:sz w:val="21"/>
                      <w:szCs w:val="21"/>
                    </w:rPr>
                    <w:t>374</w:t>
                  </w:r>
                </w:p>
              </w:tc>
              <w:tc>
                <w:tcPr>
                  <w:tcW w:w="1264" w:type="dxa"/>
                  <w:vAlign w:val="center"/>
                </w:tcPr>
                <w:p w14:paraId="0D65D21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1477" w:type="dxa"/>
                  <w:vAlign w:val="center"/>
                </w:tcPr>
                <w:p w14:paraId="163A9E8B" w14:textId="77777777" w:rsidR="006D4E05" w:rsidRDefault="00000000">
                  <w:pPr>
                    <w:autoSpaceDE w:val="0"/>
                    <w:jc w:val="center"/>
                    <w:rPr>
                      <w:rFonts w:ascii="Times New Roman" w:hAnsi="Times New Roman"/>
                      <w:color w:val="000000"/>
                      <w:szCs w:val="21"/>
                    </w:rPr>
                  </w:pPr>
                  <w:r>
                    <w:rPr>
                      <w:rFonts w:ascii="Times New Roman" w:hAnsi="Times New Roman"/>
                      <w:color w:val="000000"/>
                      <w:kern w:val="0"/>
                      <w:szCs w:val="21"/>
                      <w:lang w:bidi="ar"/>
                    </w:rPr>
                    <w:t>16</w:t>
                  </w:r>
                  <w:r>
                    <w:rPr>
                      <w:rFonts w:ascii="Times New Roman" w:hAnsi="Times New Roman" w:hint="eastAsia"/>
                      <w:color w:val="000000"/>
                      <w:kern w:val="0"/>
                      <w:szCs w:val="21"/>
                      <w:lang w:bidi="ar"/>
                    </w:rPr>
                    <w:t>374</w:t>
                  </w:r>
                </w:p>
              </w:tc>
              <w:tc>
                <w:tcPr>
                  <w:tcW w:w="1477" w:type="dxa"/>
                  <w:vAlign w:val="center"/>
                </w:tcPr>
                <w:p w14:paraId="4A04412C" w14:textId="77777777" w:rsidR="006D4E05" w:rsidRDefault="00000000">
                  <w:pPr>
                    <w:autoSpaceDE w:val="0"/>
                    <w:jc w:val="center"/>
                    <w:rPr>
                      <w:rFonts w:ascii="Times New Roman" w:hAnsi="Times New Roman"/>
                      <w:color w:val="000000"/>
                      <w:szCs w:val="21"/>
                    </w:rPr>
                  </w:pPr>
                  <w:r>
                    <w:rPr>
                      <w:rFonts w:ascii="Times New Roman" w:hAnsi="Times New Roman"/>
                      <w:color w:val="000000"/>
                      <w:kern w:val="0"/>
                      <w:szCs w:val="21"/>
                      <w:lang w:bidi="ar"/>
                    </w:rPr>
                    <w:t>16</w:t>
                  </w:r>
                  <w:r>
                    <w:rPr>
                      <w:rFonts w:ascii="Times New Roman" w:hAnsi="Times New Roman" w:hint="eastAsia"/>
                      <w:color w:val="000000"/>
                      <w:kern w:val="0"/>
                      <w:szCs w:val="21"/>
                      <w:lang w:bidi="ar"/>
                    </w:rPr>
                    <w:t>374</w:t>
                  </w:r>
                </w:p>
              </w:tc>
            </w:tr>
            <w:tr w:rsidR="006D4E05" w14:paraId="40B73071" w14:textId="77777777">
              <w:trPr>
                <w:trHeight w:val="90"/>
                <w:jc w:val="center"/>
              </w:trPr>
              <w:tc>
                <w:tcPr>
                  <w:tcW w:w="511" w:type="dxa"/>
                  <w:vMerge/>
                  <w:vAlign w:val="center"/>
                </w:tcPr>
                <w:p w14:paraId="109FB265"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598B85E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1182" w:type="dxa"/>
                  <w:vAlign w:val="bottom"/>
                </w:tcPr>
                <w:p w14:paraId="589E195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7.3251</w:t>
                  </w:r>
                </w:p>
              </w:tc>
              <w:tc>
                <w:tcPr>
                  <w:tcW w:w="1264" w:type="dxa"/>
                  <w:vAlign w:val="bottom"/>
                </w:tcPr>
                <w:p w14:paraId="443EC73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0.9024</w:t>
                  </w:r>
                </w:p>
              </w:tc>
              <w:tc>
                <w:tcPr>
                  <w:tcW w:w="1477" w:type="dxa"/>
                  <w:vAlign w:val="bottom"/>
                </w:tcPr>
                <w:p w14:paraId="376D740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6.4227</w:t>
                  </w:r>
                </w:p>
              </w:tc>
              <w:tc>
                <w:tcPr>
                  <w:tcW w:w="1477" w:type="dxa"/>
                  <w:vAlign w:val="bottom"/>
                </w:tcPr>
                <w:p w14:paraId="4B4C1732"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0.8187</w:t>
                  </w:r>
                </w:p>
              </w:tc>
            </w:tr>
            <w:tr w:rsidR="006D4E05" w14:paraId="7C0A9039" w14:textId="77777777">
              <w:trPr>
                <w:jc w:val="center"/>
              </w:trPr>
              <w:tc>
                <w:tcPr>
                  <w:tcW w:w="511" w:type="dxa"/>
                  <w:vMerge/>
                  <w:vAlign w:val="center"/>
                </w:tcPr>
                <w:p w14:paraId="049D509D"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222A486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1182" w:type="dxa"/>
                  <w:vAlign w:val="bottom"/>
                </w:tcPr>
                <w:p w14:paraId="4B28D8E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12.4947</w:t>
                  </w:r>
                </w:p>
              </w:tc>
              <w:tc>
                <w:tcPr>
                  <w:tcW w:w="1264" w:type="dxa"/>
                  <w:vAlign w:val="bottom"/>
                </w:tcPr>
                <w:p w14:paraId="79152FC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7.3344</w:t>
                  </w:r>
                </w:p>
              </w:tc>
              <w:tc>
                <w:tcPr>
                  <w:tcW w:w="1477" w:type="dxa"/>
                  <w:vAlign w:val="bottom"/>
                </w:tcPr>
                <w:p w14:paraId="3CD7427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5.1603</w:t>
                  </w:r>
                </w:p>
              </w:tc>
              <w:tc>
                <w:tcPr>
                  <w:tcW w:w="1477" w:type="dxa"/>
                  <w:vAlign w:val="bottom"/>
                </w:tcPr>
                <w:p w14:paraId="49E67770"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0.1637</w:t>
                  </w:r>
                </w:p>
              </w:tc>
            </w:tr>
            <w:tr w:rsidR="006D4E05" w14:paraId="582683FB" w14:textId="77777777">
              <w:trPr>
                <w:jc w:val="center"/>
              </w:trPr>
              <w:tc>
                <w:tcPr>
                  <w:tcW w:w="511" w:type="dxa"/>
                  <w:vMerge/>
                  <w:vAlign w:val="center"/>
                </w:tcPr>
                <w:p w14:paraId="0A15D2E8"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0248BAB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1182" w:type="dxa"/>
                  <w:vAlign w:val="bottom"/>
                </w:tcPr>
                <w:p w14:paraId="3B2FCD4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0.9735</w:t>
                  </w:r>
                </w:p>
              </w:tc>
              <w:tc>
                <w:tcPr>
                  <w:tcW w:w="1264" w:type="dxa"/>
                  <w:vAlign w:val="bottom"/>
                </w:tcPr>
                <w:p w14:paraId="33E4067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0.4092</w:t>
                  </w:r>
                </w:p>
              </w:tc>
              <w:tc>
                <w:tcPr>
                  <w:tcW w:w="1477" w:type="dxa"/>
                  <w:vAlign w:val="bottom"/>
                </w:tcPr>
                <w:p w14:paraId="4DD9385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0.5643</w:t>
                  </w:r>
                </w:p>
              </w:tc>
              <w:tc>
                <w:tcPr>
                  <w:tcW w:w="1477" w:type="dxa"/>
                  <w:vAlign w:val="bottom"/>
                </w:tcPr>
                <w:p w14:paraId="362C5AD3"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0.081</w:t>
                  </w:r>
                  <w:r>
                    <w:rPr>
                      <w:rFonts w:ascii="Times New Roman" w:hAnsi="Times New Roman" w:hint="eastAsia"/>
                      <w:color w:val="000000"/>
                      <w:kern w:val="0"/>
                      <w:szCs w:val="21"/>
                      <w:lang w:bidi="ar"/>
                    </w:rPr>
                    <w:t>9</w:t>
                  </w:r>
                </w:p>
              </w:tc>
            </w:tr>
            <w:tr w:rsidR="006D4E05" w14:paraId="03D22BB8" w14:textId="77777777">
              <w:trPr>
                <w:trHeight w:val="90"/>
                <w:jc w:val="center"/>
              </w:trPr>
              <w:tc>
                <w:tcPr>
                  <w:tcW w:w="511" w:type="dxa"/>
                  <w:vMerge/>
                  <w:vAlign w:val="center"/>
                </w:tcPr>
                <w:p w14:paraId="05C238D7"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070B33E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1182" w:type="dxa"/>
                  <w:vAlign w:val="bottom"/>
                </w:tcPr>
                <w:p w14:paraId="53D3B7D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0.0034</w:t>
                  </w:r>
                </w:p>
              </w:tc>
              <w:tc>
                <w:tcPr>
                  <w:tcW w:w="1264" w:type="dxa"/>
                  <w:vAlign w:val="bottom"/>
                </w:tcPr>
                <w:p w14:paraId="7C402AB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p>
              </w:tc>
              <w:tc>
                <w:tcPr>
                  <w:tcW w:w="1477" w:type="dxa"/>
                  <w:vAlign w:val="bottom"/>
                </w:tcPr>
                <w:p w14:paraId="44B37B2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1477" w:type="dxa"/>
                  <w:vAlign w:val="bottom"/>
                </w:tcPr>
                <w:p w14:paraId="2707760E"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r>
            <w:tr w:rsidR="006D4E05" w14:paraId="196B4134" w14:textId="77777777">
              <w:trPr>
                <w:jc w:val="center"/>
              </w:trPr>
              <w:tc>
                <w:tcPr>
                  <w:tcW w:w="511" w:type="dxa"/>
                  <w:vMerge/>
                  <w:vAlign w:val="center"/>
                </w:tcPr>
                <w:p w14:paraId="5137325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4D943B6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1182" w:type="dxa"/>
                  <w:vAlign w:val="bottom"/>
                </w:tcPr>
                <w:p w14:paraId="4AB7D6E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1.2192</w:t>
                  </w:r>
                </w:p>
              </w:tc>
              <w:tc>
                <w:tcPr>
                  <w:tcW w:w="1264" w:type="dxa"/>
                  <w:vAlign w:val="bottom"/>
                </w:tcPr>
                <w:p w14:paraId="09BC38C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0.3432</w:t>
                  </w:r>
                </w:p>
              </w:tc>
              <w:tc>
                <w:tcPr>
                  <w:tcW w:w="1477" w:type="dxa"/>
                  <w:vAlign w:val="bottom"/>
                </w:tcPr>
                <w:p w14:paraId="14DA1FF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0.876</w:t>
                  </w:r>
                </w:p>
              </w:tc>
              <w:tc>
                <w:tcPr>
                  <w:tcW w:w="1477" w:type="dxa"/>
                  <w:vAlign w:val="bottom"/>
                </w:tcPr>
                <w:p w14:paraId="37C8B90C"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0.2456</w:t>
                  </w:r>
                </w:p>
              </w:tc>
            </w:tr>
            <w:tr w:rsidR="006D4E05" w14:paraId="6C6990C9" w14:textId="77777777">
              <w:trPr>
                <w:jc w:val="center"/>
              </w:trPr>
              <w:tc>
                <w:tcPr>
                  <w:tcW w:w="511" w:type="dxa"/>
                  <w:vMerge/>
                  <w:vAlign w:val="center"/>
                </w:tcPr>
                <w:p w14:paraId="7E9DE6B0"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04CB733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1182" w:type="dxa"/>
                  <w:vAlign w:val="bottom"/>
                </w:tcPr>
                <w:p w14:paraId="48EA2E3F"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szCs w:val="21"/>
                    </w:rPr>
                    <w:t>0.42</w:t>
                  </w:r>
                </w:p>
              </w:tc>
              <w:tc>
                <w:tcPr>
                  <w:tcW w:w="1264" w:type="dxa"/>
                  <w:vAlign w:val="bottom"/>
                </w:tcPr>
                <w:p w14:paraId="0045AB6C"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0.0925</w:t>
                  </w:r>
                </w:p>
              </w:tc>
              <w:tc>
                <w:tcPr>
                  <w:tcW w:w="1477" w:type="dxa"/>
                  <w:vAlign w:val="bottom"/>
                </w:tcPr>
                <w:p w14:paraId="627C51D3"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0.3275</w:t>
                  </w:r>
                </w:p>
              </w:tc>
              <w:tc>
                <w:tcPr>
                  <w:tcW w:w="1477" w:type="dxa"/>
                  <w:vAlign w:val="bottom"/>
                </w:tcPr>
                <w:p w14:paraId="6EC3A2D8"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0.0082</w:t>
                  </w:r>
                </w:p>
              </w:tc>
            </w:tr>
            <w:tr w:rsidR="006D4E05" w14:paraId="07BAC6E4" w14:textId="77777777">
              <w:trPr>
                <w:jc w:val="center"/>
              </w:trPr>
              <w:tc>
                <w:tcPr>
                  <w:tcW w:w="511" w:type="dxa"/>
                  <w:vMerge w:val="restart"/>
                  <w:vAlign w:val="center"/>
                </w:tcPr>
                <w:p w14:paraId="136D6B97"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715" w:type="dxa"/>
                  <w:vMerge w:val="restart"/>
                  <w:vAlign w:val="center"/>
                </w:tcPr>
                <w:p w14:paraId="67C530B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1360" w:type="dxa"/>
                  <w:vAlign w:val="center"/>
                </w:tcPr>
                <w:p w14:paraId="12EA7A1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1182" w:type="dxa"/>
                  <w:vAlign w:val="center"/>
                </w:tcPr>
                <w:p w14:paraId="485A2170"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32.5375</w:t>
                  </w:r>
                </w:p>
              </w:tc>
              <w:tc>
                <w:tcPr>
                  <w:tcW w:w="1264" w:type="dxa"/>
                  <w:vAlign w:val="center"/>
                </w:tcPr>
                <w:p w14:paraId="44C1AD2A" w14:textId="77777777" w:rsidR="006D4E05" w:rsidRDefault="00000000">
                  <w:pPr>
                    <w:widowControl/>
                    <w:jc w:val="center"/>
                    <w:textAlignment w:val="center"/>
                    <w:rPr>
                      <w:rFonts w:ascii="Times New Roman" w:hAnsi="Times New Roman"/>
                    </w:rPr>
                  </w:pPr>
                  <w:r>
                    <w:rPr>
                      <w:rFonts w:ascii="Times New Roman" w:hAnsi="Times New Roman" w:hint="eastAsia"/>
                    </w:rPr>
                    <w:t>31.8867</w:t>
                  </w:r>
                </w:p>
              </w:tc>
              <w:tc>
                <w:tcPr>
                  <w:tcW w:w="2954" w:type="dxa"/>
                  <w:gridSpan w:val="2"/>
                  <w:vAlign w:val="center"/>
                </w:tcPr>
                <w:p w14:paraId="121C7724"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0.6508</w:t>
                  </w:r>
                </w:p>
              </w:tc>
            </w:tr>
            <w:tr w:rsidR="006D4E05" w14:paraId="360E51E7" w14:textId="77777777">
              <w:trPr>
                <w:trHeight w:val="90"/>
                <w:jc w:val="center"/>
              </w:trPr>
              <w:tc>
                <w:tcPr>
                  <w:tcW w:w="511" w:type="dxa"/>
                  <w:vMerge/>
                  <w:vAlign w:val="center"/>
                </w:tcPr>
                <w:p w14:paraId="1B1CD625"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3C4FFA12"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633959F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VOCs</w:t>
                  </w:r>
                </w:p>
              </w:tc>
              <w:tc>
                <w:tcPr>
                  <w:tcW w:w="1182" w:type="dxa"/>
                  <w:vAlign w:val="center"/>
                </w:tcPr>
                <w:p w14:paraId="2A3CE88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szCs w:val="21"/>
                    </w:rPr>
                    <w:t>0.95</w:t>
                  </w:r>
                </w:p>
              </w:tc>
              <w:tc>
                <w:tcPr>
                  <w:tcW w:w="1264" w:type="dxa"/>
                  <w:vAlign w:val="center"/>
                </w:tcPr>
                <w:p w14:paraId="7DB1DC7B" w14:textId="77777777" w:rsidR="006D4E05" w:rsidRDefault="00000000">
                  <w:pPr>
                    <w:widowControl/>
                    <w:jc w:val="center"/>
                    <w:textAlignment w:val="center"/>
                    <w:rPr>
                      <w:rFonts w:ascii="Times New Roman" w:hAnsi="Times New Roman"/>
                    </w:rPr>
                  </w:pPr>
                  <w:r>
                    <w:rPr>
                      <w:rFonts w:ascii="Times New Roman" w:hAnsi="Times New Roman"/>
                      <w:color w:val="000000"/>
                      <w:kern w:val="0"/>
                      <w:szCs w:val="21"/>
                      <w:lang w:bidi="ar"/>
                    </w:rPr>
                    <w:t>0.475</w:t>
                  </w:r>
                </w:p>
              </w:tc>
              <w:tc>
                <w:tcPr>
                  <w:tcW w:w="2954" w:type="dxa"/>
                  <w:gridSpan w:val="2"/>
                  <w:vAlign w:val="center"/>
                </w:tcPr>
                <w:p w14:paraId="150CF49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szCs w:val="21"/>
                    </w:rPr>
                    <w:t>0.475</w:t>
                  </w:r>
                </w:p>
              </w:tc>
            </w:tr>
            <w:tr w:rsidR="006D4E05" w14:paraId="1E0E9B35" w14:textId="77777777">
              <w:trPr>
                <w:jc w:val="center"/>
              </w:trPr>
              <w:tc>
                <w:tcPr>
                  <w:tcW w:w="511" w:type="dxa"/>
                  <w:vMerge/>
                  <w:vAlign w:val="center"/>
                </w:tcPr>
                <w:p w14:paraId="1B07D68E"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restart"/>
                  <w:vAlign w:val="center"/>
                </w:tcPr>
                <w:p w14:paraId="16BEBDE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无组织</w:t>
                  </w:r>
                </w:p>
              </w:tc>
              <w:tc>
                <w:tcPr>
                  <w:tcW w:w="1360" w:type="dxa"/>
                  <w:vAlign w:val="center"/>
                </w:tcPr>
                <w:p w14:paraId="2E894414" w14:textId="77777777" w:rsidR="006D4E05" w:rsidRDefault="00000000">
                  <w:pPr>
                    <w:tabs>
                      <w:tab w:val="left" w:pos="450"/>
                      <w:tab w:val="center" w:pos="864"/>
                    </w:tabs>
                    <w:jc w:val="center"/>
                    <w:textAlignment w:val="baseline"/>
                    <w:rPr>
                      <w:rFonts w:ascii="Times New Roman" w:hAnsi="Times New Roman"/>
                      <w:color w:val="000000"/>
                      <w:szCs w:val="21"/>
                    </w:rPr>
                  </w:pPr>
                  <w:r>
                    <w:rPr>
                      <w:rFonts w:ascii="Times New Roman" w:hAnsi="Times New Roman"/>
                      <w:color w:val="000000"/>
                      <w:szCs w:val="21"/>
                    </w:rPr>
                    <w:t>颗粒物</w:t>
                  </w:r>
                </w:p>
              </w:tc>
              <w:tc>
                <w:tcPr>
                  <w:tcW w:w="1182" w:type="dxa"/>
                  <w:vAlign w:val="center"/>
                </w:tcPr>
                <w:p w14:paraId="63058D54"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c>
                <w:tcPr>
                  <w:tcW w:w="1264" w:type="dxa"/>
                  <w:vAlign w:val="center"/>
                </w:tcPr>
                <w:p w14:paraId="670BB617"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2954" w:type="dxa"/>
                  <w:gridSpan w:val="2"/>
                  <w:vAlign w:val="center"/>
                </w:tcPr>
                <w:p w14:paraId="0E19FA7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r>
            <w:tr w:rsidR="006D4E05" w14:paraId="41664E39" w14:textId="77777777">
              <w:trPr>
                <w:jc w:val="center"/>
              </w:trPr>
              <w:tc>
                <w:tcPr>
                  <w:tcW w:w="511" w:type="dxa"/>
                  <w:vMerge/>
                  <w:vAlign w:val="center"/>
                </w:tcPr>
                <w:p w14:paraId="0064E4DA"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39AC33B9"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1E490059"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VOCs</w:t>
                  </w:r>
                </w:p>
              </w:tc>
              <w:tc>
                <w:tcPr>
                  <w:tcW w:w="1182" w:type="dxa"/>
                  <w:vAlign w:val="center"/>
                </w:tcPr>
                <w:p w14:paraId="719F2AC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c>
                <w:tcPr>
                  <w:tcW w:w="1264" w:type="dxa"/>
                  <w:vAlign w:val="center"/>
                </w:tcPr>
                <w:p w14:paraId="0238E2F9"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2954" w:type="dxa"/>
                  <w:gridSpan w:val="2"/>
                  <w:vAlign w:val="center"/>
                </w:tcPr>
                <w:p w14:paraId="2C1E3DA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r>
            <w:tr w:rsidR="006D4E05" w14:paraId="4690ECC4" w14:textId="77777777">
              <w:trPr>
                <w:jc w:val="center"/>
              </w:trPr>
              <w:tc>
                <w:tcPr>
                  <w:tcW w:w="511" w:type="dxa"/>
                  <w:vMerge w:val="restart"/>
                  <w:vAlign w:val="center"/>
                </w:tcPr>
                <w:p w14:paraId="7CD8675B"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2075" w:type="dxa"/>
                  <w:gridSpan w:val="2"/>
                  <w:vAlign w:val="center"/>
                </w:tcPr>
                <w:p w14:paraId="150215A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一般工业固废</w:t>
                  </w:r>
                </w:p>
              </w:tc>
              <w:tc>
                <w:tcPr>
                  <w:tcW w:w="1182" w:type="dxa"/>
                  <w:vAlign w:val="center"/>
                </w:tcPr>
                <w:p w14:paraId="0C06855D"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w:t>
                  </w:r>
                  <w:r>
                    <w:rPr>
                      <w:rFonts w:ascii="Times New Roman" w:eastAsia="宋体" w:hAnsi="Times New Roman" w:hint="eastAsia"/>
                      <w:color w:val="000000"/>
                      <w:sz w:val="21"/>
                      <w:szCs w:val="21"/>
                    </w:rPr>
                    <w:t>9</w:t>
                  </w:r>
                  <w:r>
                    <w:rPr>
                      <w:rFonts w:ascii="Times New Roman" w:eastAsia="宋体" w:hAnsi="Times New Roman"/>
                      <w:color w:val="000000"/>
                      <w:sz w:val="21"/>
                      <w:szCs w:val="21"/>
                    </w:rPr>
                    <w:t>82.1353</w:t>
                  </w:r>
                </w:p>
              </w:tc>
              <w:tc>
                <w:tcPr>
                  <w:tcW w:w="1264" w:type="dxa"/>
                  <w:vAlign w:val="center"/>
                </w:tcPr>
                <w:p w14:paraId="7136E96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w:t>
                  </w:r>
                  <w:r>
                    <w:rPr>
                      <w:rFonts w:ascii="Times New Roman" w:eastAsia="宋体" w:hAnsi="Times New Roman" w:hint="eastAsia"/>
                      <w:color w:val="000000"/>
                      <w:sz w:val="21"/>
                      <w:szCs w:val="21"/>
                    </w:rPr>
                    <w:t>9</w:t>
                  </w:r>
                  <w:r>
                    <w:rPr>
                      <w:rFonts w:ascii="Times New Roman" w:eastAsia="宋体" w:hAnsi="Times New Roman"/>
                      <w:color w:val="000000"/>
                      <w:sz w:val="21"/>
                      <w:szCs w:val="21"/>
                    </w:rPr>
                    <w:t>82.1353</w:t>
                  </w:r>
                </w:p>
              </w:tc>
              <w:tc>
                <w:tcPr>
                  <w:tcW w:w="2954" w:type="dxa"/>
                  <w:gridSpan w:val="2"/>
                  <w:vAlign w:val="center"/>
                </w:tcPr>
                <w:p w14:paraId="79FE8FE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r>
            <w:tr w:rsidR="006D4E05" w14:paraId="79784E2B" w14:textId="77777777">
              <w:trPr>
                <w:jc w:val="center"/>
              </w:trPr>
              <w:tc>
                <w:tcPr>
                  <w:tcW w:w="511" w:type="dxa"/>
                  <w:vMerge/>
                  <w:vAlign w:val="center"/>
                </w:tcPr>
                <w:p w14:paraId="2EAD3D61"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47188F39"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生活垃圾</w:t>
                  </w:r>
                </w:p>
              </w:tc>
              <w:tc>
                <w:tcPr>
                  <w:tcW w:w="1182" w:type="dxa"/>
                  <w:vAlign w:val="center"/>
                </w:tcPr>
                <w:p w14:paraId="143B6782"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4.8</w:t>
                  </w:r>
                </w:p>
              </w:tc>
              <w:tc>
                <w:tcPr>
                  <w:tcW w:w="1264" w:type="dxa"/>
                  <w:vAlign w:val="center"/>
                </w:tcPr>
                <w:p w14:paraId="45FEABF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4.8</w:t>
                  </w:r>
                </w:p>
              </w:tc>
              <w:tc>
                <w:tcPr>
                  <w:tcW w:w="2954" w:type="dxa"/>
                  <w:gridSpan w:val="2"/>
                  <w:vAlign w:val="center"/>
                </w:tcPr>
                <w:p w14:paraId="64842B90"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r>
          </w:tbl>
          <w:p w14:paraId="26B8FFAD" w14:textId="77777777" w:rsidR="006D4E05" w:rsidRDefault="00000000">
            <w:pPr>
              <w:pStyle w:val="afff5"/>
              <w:widowControl w:val="0"/>
              <w:autoSpaceDE w:val="0"/>
              <w:spacing w:afterLines="0" w:line="240" w:lineRule="auto"/>
              <w:ind w:firstLine="482"/>
              <w:jc w:val="center"/>
              <w:rPr>
                <w:rFonts w:ascii="Times New Roman" w:eastAsia="宋体" w:hAnsi="Times New Roman"/>
                <w:color w:val="000000"/>
              </w:rPr>
            </w:pPr>
            <w:r>
              <w:rPr>
                <w:rFonts w:ascii="Times New Roman" w:eastAsia="宋体" w:hAnsi="Times New Roman"/>
                <w:b/>
                <w:bCs/>
                <w:color w:val="000000"/>
              </w:rPr>
              <w:t>表</w:t>
            </w:r>
            <w:r>
              <w:rPr>
                <w:rFonts w:ascii="Times New Roman" w:eastAsia="宋体" w:hAnsi="Times New Roman"/>
                <w:b/>
                <w:bCs/>
                <w:color w:val="000000"/>
              </w:rPr>
              <w:t>3-</w:t>
            </w:r>
            <w:r>
              <w:rPr>
                <w:rFonts w:ascii="Times New Roman" w:eastAsia="宋体" w:hAnsi="Times New Roman" w:hint="eastAsia"/>
                <w:b/>
                <w:bCs/>
                <w:color w:val="000000"/>
              </w:rPr>
              <w:t xml:space="preserve">10  </w:t>
            </w:r>
            <w:r>
              <w:rPr>
                <w:rFonts w:ascii="Times New Roman" w:eastAsia="宋体" w:hAnsi="Times New Roman"/>
                <w:b/>
                <w:bCs/>
                <w:color w:val="000000"/>
              </w:rPr>
              <w:t>本项目</w:t>
            </w:r>
            <w:r>
              <w:rPr>
                <w:rFonts w:ascii="Times New Roman" w:eastAsia="宋体" w:hAnsi="Times New Roman" w:hint="eastAsia"/>
                <w:b/>
                <w:bCs/>
                <w:color w:val="000000"/>
              </w:rPr>
              <w:t>二期</w:t>
            </w:r>
            <w:r>
              <w:rPr>
                <w:rFonts w:ascii="Times New Roman" w:eastAsia="宋体" w:hAnsi="Times New Roman"/>
                <w:b/>
                <w:bCs/>
                <w:color w:val="000000"/>
              </w:rPr>
              <w:t>污染物排放量汇总表（</w:t>
            </w:r>
            <w:r>
              <w:rPr>
                <w:rFonts w:ascii="Times New Roman" w:eastAsia="宋体" w:hAnsi="Times New Roman"/>
                <w:b/>
                <w:bCs/>
                <w:color w:val="000000"/>
              </w:rPr>
              <w:t>t/a</w:t>
            </w:r>
            <w:r>
              <w:rPr>
                <w:rFonts w:ascii="Times New Roman" w:eastAsia="宋体" w:hAnsi="Times New Roman"/>
                <w:b/>
                <w:bCs/>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715"/>
              <w:gridCol w:w="1360"/>
              <w:gridCol w:w="1182"/>
              <w:gridCol w:w="1264"/>
              <w:gridCol w:w="1477"/>
              <w:gridCol w:w="1477"/>
            </w:tblGrid>
            <w:tr w:rsidR="006D4E05" w14:paraId="7B0E4A17" w14:textId="77777777">
              <w:trPr>
                <w:trHeight w:val="283"/>
                <w:jc w:val="center"/>
              </w:trPr>
              <w:tc>
                <w:tcPr>
                  <w:tcW w:w="511" w:type="dxa"/>
                  <w:vMerge w:val="restart"/>
                  <w:vAlign w:val="center"/>
                </w:tcPr>
                <w:p w14:paraId="6614A1D6"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种类</w:t>
                  </w:r>
                </w:p>
              </w:tc>
              <w:tc>
                <w:tcPr>
                  <w:tcW w:w="2075" w:type="dxa"/>
                  <w:gridSpan w:val="2"/>
                  <w:vMerge w:val="restart"/>
                  <w:vAlign w:val="center"/>
                </w:tcPr>
                <w:p w14:paraId="778C7623"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污染物名称</w:t>
                  </w:r>
                </w:p>
              </w:tc>
              <w:tc>
                <w:tcPr>
                  <w:tcW w:w="1182" w:type="dxa"/>
                  <w:vMerge w:val="restart"/>
                  <w:vAlign w:val="center"/>
                </w:tcPr>
                <w:p w14:paraId="25B37188"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产生量</w:t>
                  </w:r>
                </w:p>
              </w:tc>
              <w:tc>
                <w:tcPr>
                  <w:tcW w:w="1264" w:type="dxa"/>
                  <w:vMerge w:val="restart"/>
                  <w:vAlign w:val="center"/>
                </w:tcPr>
                <w:p w14:paraId="62E962E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削减量</w:t>
                  </w:r>
                </w:p>
              </w:tc>
              <w:tc>
                <w:tcPr>
                  <w:tcW w:w="2954" w:type="dxa"/>
                  <w:gridSpan w:val="2"/>
                  <w:vAlign w:val="center"/>
                </w:tcPr>
                <w:p w14:paraId="2C43B197" w14:textId="77777777" w:rsidR="006D4E05" w:rsidRDefault="00000000">
                  <w:pPr>
                    <w:jc w:val="center"/>
                    <w:rPr>
                      <w:b/>
                      <w:bCs/>
                      <w:szCs w:val="21"/>
                    </w:rPr>
                  </w:pPr>
                  <w:r>
                    <w:rPr>
                      <w:b/>
                      <w:bCs/>
                      <w:szCs w:val="21"/>
                    </w:rPr>
                    <w:t>排放量</w:t>
                  </w:r>
                </w:p>
              </w:tc>
            </w:tr>
            <w:tr w:rsidR="006D4E05" w14:paraId="458040E5" w14:textId="77777777">
              <w:trPr>
                <w:trHeight w:val="283"/>
                <w:jc w:val="center"/>
              </w:trPr>
              <w:tc>
                <w:tcPr>
                  <w:tcW w:w="511" w:type="dxa"/>
                  <w:vMerge/>
                  <w:vAlign w:val="center"/>
                </w:tcPr>
                <w:p w14:paraId="001C7FF0"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2075" w:type="dxa"/>
                  <w:gridSpan w:val="2"/>
                  <w:vMerge/>
                  <w:vAlign w:val="center"/>
                </w:tcPr>
                <w:p w14:paraId="2A82E633"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182" w:type="dxa"/>
                  <w:vMerge/>
                  <w:vAlign w:val="center"/>
                </w:tcPr>
                <w:p w14:paraId="624278FF"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264" w:type="dxa"/>
                  <w:vMerge/>
                  <w:vAlign w:val="center"/>
                </w:tcPr>
                <w:p w14:paraId="4CAC2384"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477" w:type="dxa"/>
                  <w:vAlign w:val="center"/>
                </w:tcPr>
                <w:p w14:paraId="1573CBF1" w14:textId="77777777" w:rsidR="006D4E05" w:rsidRDefault="00000000">
                  <w:pPr>
                    <w:jc w:val="center"/>
                    <w:rPr>
                      <w:b/>
                      <w:bCs/>
                      <w:szCs w:val="21"/>
                    </w:rPr>
                  </w:pPr>
                  <w:r>
                    <w:rPr>
                      <w:rFonts w:hint="eastAsia"/>
                      <w:b/>
                      <w:bCs/>
                      <w:szCs w:val="21"/>
                    </w:rPr>
                    <w:t>接管考核量</w:t>
                  </w:r>
                </w:p>
              </w:tc>
              <w:tc>
                <w:tcPr>
                  <w:tcW w:w="1477" w:type="dxa"/>
                  <w:vAlign w:val="center"/>
                </w:tcPr>
                <w:p w14:paraId="0E32106E" w14:textId="77777777" w:rsidR="006D4E05" w:rsidRDefault="00000000">
                  <w:pPr>
                    <w:jc w:val="center"/>
                    <w:rPr>
                      <w:b/>
                      <w:bCs/>
                      <w:szCs w:val="21"/>
                    </w:rPr>
                  </w:pPr>
                  <w:r>
                    <w:rPr>
                      <w:b/>
                      <w:bCs/>
                      <w:szCs w:val="21"/>
                    </w:rPr>
                    <w:t>排入环境量</w:t>
                  </w:r>
                </w:p>
              </w:tc>
            </w:tr>
            <w:tr w:rsidR="006D4E05" w14:paraId="5D7FDB19" w14:textId="77777777">
              <w:trPr>
                <w:jc w:val="center"/>
              </w:trPr>
              <w:tc>
                <w:tcPr>
                  <w:tcW w:w="511" w:type="dxa"/>
                  <w:vMerge w:val="restart"/>
                  <w:vAlign w:val="center"/>
                </w:tcPr>
                <w:p w14:paraId="46713380"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2075" w:type="dxa"/>
                  <w:gridSpan w:val="2"/>
                  <w:vAlign w:val="center"/>
                </w:tcPr>
                <w:p w14:paraId="68C15C81"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废水量</w:t>
                  </w:r>
                  <w:r>
                    <w:rPr>
                      <w:rFonts w:ascii="Times New Roman" w:eastAsia="宋体" w:hAnsi="Times New Roman"/>
                      <w:color w:val="000000"/>
                      <w:sz w:val="21"/>
                      <w:szCs w:val="21"/>
                    </w:rPr>
                    <w:t>m³/a</w:t>
                  </w:r>
                </w:p>
              </w:tc>
              <w:tc>
                <w:tcPr>
                  <w:tcW w:w="1182" w:type="dxa"/>
                  <w:vAlign w:val="center"/>
                </w:tcPr>
                <w:p w14:paraId="4460324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240</w:t>
                  </w:r>
                </w:p>
              </w:tc>
              <w:tc>
                <w:tcPr>
                  <w:tcW w:w="1264" w:type="dxa"/>
                  <w:vAlign w:val="center"/>
                </w:tcPr>
                <w:p w14:paraId="4897B0E9"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1477" w:type="dxa"/>
                  <w:vAlign w:val="center"/>
                </w:tcPr>
                <w:p w14:paraId="4EBE655B" w14:textId="77777777" w:rsidR="006D4E05" w:rsidRDefault="00000000">
                  <w:pPr>
                    <w:autoSpaceDE w:val="0"/>
                    <w:jc w:val="center"/>
                    <w:rPr>
                      <w:rFonts w:ascii="Times New Roman" w:hAnsi="Times New Roman"/>
                      <w:color w:val="000000"/>
                      <w:szCs w:val="21"/>
                    </w:rPr>
                  </w:pPr>
                  <w:r>
                    <w:rPr>
                      <w:rFonts w:ascii="Times New Roman" w:hAnsi="Times New Roman" w:hint="eastAsia"/>
                      <w:color w:val="000000"/>
                      <w:szCs w:val="21"/>
                    </w:rPr>
                    <w:t>240</w:t>
                  </w:r>
                </w:p>
              </w:tc>
              <w:tc>
                <w:tcPr>
                  <w:tcW w:w="1477" w:type="dxa"/>
                  <w:vAlign w:val="center"/>
                </w:tcPr>
                <w:p w14:paraId="5D32AC2A" w14:textId="77777777" w:rsidR="006D4E05" w:rsidRDefault="00000000">
                  <w:pPr>
                    <w:autoSpaceDE w:val="0"/>
                    <w:jc w:val="center"/>
                    <w:rPr>
                      <w:rFonts w:ascii="Times New Roman" w:hAnsi="Times New Roman"/>
                      <w:color w:val="000000"/>
                      <w:szCs w:val="21"/>
                    </w:rPr>
                  </w:pPr>
                  <w:r>
                    <w:rPr>
                      <w:rFonts w:ascii="Times New Roman" w:hAnsi="Times New Roman" w:hint="eastAsia"/>
                      <w:color w:val="000000"/>
                      <w:szCs w:val="21"/>
                    </w:rPr>
                    <w:t>240</w:t>
                  </w:r>
                </w:p>
              </w:tc>
            </w:tr>
            <w:tr w:rsidR="006D4E05" w14:paraId="557AD916" w14:textId="77777777">
              <w:trPr>
                <w:trHeight w:val="90"/>
                <w:jc w:val="center"/>
              </w:trPr>
              <w:tc>
                <w:tcPr>
                  <w:tcW w:w="511" w:type="dxa"/>
                  <w:vMerge/>
                  <w:vAlign w:val="center"/>
                </w:tcPr>
                <w:p w14:paraId="69E9F9FC"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5D4B875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1182" w:type="dxa"/>
                  <w:vAlign w:val="bottom"/>
                </w:tcPr>
                <w:p w14:paraId="49894E6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0.024</w:t>
                  </w:r>
                </w:p>
              </w:tc>
              <w:tc>
                <w:tcPr>
                  <w:tcW w:w="1264" w:type="dxa"/>
                  <w:vAlign w:val="center"/>
                </w:tcPr>
                <w:p w14:paraId="104B2E6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w:t>
                  </w:r>
                </w:p>
              </w:tc>
              <w:tc>
                <w:tcPr>
                  <w:tcW w:w="1477" w:type="dxa"/>
                  <w:vAlign w:val="bottom"/>
                </w:tcPr>
                <w:p w14:paraId="0D904AF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0.024</w:t>
                  </w:r>
                </w:p>
              </w:tc>
              <w:tc>
                <w:tcPr>
                  <w:tcW w:w="1477" w:type="dxa"/>
                  <w:vAlign w:val="bottom"/>
                </w:tcPr>
                <w:p w14:paraId="0646E278"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0.012</w:t>
                  </w:r>
                </w:p>
              </w:tc>
            </w:tr>
            <w:tr w:rsidR="006D4E05" w14:paraId="54C5C40C" w14:textId="77777777">
              <w:trPr>
                <w:jc w:val="center"/>
              </w:trPr>
              <w:tc>
                <w:tcPr>
                  <w:tcW w:w="511" w:type="dxa"/>
                  <w:vMerge/>
                  <w:vAlign w:val="center"/>
                </w:tcPr>
                <w:p w14:paraId="568658E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004496D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1182" w:type="dxa"/>
                  <w:vAlign w:val="bottom"/>
                </w:tcPr>
                <w:p w14:paraId="1DE5BDA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0.192</w:t>
                  </w:r>
                </w:p>
              </w:tc>
              <w:tc>
                <w:tcPr>
                  <w:tcW w:w="1264" w:type="dxa"/>
                  <w:vAlign w:val="bottom"/>
                </w:tcPr>
                <w:p w14:paraId="630F31C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p>
              </w:tc>
              <w:tc>
                <w:tcPr>
                  <w:tcW w:w="1477" w:type="dxa"/>
                  <w:vAlign w:val="center"/>
                </w:tcPr>
                <w:p w14:paraId="0FE157C4"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kern w:val="0"/>
                      <w:sz w:val="22"/>
                      <w:lang w:bidi="ar"/>
                    </w:rPr>
                    <w:t>0.096</w:t>
                  </w:r>
                </w:p>
              </w:tc>
              <w:tc>
                <w:tcPr>
                  <w:tcW w:w="1477" w:type="dxa"/>
                  <w:vAlign w:val="bottom"/>
                </w:tcPr>
                <w:p w14:paraId="437C0056"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0.002</w:t>
                  </w:r>
                  <w:r>
                    <w:rPr>
                      <w:rFonts w:ascii="Times New Roman" w:hAnsi="Times New Roman" w:hint="eastAsia"/>
                      <w:color w:val="000000"/>
                      <w:kern w:val="0"/>
                      <w:szCs w:val="21"/>
                      <w:lang w:bidi="ar"/>
                    </w:rPr>
                    <w:t>5</w:t>
                  </w:r>
                </w:p>
              </w:tc>
            </w:tr>
            <w:tr w:rsidR="006D4E05" w14:paraId="5EEB7852" w14:textId="77777777">
              <w:trPr>
                <w:trHeight w:val="90"/>
                <w:jc w:val="center"/>
              </w:trPr>
              <w:tc>
                <w:tcPr>
                  <w:tcW w:w="511" w:type="dxa"/>
                  <w:vMerge/>
                  <w:vAlign w:val="center"/>
                </w:tcPr>
                <w:p w14:paraId="40FC9AA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5826A93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w:t>
                  </w:r>
                  <w:r>
                    <w:rPr>
                      <w:rFonts w:ascii="Times New Roman" w:hAnsi="Times New Roman"/>
                      <w:color w:val="000000"/>
                      <w:szCs w:val="21"/>
                    </w:rPr>
                    <w:t>化物</w:t>
                  </w:r>
                </w:p>
              </w:tc>
              <w:tc>
                <w:tcPr>
                  <w:tcW w:w="1182" w:type="dxa"/>
                  <w:vAlign w:val="bottom"/>
                </w:tcPr>
                <w:p w14:paraId="043FE5C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1.344</w:t>
                  </w:r>
                </w:p>
              </w:tc>
              <w:tc>
                <w:tcPr>
                  <w:tcW w:w="1264" w:type="dxa"/>
                  <w:vAlign w:val="bottom"/>
                </w:tcPr>
                <w:p w14:paraId="52EFBE7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0.096</w:t>
                  </w:r>
                </w:p>
              </w:tc>
              <w:tc>
                <w:tcPr>
                  <w:tcW w:w="1477" w:type="dxa"/>
                  <w:vAlign w:val="bottom"/>
                </w:tcPr>
                <w:p w14:paraId="6394E09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1.344</w:t>
                  </w:r>
                </w:p>
              </w:tc>
              <w:tc>
                <w:tcPr>
                  <w:tcW w:w="1477" w:type="dxa"/>
                  <w:vAlign w:val="center"/>
                </w:tcPr>
                <w:p w14:paraId="54FA1027"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szCs w:val="21"/>
                    </w:rPr>
                    <w:t>1.344</w:t>
                  </w:r>
                </w:p>
              </w:tc>
            </w:tr>
            <w:tr w:rsidR="006D4E05" w14:paraId="06A4F734" w14:textId="77777777">
              <w:trPr>
                <w:trHeight w:val="90"/>
                <w:jc w:val="center"/>
              </w:trPr>
              <w:tc>
                <w:tcPr>
                  <w:tcW w:w="511" w:type="dxa"/>
                  <w:vMerge w:val="restart"/>
                  <w:vAlign w:val="center"/>
                </w:tcPr>
                <w:p w14:paraId="7C3AFFE7"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废气</w:t>
                  </w:r>
                </w:p>
              </w:tc>
              <w:tc>
                <w:tcPr>
                  <w:tcW w:w="715" w:type="dxa"/>
                  <w:vMerge w:val="restart"/>
                  <w:vAlign w:val="center"/>
                </w:tcPr>
                <w:p w14:paraId="2BE97B1B"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1360" w:type="dxa"/>
                  <w:vAlign w:val="center"/>
                </w:tcPr>
                <w:p w14:paraId="5ADD4CD6"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1182" w:type="dxa"/>
                  <w:vAlign w:val="center"/>
                </w:tcPr>
                <w:p w14:paraId="73395B0A"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3.93</w:t>
                  </w:r>
                </w:p>
              </w:tc>
              <w:tc>
                <w:tcPr>
                  <w:tcW w:w="1264" w:type="dxa"/>
                  <w:vAlign w:val="bottom"/>
                </w:tcPr>
                <w:p w14:paraId="78B78A22" w14:textId="77777777" w:rsidR="006D4E05" w:rsidRDefault="00000000">
                  <w:pPr>
                    <w:widowControl/>
                    <w:jc w:val="center"/>
                    <w:textAlignment w:val="bottom"/>
                    <w:rPr>
                      <w:rFonts w:ascii="Times New Roman" w:hAnsi="Times New Roman"/>
                    </w:rPr>
                  </w:pPr>
                  <w:r>
                    <w:rPr>
                      <w:rFonts w:ascii="Times New Roman" w:hAnsi="Times New Roman" w:hint="eastAsia"/>
                      <w:color w:val="000000"/>
                      <w:kern w:val="0"/>
                      <w:szCs w:val="21"/>
                      <w:lang w:bidi="ar"/>
                    </w:rPr>
                    <w:t>2.991</w:t>
                  </w:r>
                </w:p>
              </w:tc>
              <w:tc>
                <w:tcPr>
                  <w:tcW w:w="2954" w:type="dxa"/>
                  <w:gridSpan w:val="2"/>
                  <w:vAlign w:val="center"/>
                </w:tcPr>
                <w:p w14:paraId="0BF24EAD"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0.393</w:t>
                  </w:r>
                </w:p>
              </w:tc>
            </w:tr>
            <w:tr w:rsidR="006D4E05" w14:paraId="76A51A8A" w14:textId="77777777">
              <w:trPr>
                <w:trHeight w:val="247"/>
                <w:jc w:val="center"/>
              </w:trPr>
              <w:tc>
                <w:tcPr>
                  <w:tcW w:w="511" w:type="dxa"/>
                  <w:vMerge/>
                  <w:vAlign w:val="center"/>
                </w:tcPr>
                <w:p w14:paraId="675AF908"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3BAE4E9A"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1E79CD2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氯化氢</w:t>
                  </w:r>
                </w:p>
              </w:tc>
              <w:tc>
                <w:tcPr>
                  <w:tcW w:w="1182" w:type="dxa"/>
                  <w:vAlign w:val="center"/>
                </w:tcPr>
                <w:p w14:paraId="1C8477C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1.26</w:t>
                  </w:r>
                </w:p>
              </w:tc>
              <w:tc>
                <w:tcPr>
                  <w:tcW w:w="1264" w:type="dxa"/>
                  <w:vAlign w:val="center"/>
                </w:tcPr>
                <w:p w14:paraId="29730E59"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3.537</w:t>
                  </w:r>
                </w:p>
              </w:tc>
              <w:tc>
                <w:tcPr>
                  <w:tcW w:w="2954" w:type="dxa"/>
                  <w:gridSpan w:val="2"/>
                  <w:vAlign w:val="center"/>
                </w:tcPr>
                <w:p w14:paraId="47C9C6A9"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0.126</w:t>
                  </w:r>
                </w:p>
              </w:tc>
            </w:tr>
          </w:tbl>
          <w:p w14:paraId="4E37C7B7"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rPr>
            </w:pPr>
            <w:r>
              <w:rPr>
                <w:rFonts w:ascii="Times New Roman" w:eastAsia="宋体" w:hAnsi="Times New Roman"/>
                <w:b/>
                <w:bCs/>
                <w:color w:val="000000"/>
              </w:rPr>
              <w:t>表</w:t>
            </w:r>
            <w:r>
              <w:rPr>
                <w:rFonts w:ascii="Times New Roman" w:eastAsia="宋体" w:hAnsi="Times New Roman"/>
                <w:b/>
                <w:bCs/>
                <w:color w:val="000000"/>
              </w:rPr>
              <w:t>3-</w:t>
            </w:r>
            <w:r>
              <w:rPr>
                <w:rFonts w:ascii="Times New Roman" w:eastAsia="宋体" w:hAnsi="Times New Roman" w:hint="eastAsia"/>
                <w:b/>
                <w:bCs/>
                <w:color w:val="000000"/>
              </w:rPr>
              <w:t xml:space="preserve">11  </w:t>
            </w:r>
            <w:r>
              <w:rPr>
                <w:rFonts w:ascii="Times New Roman" w:eastAsia="宋体" w:hAnsi="Times New Roman"/>
                <w:b/>
                <w:bCs/>
                <w:color w:val="000000"/>
              </w:rPr>
              <w:t>本项目</w:t>
            </w:r>
            <w:r>
              <w:rPr>
                <w:rFonts w:ascii="Times New Roman" w:eastAsia="宋体" w:hAnsi="Times New Roman" w:hint="eastAsia"/>
                <w:b/>
                <w:bCs/>
                <w:color w:val="000000"/>
              </w:rPr>
              <w:t>全厂</w:t>
            </w:r>
            <w:r>
              <w:rPr>
                <w:rFonts w:ascii="Times New Roman" w:eastAsia="宋体" w:hAnsi="Times New Roman"/>
                <w:b/>
                <w:bCs/>
                <w:color w:val="000000"/>
              </w:rPr>
              <w:t>污染物排放量汇总表（</w:t>
            </w:r>
            <w:r>
              <w:rPr>
                <w:rFonts w:ascii="Times New Roman" w:eastAsia="宋体" w:hAnsi="Times New Roman"/>
                <w:b/>
                <w:bCs/>
                <w:color w:val="000000"/>
              </w:rPr>
              <w:t>t/a</w:t>
            </w:r>
            <w:r>
              <w:rPr>
                <w:rFonts w:ascii="Times New Roman" w:eastAsia="宋体" w:hAnsi="Times New Roman"/>
                <w:b/>
                <w:bCs/>
                <w:color w:val="00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715"/>
              <w:gridCol w:w="1360"/>
              <w:gridCol w:w="1182"/>
              <w:gridCol w:w="1264"/>
              <w:gridCol w:w="1477"/>
              <w:gridCol w:w="1477"/>
            </w:tblGrid>
            <w:tr w:rsidR="006D4E05" w14:paraId="37F47E07" w14:textId="77777777">
              <w:trPr>
                <w:trHeight w:val="283"/>
                <w:jc w:val="center"/>
              </w:trPr>
              <w:tc>
                <w:tcPr>
                  <w:tcW w:w="511" w:type="dxa"/>
                  <w:vMerge w:val="restart"/>
                  <w:vAlign w:val="center"/>
                </w:tcPr>
                <w:p w14:paraId="52598CF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种类</w:t>
                  </w:r>
                </w:p>
              </w:tc>
              <w:tc>
                <w:tcPr>
                  <w:tcW w:w="2075" w:type="dxa"/>
                  <w:gridSpan w:val="2"/>
                  <w:vMerge w:val="restart"/>
                  <w:vAlign w:val="center"/>
                </w:tcPr>
                <w:p w14:paraId="447A8E12"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污染物名称</w:t>
                  </w:r>
                </w:p>
              </w:tc>
              <w:tc>
                <w:tcPr>
                  <w:tcW w:w="1182" w:type="dxa"/>
                  <w:vMerge w:val="restart"/>
                  <w:vAlign w:val="center"/>
                </w:tcPr>
                <w:p w14:paraId="016CBAB3"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产生量</w:t>
                  </w:r>
                </w:p>
              </w:tc>
              <w:tc>
                <w:tcPr>
                  <w:tcW w:w="1264" w:type="dxa"/>
                  <w:vMerge w:val="restart"/>
                  <w:vAlign w:val="center"/>
                </w:tcPr>
                <w:p w14:paraId="30B93536"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削减量</w:t>
                  </w:r>
                </w:p>
              </w:tc>
              <w:tc>
                <w:tcPr>
                  <w:tcW w:w="2954" w:type="dxa"/>
                  <w:gridSpan w:val="2"/>
                  <w:vAlign w:val="center"/>
                </w:tcPr>
                <w:p w14:paraId="045EEB14" w14:textId="77777777" w:rsidR="006D4E05" w:rsidRDefault="00000000">
                  <w:pPr>
                    <w:jc w:val="center"/>
                    <w:rPr>
                      <w:b/>
                      <w:bCs/>
                      <w:szCs w:val="21"/>
                    </w:rPr>
                  </w:pPr>
                  <w:r>
                    <w:rPr>
                      <w:b/>
                      <w:bCs/>
                      <w:szCs w:val="21"/>
                    </w:rPr>
                    <w:t>排放量</w:t>
                  </w:r>
                </w:p>
              </w:tc>
            </w:tr>
            <w:tr w:rsidR="006D4E05" w14:paraId="12DB6DD8" w14:textId="77777777">
              <w:trPr>
                <w:trHeight w:val="283"/>
                <w:jc w:val="center"/>
              </w:trPr>
              <w:tc>
                <w:tcPr>
                  <w:tcW w:w="511" w:type="dxa"/>
                  <w:vMerge/>
                  <w:vAlign w:val="center"/>
                </w:tcPr>
                <w:p w14:paraId="3E0B6DE4"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2075" w:type="dxa"/>
                  <w:gridSpan w:val="2"/>
                  <w:vMerge/>
                  <w:vAlign w:val="center"/>
                </w:tcPr>
                <w:p w14:paraId="23E647D5"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182" w:type="dxa"/>
                  <w:vMerge/>
                  <w:vAlign w:val="center"/>
                </w:tcPr>
                <w:p w14:paraId="66357818"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264" w:type="dxa"/>
                  <w:vMerge/>
                  <w:vAlign w:val="center"/>
                </w:tcPr>
                <w:p w14:paraId="512BD612" w14:textId="77777777" w:rsidR="006D4E05" w:rsidRDefault="006D4E05">
                  <w:pPr>
                    <w:pStyle w:val="afff5"/>
                    <w:widowControl w:val="0"/>
                    <w:autoSpaceDE w:val="0"/>
                    <w:spacing w:afterLines="0" w:line="240" w:lineRule="auto"/>
                    <w:ind w:firstLineChars="0" w:firstLine="0"/>
                    <w:jc w:val="center"/>
                    <w:rPr>
                      <w:rFonts w:hint="eastAsia"/>
                      <w:sz w:val="21"/>
                      <w:szCs w:val="21"/>
                    </w:rPr>
                  </w:pPr>
                </w:p>
              </w:tc>
              <w:tc>
                <w:tcPr>
                  <w:tcW w:w="1477" w:type="dxa"/>
                  <w:vAlign w:val="center"/>
                </w:tcPr>
                <w:p w14:paraId="0ACA0D0D" w14:textId="77777777" w:rsidR="006D4E05" w:rsidRDefault="00000000">
                  <w:pPr>
                    <w:jc w:val="center"/>
                    <w:rPr>
                      <w:b/>
                      <w:bCs/>
                      <w:szCs w:val="21"/>
                    </w:rPr>
                  </w:pPr>
                  <w:r>
                    <w:rPr>
                      <w:rFonts w:hint="eastAsia"/>
                      <w:b/>
                      <w:bCs/>
                      <w:szCs w:val="21"/>
                    </w:rPr>
                    <w:t>接管考核量</w:t>
                  </w:r>
                </w:p>
              </w:tc>
              <w:tc>
                <w:tcPr>
                  <w:tcW w:w="1477" w:type="dxa"/>
                  <w:vAlign w:val="center"/>
                </w:tcPr>
                <w:p w14:paraId="4DD5C372" w14:textId="77777777" w:rsidR="006D4E05" w:rsidRDefault="00000000">
                  <w:pPr>
                    <w:jc w:val="center"/>
                    <w:rPr>
                      <w:b/>
                      <w:bCs/>
                      <w:szCs w:val="21"/>
                    </w:rPr>
                  </w:pPr>
                  <w:r>
                    <w:rPr>
                      <w:b/>
                      <w:bCs/>
                      <w:szCs w:val="21"/>
                    </w:rPr>
                    <w:t>排入环境量</w:t>
                  </w:r>
                </w:p>
              </w:tc>
            </w:tr>
            <w:tr w:rsidR="006D4E05" w14:paraId="31D35FEA" w14:textId="77777777">
              <w:trPr>
                <w:jc w:val="center"/>
              </w:trPr>
              <w:tc>
                <w:tcPr>
                  <w:tcW w:w="511" w:type="dxa"/>
                  <w:vMerge w:val="restart"/>
                  <w:vAlign w:val="center"/>
                </w:tcPr>
                <w:p w14:paraId="1EB62B2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2075" w:type="dxa"/>
                  <w:gridSpan w:val="2"/>
                  <w:vAlign w:val="center"/>
                </w:tcPr>
                <w:p w14:paraId="37F7021F"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废水量</w:t>
                  </w:r>
                  <w:r>
                    <w:rPr>
                      <w:rFonts w:ascii="Times New Roman" w:eastAsia="宋体" w:hAnsi="Times New Roman"/>
                      <w:color w:val="000000"/>
                      <w:sz w:val="21"/>
                      <w:szCs w:val="21"/>
                    </w:rPr>
                    <w:t>m³/a</w:t>
                  </w:r>
                </w:p>
              </w:tc>
              <w:tc>
                <w:tcPr>
                  <w:tcW w:w="1182" w:type="dxa"/>
                  <w:vAlign w:val="center"/>
                </w:tcPr>
                <w:p w14:paraId="58DA41E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16614</w:t>
                  </w:r>
                </w:p>
              </w:tc>
              <w:tc>
                <w:tcPr>
                  <w:tcW w:w="1264" w:type="dxa"/>
                  <w:vAlign w:val="center"/>
                </w:tcPr>
                <w:p w14:paraId="069A09B9"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1477" w:type="dxa"/>
                  <w:vAlign w:val="center"/>
                </w:tcPr>
                <w:p w14:paraId="1F63175E" w14:textId="77777777" w:rsidR="006D4E05" w:rsidRDefault="00000000">
                  <w:pPr>
                    <w:autoSpaceDE w:val="0"/>
                    <w:jc w:val="center"/>
                    <w:rPr>
                      <w:rFonts w:ascii="Times New Roman" w:hAnsi="Times New Roman"/>
                      <w:color w:val="000000"/>
                      <w:szCs w:val="21"/>
                    </w:rPr>
                  </w:pPr>
                  <w:r>
                    <w:rPr>
                      <w:rFonts w:ascii="Times New Roman" w:hAnsi="Times New Roman"/>
                      <w:color w:val="000000"/>
                      <w:kern w:val="0"/>
                      <w:szCs w:val="21"/>
                      <w:lang w:bidi="ar"/>
                    </w:rPr>
                    <w:t>16614</w:t>
                  </w:r>
                </w:p>
              </w:tc>
              <w:tc>
                <w:tcPr>
                  <w:tcW w:w="1477" w:type="dxa"/>
                  <w:vAlign w:val="center"/>
                </w:tcPr>
                <w:p w14:paraId="37E87B6C" w14:textId="77777777" w:rsidR="006D4E05" w:rsidRDefault="00000000">
                  <w:pPr>
                    <w:autoSpaceDE w:val="0"/>
                    <w:jc w:val="center"/>
                    <w:rPr>
                      <w:rFonts w:ascii="Times New Roman" w:hAnsi="Times New Roman"/>
                      <w:color w:val="000000"/>
                      <w:szCs w:val="21"/>
                    </w:rPr>
                  </w:pPr>
                  <w:r>
                    <w:rPr>
                      <w:rFonts w:ascii="Times New Roman" w:hAnsi="Times New Roman"/>
                      <w:color w:val="000000"/>
                      <w:kern w:val="0"/>
                      <w:szCs w:val="21"/>
                      <w:lang w:bidi="ar"/>
                    </w:rPr>
                    <w:t>16614</w:t>
                  </w:r>
                </w:p>
              </w:tc>
            </w:tr>
            <w:tr w:rsidR="006D4E05" w14:paraId="52B7FC98" w14:textId="77777777">
              <w:trPr>
                <w:trHeight w:val="90"/>
                <w:jc w:val="center"/>
              </w:trPr>
              <w:tc>
                <w:tcPr>
                  <w:tcW w:w="511" w:type="dxa"/>
                  <w:vMerge/>
                  <w:vAlign w:val="center"/>
                </w:tcPr>
                <w:p w14:paraId="533BB540"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0F86775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1182" w:type="dxa"/>
                  <w:vAlign w:val="bottom"/>
                </w:tcPr>
                <w:p w14:paraId="1E7DAD9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7.3491</w:t>
                  </w:r>
                </w:p>
              </w:tc>
              <w:tc>
                <w:tcPr>
                  <w:tcW w:w="1264" w:type="dxa"/>
                  <w:vAlign w:val="bottom"/>
                </w:tcPr>
                <w:p w14:paraId="4C53527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0.8064</w:t>
                  </w:r>
                </w:p>
              </w:tc>
              <w:tc>
                <w:tcPr>
                  <w:tcW w:w="1477" w:type="dxa"/>
                  <w:vAlign w:val="bottom"/>
                </w:tcPr>
                <w:p w14:paraId="5158AA9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6.5427</w:t>
                  </w:r>
                </w:p>
              </w:tc>
              <w:tc>
                <w:tcPr>
                  <w:tcW w:w="1477" w:type="dxa"/>
                  <w:vAlign w:val="bottom"/>
                </w:tcPr>
                <w:p w14:paraId="4D4E6FD4"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0.8307</w:t>
                  </w:r>
                </w:p>
              </w:tc>
            </w:tr>
            <w:tr w:rsidR="006D4E05" w14:paraId="03354FF9" w14:textId="77777777">
              <w:trPr>
                <w:jc w:val="center"/>
              </w:trPr>
              <w:tc>
                <w:tcPr>
                  <w:tcW w:w="511" w:type="dxa"/>
                  <w:vMerge/>
                  <w:vAlign w:val="center"/>
                </w:tcPr>
                <w:p w14:paraId="172D0939"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2FDAD83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1182" w:type="dxa"/>
                  <w:vAlign w:val="bottom"/>
                </w:tcPr>
                <w:p w14:paraId="107F8C2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12.6867</w:t>
                  </w:r>
                </w:p>
              </w:tc>
              <w:tc>
                <w:tcPr>
                  <w:tcW w:w="1264" w:type="dxa"/>
                  <w:vAlign w:val="bottom"/>
                </w:tcPr>
                <w:p w14:paraId="005BDC9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7.4304</w:t>
                  </w:r>
                </w:p>
              </w:tc>
              <w:tc>
                <w:tcPr>
                  <w:tcW w:w="1477" w:type="dxa"/>
                  <w:vAlign w:val="bottom"/>
                </w:tcPr>
                <w:p w14:paraId="307ED61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5.2563</w:t>
                  </w:r>
                </w:p>
              </w:tc>
              <w:tc>
                <w:tcPr>
                  <w:tcW w:w="1477" w:type="dxa"/>
                  <w:vAlign w:val="bottom"/>
                </w:tcPr>
                <w:p w14:paraId="288AEE70"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0.166</w:t>
                  </w:r>
                  <w:r>
                    <w:rPr>
                      <w:rFonts w:ascii="Times New Roman" w:hAnsi="Times New Roman" w:hint="eastAsia"/>
                      <w:color w:val="000000"/>
                      <w:kern w:val="0"/>
                      <w:szCs w:val="21"/>
                      <w:lang w:bidi="ar"/>
                    </w:rPr>
                    <w:t>2</w:t>
                  </w:r>
                </w:p>
              </w:tc>
            </w:tr>
            <w:tr w:rsidR="006D4E05" w14:paraId="35AD0AF1" w14:textId="77777777">
              <w:trPr>
                <w:jc w:val="center"/>
              </w:trPr>
              <w:tc>
                <w:tcPr>
                  <w:tcW w:w="511" w:type="dxa"/>
                  <w:vMerge/>
                  <w:vAlign w:val="center"/>
                </w:tcPr>
                <w:p w14:paraId="55BC9780"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590374E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1182" w:type="dxa"/>
                  <w:vAlign w:val="bottom"/>
                </w:tcPr>
                <w:p w14:paraId="5F6ACE2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0.9735</w:t>
                  </w:r>
                </w:p>
              </w:tc>
              <w:tc>
                <w:tcPr>
                  <w:tcW w:w="1264" w:type="dxa"/>
                  <w:vAlign w:val="bottom"/>
                </w:tcPr>
                <w:p w14:paraId="7E982D5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0.3984</w:t>
                  </w:r>
                </w:p>
              </w:tc>
              <w:tc>
                <w:tcPr>
                  <w:tcW w:w="1477" w:type="dxa"/>
                  <w:vAlign w:val="bottom"/>
                </w:tcPr>
                <w:p w14:paraId="39F3B13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0.5751</w:t>
                  </w:r>
                </w:p>
              </w:tc>
              <w:tc>
                <w:tcPr>
                  <w:tcW w:w="1477" w:type="dxa"/>
                  <w:vAlign w:val="bottom"/>
                </w:tcPr>
                <w:p w14:paraId="0D203A01"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0.081</w:t>
                  </w:r>
                  <w:r>
                    <w:rPr>
                      <w:rFonts w:ascii="Times New Roman" w:hAnsi="Times New Roman" w:hint="eastAsia"/>
                      <w:color w:val="000000"/>
                      <w:kern w:val="0"/>
                      <w:szCs w:val="21"/>
                      <w:lang w:bidi="ar"/>
                    </w:rPr>
                    <w:t>9</w:t>
                  </w:r>
                </w:p>
              </w:tc>
            </w:tr>
            <w:tr w:rsidR="006D4E05" w14:paraId="052019FB" w14:textId="77777777">
              <w:trPr>
                <w:jc w:val="center"/>
              </w:trPr>
              <w:tc>
                <w:tcPr>
                  <w:tcW w:w="511" w:type="dxa"/>
                  <w:vMerge/>
                  <w:vAlign w:val="center"/>
                </w:tcPr>
                <w:p w14:paraId="24B6DA4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6B48678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1182" w:type="dxa"/>
                  <w:vAlign w:val="bottom"/>
                </w:tcPr>
                <w:p w14:paraId="16D6654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1264" w:type="dxa"/>
                  <w:vAlign w:val="bottom"/>
                </w:tcPr>
                <w:p w14:paraId="2BC9738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p>
              </w:tc>
              <w:tc>
                <w:tcPr>
                  <w:tcW w:w="1477" w:type="dxa"/>
                  <w:vAlign w:val="bottom"/>
                </w:tcPr>
                <w:p w14:paraId="25702E7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1477" w:type="dxa"/>
                  <w:vAlign w:val="bottom"/>
                </w:tcPr>
                <w:p w14:paraId="7936FEC8"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r>
            <w:tr w:rsidR="006D4E05" w14:paraId="15E4360D" w14:textId="77777777">
              <w:trPr>
                <w:jc w:val="center"/>
              </w:trPr>
              <w:tc>
                <w:tcPr>
                  <w:tcW w:w="511" w:type="dxa"/>
                  <w:vMerge/>
                  <w:vAlign w:val="center"/>
                </w:tcPr>
                <w:p w14:paraId="6AE7A221"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680659B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1182" w:type="dxa"/>
                  <w:vAlign w:val="bottom"/>
                </w:tcPr>
                <w:p w14:paraId="5D8B325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1.2192</w:t>
                  </w:r>
                </w:p>
              </w:tc>
              <w:tc>
                <w:tcPr>
                  <w:tcW w:w="1264" w:type="dxa"/>
                  <w:vAlign w:val="bottom"/>
                </w:tcPr>
                <w:p w14:paraId="30F8F93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0.3264</w:t>
                  </w:r>
                </w:p>
              </w:tc>
              <w:tc>
                <w:tcPr>
                  <w:tcW w:w="1477" w:type="dxa"/>
                  <w:vAlign w:val="bottom"/>
                </w:tcPr>
                <w:p w14:paraId="5D2FEB1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0.8928</w:t>
                  </w:r>
                </w:p>
              </w:tc>
              <w:tc>
                <w:tcPr>
                  <w:tcW w:w="1477" w:type="dxa"/>
                  <w:vAlign w:val="bottom"/>
                </w:tcPr>
                <w:p w14:paraId="5EBEF767"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kern w:val="0"/>
                      <w:szCs w:val="21"/>
                      <w:lang w:bidi="ar"/>
                    </w:rPr>
                    <w:t>0.24</w:t>
                  </w:r>
                  <w:r>
                    <w:rPr>
                      <w:rFonts w:ascii="Times New Roman" w:hAnsi="Times New Roman" w:hint="eastAsia"/>
                      <w:color w:val="000000"/>
                      <w:kern w:val="0"/>
                      <w:szCs w:val="21"/>
                      <w:lang w:bidi="ar"/>
                    </w:rPr>
                    <w:t>56</w:t>
                  </w:r>
                </w:p>
              </w:tc>
            </w:tr>
            <w:tr w:rsidR="006D4E05" w14:paraId="55CD9C01" w14:textId="77777777">
              <w:trPr>
                <w:trHeight w:val="90"/>
                <w:jc w:val="center"/>
              </w:trPr>
              <w:tc>
                <w:tcPr>
                  <w:tcW w:w="511" w:type="dxa"/>
                  <w:vMerge/>
                  <w:vAlign w:val="center"/>
                </w:tcPr>
                <w:p w14:paraId="7AB7DA4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6573687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1182" w:type="dxa"/>
                  <w:vAlign w:val="bottom"/>
                </w:tcPr>
                <w:p w14:paraId="34B99D3D"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0.42</w:t>
                  </w:r>
                </w:p>
              </w:tc>
              <w:tc>
                <w:tcPr>
                  <w:tcW w:w="1264" w:type="dxa"/>
                  <w:vAlign w:val="bottom"/>
                </w:tcPr>
                <w:p w14:paraId="76A2E82F"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0.0925</w:t>
                  </w:r>
                </w:p>
              </w:tc>
              <w:tc>
                <w:tcPr>
                  <w:tcW w:w="1477" w:type="dxa"/>
                  <w:vAlign w:val="bottom"/>
                </w:tcPr>
                <w:p w14:paraId="60B759C3"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0.3275</w:t>
                  </w:r>
                </w:p>
              </w:tc>
              <w:tc>
                <w:tcPr>
                  <w:tcW w:w="1477" w:type="dxa"/>
                  <w:vAlign w:val="center"/>
                </w:tcPr>
                <w:p w14:paraId="71522F18"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0.0082</w:t>
                  </w:r>
                </w:p>
              </w:tc>
            </w:tr>
            <w:tr w:rsidR="006D4E05" w14:paraId="7C75A494" w14:textId="77777777">
              <w:trPr>
                <w:trHeight w:val="90"/>
                <w:jc w:val="center"/>
              </w:trPr>
              <w:tc>
                <w:tcPr>
                  <w:tcW w:w="511" w:type="dxa"/>
                  <w:vMerge/>
                  <w:vAlign w:val="center"/>
                </w:tcPr>
                <w:p w14:paraId="580042BE"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2051C91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w:t>
                  </w:r>
                  <w:r>
                    <w:rPr>
                      <w:rFonts w:ascii="Times New Roman" w:hAnsi="Times New Roman"/>
                      <w:color w:val="000000"/>
                      <w:szCs w:val="21"/>
                    </w:rPr>
                    <w:t>化物</w:t>
                  </w:r>
                </w:p>
              </w:tc>
              <w:tc>
                <w:tcPr>
                  <w:tcW w:w="1182" w:type="dxa"/>
                  <w:vAlign w:val="bottom"/>
                </w:tcPr>
                <w:p w14:paraId="5D0C14B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1.344</w:t>
                  </w:r>
                </w:p>
              </w:tc>
              <w:tc>
                <w:tcPr>
                  <w:tcW w:w="1264" w:type="dxa"/>
                  <w:vAlign w:val="bottom"/>
                </w:tcPr>
                <w:p w14:paraId="352F14BF"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0</w:t>
                  </w:r>
                </w:p>
              </w:tc>
              <w:tc>
                <w:tcPr>
                  <w:tcW w:w="1477" w:type="dxa"/>
                  <w:vAlign w:val="bottom"/>
                </w:tcPr>
                <w:p w14:paraId="19F1C67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1.344</w:t>
                  </w:r>
                </w:p>
              </w:tc>
              <w:tc>
                <w:tcPr>
                  <w:tcW w:w="1477" w:type="dxa"/>
                  <w:vAlign w:val="center"/>
                </w:tcPr>
                <w:p w14:paraId="490D7442" w14:textId="77777777" w:rsidR="006D4E05" w:rsidRDefault="00000000">
                  <w:pPr>
                    <w:widowControl/>
                    <w:jc w:val="center"/>
                    <w:textAlignment w:val="bottom"/>
                    <w:rPr>
                      <w:rFonts w:ascii="Times New Roman" w:hAnsi="Times New Roman"/>
                      <w:color w:val="000000"/>
                      <w:kern w:val="0"/>
                      <w:szCs w:val="21"/>
                    </w:rPr>
                  </w:pPr>
                  <w:r>
                    <w:rPr>
                      <w:rFonts w:ascii="Times New Roman" w:hAnsi="Times New Roman"/>
                      <w:color w:val="000000"/>
                      <w:szCs w:val="21"/>
                    </w:rPr>
                    <w:t>1.344</w:t>
                  </w:r>
                </w:p>
              </w:tc>
            </w:tr>
            <w:tr w:rsidR="006D4E05" w14:paraId="2FA32686" w14:textId="77777777">
              <w:trPr>
                <w:jc w:val="center"/>
              </w:trPr>
              <w:tc>
                <w:tcPr>
                  <w:tcW w:w="511" w:type="dxa"/>
                  <w:vMerge w:val="restart"/>
                  <w:vAlign w:val="center"/>
                </w:tcPr>
                <w:p w14:paraId="3E9532C4"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715" w:type="dxa"/>
                  <w:vMerge w:val="restart"/>
                  <w:vAlign w:val="center"/>
                </w:tcPr>
                <w:p w14:paraId="21335DA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1360" w:type="dxa"/>
                  <w:vAlign w:val="center"/>
                </w:tcPr>
                <w:p w14:paraId="337607DB"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1182" w:type="dxa"/>
                  <w:vAlign w:val="center"/>
                </w:tcPr>
                <w:p w14:paraId="3B706DF8"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36.4675</w:t>
                  </w:r>
                </w:p>
              </w:tc>
              <w:tc>
                <w:tcPr>
                  <w:tcW w:w="1264" w:type="dxa"/>
                  <w:vAlign w:val="center"/>
                </w:tcPr>
                <w:p w14:paraId="42FA6904" w14:textId="77777777" w:rsidR="006D4E05" w:rsidRDefault="00000000">
                  <w:pPr>
                    <w:jc w:val="center"/>
                    <w:rPr>
                      <w:rFonts w:ascii="Times New Roman" w:hAnsi="Times New Roman"/>
                    </w:rPr>
                  </w:pPr>
                  <w:r>
                    <w:rPr>
                      <w:rFonts w:ascii="Times New Roman" w:hAnsi="Times New Roman" w:hint="eastAsia"/>
                    </w:rPr>
                    <w:t>35.4237</w:t>
                  </w:r>
                </w:p>
              </w:tc>
              <w:tc>
                <w:tcPr>
                  <w:tcW w:w="2954" w:type="dxa"/>
                  <w:gridSpan w:val="2"/>
                  <w:vAlign w:val="center"/>
                </w:tcPr>
                <w:p w14:paraId="6886FF7D"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1.0438</w:t>
                  </w:r>
                </w:p>
              </w:tc>
            </w:tr>
            <w:tr w:rsidR="006D4E05" w14:paraId="024AE913" w14:textId="77777777">
              <w:trPr>
                <w:jc w:val="center"/>
              </w:trPr>
              <w:tc>
                <w:tcPr>
                  <w:tcW w:w="511" w:type="dxa"/>
                  <w:vMerge/>
                  <w:vAlign w:val="center"/>
                </w:tcPr>
                <w:p w14:paraId="45D0D784"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702B20F0"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6D25C67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VOCs</w:t>
                  </w:r>
                </w:p>
              </w:tc>
              <w:tc>
                <w:tcPr>
                  <w:tcW w:w="1182" w:type="dxa"/>
                  <w:vAlign w:val="center"/>
                </w:tcPr>
                <w:p w14:paraId="2C6C0C41"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0.95</w:t>
                  </w:r>
                </w:p>
              </w:tc>
              <w:tc>
                <w:tcPr>
                  <w:tcW w:w="1264" w:type="dxa"/>
                  <w:vAlign w:val="center"/>
                </w:tcPr>
                <w:p w14:paraId="4E76D725" w14:textId="77777777" w:rsidR="006D4E05" w:rsidRDefault="00000000">
                  <w:pPr>
                    <w:jc w:val="center"/>
                    <w:rPr>
                      <w:rFonts w:ascii="Times New Roman" w:hAnsi="Times New Roman"/>
                    </w:rPr>
                  </w:pPr>
                  <w:r>
                    <w:rPr>
                      <w:rFonts w:ascii="Times New Roman" w:hAnsi="Times New Roman"/>
                    </w:rPr>
                    <w:t>0.475</w:t>
                  </w:r>
                </w:p>
              </w:tc>
              <w:tc>
                <w:tcPr>
                  <w:tcW w:w="2954" w:type="dxa"/>
                  <w:gridSpan w:val="2"/>
                  <w:vAlign w:val="center"/>
                </w:tcPr>
                <w:p w14:paraId="07659151"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0.475</w:t>
                  </w:r>
                </w:p>
              </w:tc>
            </w:tr>
            <w:tr w:rsidR="006D4E05" w14:paraId="52117AF9" w14:textId="77777777">
              <w:trPr>
                <w:trHeight w:val="247"/>
                <w:jc w:val="center"/>
              </w:trPr>
              <w:tc>
                <w:tcPr>
                  <w:tcW w:w="511" w:type="dxa"/>
                  <w:vMerge/>
                  <w:vAlign w:val="center"/>
                </w:tcPr>
                <w:p w14:paraId="28597000"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6D35338F"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18B56A46"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氯化氢</w:t>
                  </w:r>
                </w:p>
              </w:tc>
              <w:tc>
                <w:tcPr>
                  <w:tcW w:w="1182" w:type="dxa"/>
                  <w:vAlign w:val="center"/>
                </w:tcPr>
                <w:p w14:paraId="5BBE6A4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1.26</w:t>
                  </w:r>
                </w:p>
              </w:tc>
              <w:tc>
                <w:tcPr>
                  <w:tcW w:w="1264" w:type="dxa"/>
                  <w:vAlign w:val="center"/>
                </w:tcPr>
                <w:p w14:paraId="4762BF5B"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1.134</w:t>
                  </w:r>
                </w:p>
              </w:tc>
              <w:tc>
                <w:tcPr>
                  <w:tcW w:w="2954" w:type="dxa"/>
                  <w:gridSpan w:val="2"/>
                  <w:vAlign w:val="center"/>
                </w:tcPr>
                <w:p w14:paraId="5CD3FCFC"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0.126</w:t>
                  </w:r>
                </w:p>
              </w:tc>
            </w:tr>
            <w:tr w:rsidR="006D4E05" w14:paraId="4D538120" w14:textId="77777777">
              <w:trPr>
                <w:jc w:val="center"/>
              </w:trPr>
              <w:tc>
                <w:tcPr>
                  <w:tcW w:w="511" w:type="dxa"/>
                  <w:vMerge/>
                  <w:vAlign w:val="center"/>
                </w:tcPr>
                <w:p w14:paraId="66D03EFE"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restart"/>
                  <w:vAlign w:val="center"/>
                </w:tcPr>
                <w:p w14:paraId="1DC4E89D"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无组织</w:t>
                  </w:r>
                </w:p>
              </w:tc>
              <w:tc>
                <w:tcPr>
                  <w:tcW w:w="1360" w:type="dxa"/>
                  <w:vAlign w:val="center"/>
                </w:tcPr>
                <w:p w14:paraId="252E3E17" w14:textId="77777777" w:rsidR="006D4E05" w:rsidRDefault="00000000">
                  <w:pPr>
                    <w:tabs>
                      <w:tab w:val="left" w:pos="450"/>
                      <w:tab w:val="center" w:pos="864"/>
                    </w:tabs>
                    <w:jc w:val="center"/>
                    <w:textAlignment w:val="baseline"/>
                    <w:rPr>
                      <w:rFonts w:ascii="Times New Roman" w:hAnsi="Times New Roman"/>
                      <w:color w:val="000000"/>
                      <w:szCs w:val="21"/>
                    </w:rPr>
                  </w:pPr>
                  <w:r>
                    <w:rPr>
                      <w:rFonts w:ascii="Times New Roman" w:hAnsi="Times New Roman"/>
                      <w:color w:val="000000"/>
                      <w:szCs w:val="21"/>
                    </w:rPr>
                    <w:t>颗粒物</w:t>
                  </w:r>
                </w:p>
              </w:tc>
              <w:tc>
                <w:tcPr>
                  <w:tcW w:w="1182" w:type="dxa"/>
                  <w:vAlign w:val="center"/>
                </w:tcPr>
                <w:p w14:paraId="54CA8CC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c>
                <w:tcPr>
                  <w:tcW w:w="1264" w:type="dxa"/>
                  <w:vAlign w:val="center"/>
                </w:tcPr>
                <w:p w14:paraId="1BD4090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2954" w:type="dxa"/>
                  <w:gridSpan w:val="2"/>
                  <w:vAlign w:val="center"/>
                </w:tcPr>
                <w:p w14:paraId="520BE47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r>
            <w:tr w:rsidR="006D4E05" w14:paraId="0DAC8E72" w14:textId="77777777">
              <w:trPr>
                <w:jc w:val="center"/>
              </w:trPr>
              <w:tc>
                <w:tcPr>
                  <w:tcW w:w="511" w:type="dxa"/>
                  <w:vMerge/>
                  <w:vAlign w:val="center"/>
                </w:tcPr>
                <w:p w14:paraId="503A5A6E"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715" w:type="dxa"/>
                  <w:vMerge/>
                  <w:vAlign w:val="center"/>
                </w:tcPr>
                <w:p w14:paraId="1DBD54D9"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1360" w:type="dxa"/>
                  <w:vAlign w:val="center"/>
                </w:tcPr>
                <w:p w14:paraId="73AD5E7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VOCs</w:t>
                  </w:r>
                </w:p>
              </w:tc>
              <w:tc>
                <w:tcPr>
                  <w:tcW w:w="1182" w:type="dxa"/>
                  <w:vAlign w:val="center"/>
                </w:tcPr>
                <w:p w14:paraId="3CCAE21A"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c>
                <w:tcPr>
                  <w:tcW w:w="1264" w:type="dxa"/>
                  <w:vAlign w:val="center"/>
                </w:tcPr>
                <w:p w14:paraId="0A598FB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c>
                <w:tcPr>
                  <w:tcW w:w="2954" w:type="dxa"/>
                  <w:gridSpan w:val="2"/>
                  <w:vAlign w:val="center"/>
                </w:tcPr>
                <w:p w14:paraId="3631595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r>
            <w:tr w:rsidR="006D4E05" w14:paraId="11856DA4" w14:textId="77777777">
              <w:trPr>
                <w:jc w:val="center"/>
              </w:trPr>
              <w:tc>
                <w:tcPr>
                  <w:tcW w:w="511" w:type="dxa"/>
                  <w:vMerge w:val="restart"/>
                  <w:vAlign w:val="center"/>
                </w:tcPr>
                <w:p w14:paraId="302AF6A2"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2075" w:type="dxa"/>
                  <w:gridSpan w:val="2"/>
                  <w:vAlign w:val="center"/>
                </w:tcPr>
                <w:p w14:paraId="019927C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一般工业固废</w:t>
                  </w:r>
                </w:p>
              </w:tc>
              <w:tc>
                <w:tcPr>
                  <w:tcW w:w="1182" w:type="dxa"/>
                  <w:vAlign w:val="center"/>
                </w:tcPr>
                <w:p w14:paraId="51367C14"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w:t>
                  </w:r>
                  <w:r>
                    <w:rPr>
                      <w:rFonts w:ascii="Times New Roman" w:eastAsia="宋体" w:hAnsi="Times New Roman" w:hint="eastAsia"/>
                      <w:color w:val="000000"/>
                      <w:sz w:val="21"/>
                      <w:szCs w:val="21"/>
                    </w:rPr>
                    <w:t>9</w:t>
                  </w:r>
                  <w:r>
                    <w:rPr>
                      <w:rFonts w:ascii="Times New Roman" w:eastAsia="宋体" w:hAnsi="Times New Roman"/>
                      <w:color w:val="000000"/>
                      <w:sz w:val="21"/>
                      <w:szCs w:val="21"/>
                    </w:rPr>
                    <w:t>82.1353</w:t>
                  </w:r>
                </w:p>
              </w:tc>
              <w:tc>
                <w:tcPr>
                  <w:tcW w:w="1264" w:type="dxa"/>
                  <w:vAlign w:val="center"/>
                </w:tcPr>
                <w:p w14:paraId="670B7703"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1</w:t>
                  </w:r>
                  <w:r>
                    <w:rPr>
                      <w:rFonts w:ascii="Times New Roman" w:eastAsia="宋体" w:hAnsi="Times New Roman" w:hint="eastAsia"/>
                      <w:color w:val="000000"/>
                      <w:sz w:val="21"/>
                      <w:szCs w:val="21"/>
                    </w:rPr>
                    <w:t>9</w:t>
                  </w:r>
                  <w:r>
                    <w:rPr>
                      <w:rFonts w:ascii="Times New Roman" w:eastAsia="宋体" w:hAnsi="Times New Roman"/>
                      <w:color w:val="000000"/>
                      <w:sz w:val="21"/>
                      <w:szCs w:val="21"/>
                    </w:rPr>
                    <w:t>82.1353</w:t>
                  </w:r>
                </w:p>
              </w:tc>
              <w:tc>
                <w:tcPr>
                  <w:tcW w:w="2954" w:type="dxa"/>
                  <w:gridSpan w:val="2"/>
                  <w:vAlign w:val="center"/>
                </w:tcPr>
                <w:p w14:paraId="01EC7770"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r>
            <w:tr w:rsidR="006D4E05" w14:paraId="07F58578" w14:textId="77777777">
              <w:trPr>
                <w:jc w:val="center"/>
              </w:trPr>
              <w:tc>
                <w:tcPr>
                  <w:tcW w:w="511" w:type="dxa"/>
                  <w:vMerge/>
                  <w:vAlign w:val="center"/>
                </w:tcPr>
                <w:p w14:paraId="306DB74B" w14:textId="77777777" w:rsidR="006D4E05" w:rsidRDefault="006D4E05">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p>
              </w:tc>
              <w:tc>
                <w:tcPr>
                  <w:tcW w:w="2075" w:type="dxa"/>
                  <w:gridSpan w:val="2"/>
                  <w:vAlign w:val="center"/>
                </w:tcPr>
                <w:p w14:paraId="68465535"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color w:val="000000"/>
                      <w:sz w:val="21"/>
                      <w:szCs w:val="21"/>
                    </w:rPr>
                    <w:t>生活垃圾</w:t>
                  </w:r>
                </w:p>
              </w:tc>
              <w:tc>
                <w:tcPr>
                  <w:tcW w:w="1182" w:type="dxa"/>
                  <w:vAlign w:val="center"/>
                </w:tcPr>
                <w:p w14:paraId="1141E8C2"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4.8</w:t>
                  </w:r>
                </w:p>
              </w:tc>
              <w:tc>
                <w:tcPr>
                  <w:tcW w:w="1264" w:type="dxa"/>
                  <w:vAlign w:val="center"/>
                </w:tcPr>
                <w:p w14:paraId="14C665C7"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4.8</w:t>
                  </w:r>
                </w:p>
              </w:tc>
              <w:tc>
                <w:tcPr>
                  <w:tcW w:w="2954" w:type="dxa"/>
                  <w:gridSpan w:val="2"/>
                  <w:vAlign w:val="center"/>
                </w:tcPr>
                <w:p w14:paraId="32A25EF3"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0</w:t>
                  </w:r>
                </w:p>
              </w:tc>
            </w:tr>
          </w:tbl>
          <w:p w14:paraId="537340F0"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污染物总量控制指标</w:t>
            </w:r>
          </w:p>
          <w:p w14:paraId="078F14DA"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①</w:t>
            </w:r>
            <w:bookmarkStart w:id="99" w:name="OLE_LINK94"/>
            <w:r>
              <w:rPr>
                <w:rFonts w:ascii="Times New Roman" w:eastAsia="宋体" w:hAnsi="Times New Roman"/>
                <w:color w:val="000000"/>
              </w:rPr>
              <w:t>废气：</w:t>
            </w:r>
          </w:p>
          <w:p w14:paraId="171FA49F"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总量控制因子：颗粒物、挥发性有机物；</w:t>
            </w:r>
          </w:p>
          <w:p w14:paraId="33FB2ECB"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总量考核因子：氯化氢。</w:t>
            </w:r>
          </w:p>
          <w:p w14:paraId="7A65EE3A"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本项目一期建成后废气污染物排放量颗粒物</w:t>
            </w:r>
            <w:r>
              <w:rPr>
                <w:rFonts w:ascii="Times New Roman" w:eastAsia="宋体" w:hAnsi="Times New Roman"/>
                <w:color w:val="000000"/>
              </w:rPr>
              <w:t>0.6508t/a</w:t>
            </w:r>
            <w:r>
              <w:rPr>
                <w:rFonts w:ascii="Times New Roman" w:eastAsia="宋体" w:hAnsi="Times New Roman"/>
                <w:color w:val="000000"/>
              </w:rPr>
              <w:t>、</w:t>
            </w:r>
            <w:r>
              <w:rPr>
                <w:rFonts w:ascii="Times New Roman" w:eastAsia="宋体" w:hAnsi="Times New Roman" w:hint="eastAsia"/>
                <w:color w:val="000000"/>
              </w:rPr>
              <w:t>VOCs</w:t>
            </w:r>
            <w:r>
              <w:rPr>
                <w:rFonts w:ascii="Times New Roman" w:eastAsia="宋体" w:hAnsi="Times New Roman"/>
                <w:color w:val="000000"/>
              </w:rPr>
              <w:t>0.475t/a</w:t>
            </w:r>
            <w:r>
              <w:rPr>
                <w:rFonts w:ascii="Times New Roman" w:eastAsia="宋体" w:hAnsi="Times New Roman"/>
                <w:color w:val="000000"/>
              </w:rPr>
              <w:t>。</w:t>
            </w:r>
          </w:p>
          <w:p w14:paraId="7C44E9FC" w14:textId="77777777" w:rsidR="006D4E05" w:rsidRDefault="00000000">
            <w:pPr>
              <w:spacing w:line="440" w:lineRule="exact"/>
              <w:ind w:firstLineChars="200" w:firstLine="480"/>
              <w:rPr>
                <w:rFonts w:ascii="Times New Roman" w:hAnsi="Times New Roman"/>
              </w:rPr>
            </w:pPr>
            <w:r>
              <w:rPr>
                <w:rFonts w:ascii="Times New Roman" w:hAnsi="Times New Roman"/>
                <w:sz w:val="24"/>
                <w:szCs w:val="24"/>
              </w:rPr>
              <w:t>本项目二期建成后全厂废气污染物排放量为颗粒物</w:t>
            </w:r>
            <w:r>
              <w:rPr>
                <w:rFonts w:ascii="Times New Roman" w:hAnsi="Times New Roman"/>
                <w:sz w:val="24"/>
                <w:szCs w:val="24"/>
              </w:rPr>
              <w:t>1.0438t/a</w:t>
            </w:r>
            <w:r>
              <w:rPr>
                <w:rFonts w:ascii="Times New Roman" w:hAnsi="Times New Roman"/>
                <w:sz w:val="24"/>
                <w:szCs w:val="24"/>
              </w:rPr>
              <w:t>、</w:t>
            </w:r>
            <w:r>
              <w:rPr>
                <w:rFonts w:ascii="Times New Roman" w:hAnsi="Times New Roman" w:hint="eastAsia"/>
                <w:sz w:val="24"/>
                <w:szCs w:val="24"/>
              </w:rPr>
              <w:t>VOCs</w:t>
            </w:r>
            <w:r>
              <w:rPr>
                <w:rFonts w:ascii="Times New Roman" w:hAnsi="Times New Roman"/>
                <w:sz w:val="24"/>
                <w:szCs w:val="24"/>
              </w:rPr>
              <w:t>0.475t/a</w:t>
            </w:r>
            <w:r>
              <w:rPr>
                <w:rFonts w:ascii="Times New Roman" w:hAnsi="Times New Roman"/>
                <w:sz w:val="24"/>
                <w:szCs w:val="24"/>
              </w:rPr>
              <w:t>、氯化氢</w:t>
            </w:r>
            <w:r>
              <w:rPr>
                <w:rFonts w:ascii="Times New Roman" w:hAnsi="Times New Roman"/>
                <w:sz w:val="24"/>
                <w:szCs w:val="24"/>
              </w:rPr>
              <w:t>0.126t/a</w:t>
            </w:r>
            <w:r>
              <w:rPr>
                <w:rFonts w:ascii="Times New Roman" w:hAnsi="Times New Roman"/>
                <w:sz w:val="24"/>
                <w:szCs w:val="24"/>
              </w:rPr>
              <w:t>。</w:t>
            </w:r>
          </w:p>
          <w:p w14:paraId="337130B7"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②</w:t>
            </w:r>
            <w:r>
              <w:rPr>
                <w:rFonts w:ascii="Times New Roman" w:eastAsia="宋体" w:hAnsi="Times New Roman"/>
                <w:color w:val="000000"/>
              </w:rPr>
              <w:t>废水：</w:t>
            </w:r>
          </w:p>
          <w:p w14:paraId="1866A9E2"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总量控制因子：废水量、</w:t>
            </w:r>
            <w:r>
              <w:rPr>
                <w:rFonts w:ascii="Times New Roman" w:eastAsia="宋体" w:hAnsi="Times New Roman"/>
                <w:color w:val="000000"/>
              </w:rPr>
              <w:t>COD</w:t>
            </w:r>
            <w:r>
              <w:rPr>
                <w:rFonts w:ascii="Times New Roman" w:eastAsia="宋体" w:hAnsi="Times New Roman"/>
                <w:color w:val="000000"/>
              </w:rPr>
              <w:t>、氨氮、总磷、总氮；</w:t>
            </w:r>
          </w:p>
          <w:p w14:paraId="35900EEE"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总量考核因子：</w:t>
            </w:r>
            <w:r>
              <w:rPr>
                <w:rFonts w:ascii="Times New Roman" w:eastAsia="宋体" w:hAnsi="Times New Roman"/>
                <w:color w:val="000000"/>
              </w:rPr>
              <w:t>SS</w:t>
            </w:r>
            <w:r>
              <w:rPr>
                <w:rFonts w:ascii="Times New Roman" w:eastAsia="宋体" w:hAnsi="Times New Roman"/>
                <w:color w:val="000000"/>
              </w:rPr>
              <w:t>、氯化物</w:t>
            </w:r>
            <w:r>
              <w:rPr>
                <w:rFonts w:ascii="Times New Roman" w:eastAsia="宋体" w:hAnsi="Times New Roman" w:hint="eastAsia"/>
                <w:color w:val="000000"/>
              </w:rPr>
              <w:t>、</w:t>
            </w:r>
            <w:r>
              <w:rPr>
                <w:rFonts w:ascii="Times New Roman" w:eastAsia="宋体" w:hAnsi="Times New Roman" w:hint="eastAsia"/>
                <w:color w:val="000000"/>
              </w:rPr>
              <w:t>LAS</w:t>
            </w:r>
            <w:r>
              <w:rPr>
                <w:rFonts w:ascii="Times New Roman" w:eastAsia="宋体" w:hAnsi="Times New Roman"/>
                <w:color w:val="000000"/>
              </w:rPr>
              <w:t>。</w:t>
            </w:r>
          </w:p>
          <w:p w14:paraId="178303EA"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本项目一期建成后，接管量：废水量</w:t>
            </w:r>
            <w:r>
              <w:rPr>
                <w:rFonts w:ascii="Times New Roman" w:eastAsia="宋体" w:hAnsi="Times New Roman"/>
                <w:color w:val="000000"/>
              </w:rPr>
              <w:t>16374m³/a</w:t>
            </w:r>
            <w:r>
              <w:rPr>
                <w:rFonts w:ascii="Times New Roman" w:eastAsia="宋体" w:hAnsi="Times New Roman"/>
                <w:color w:val="000000"/>
              </w:rPr>
              <w:t>、</w:t>
            </w:r>
            <w:r>
              <w:rPr>
                <w:rFonts w:ascii="Times New Roman" w:eastAsia="宋体" w:hAnsi="Times New Roman"/>
                <w:color w:val="000000"/>
              </w:rPr>
              <w:t>COD6.4227t/a</w:t>
            </w:r>
            <w:r>
              <w:rPr>
                <w:rFonts w:ascii="Times New Roman" w:eastAsia="宋体" w:hAnsi="Times New Roman"/>
                <w:color w:val="000000"/>
              </w:rPr>
              <w:t>、</w:t>
            </w:r>
            <w:r>
              <w:rPr>
                <w:rFonts w:ascii="Times New Roman" w:eastAsia="宋体" w:hAnsi="Times New Roman"/>
                <w:color w:val="000000"/>
              </w:rPr>
              <w:t>SS5.1603t/a</w:t>
            </w:r>
            <w:r>
              <w:rPr>
                <w:rFonts w:ascii="Times New Roman" w:eastAsia="宋体" w:hAnsi="Times New Roman"/>
                <w:color w:val="000000"/>
              </w:rPr>
              <w:t>、氨氮</w:t>
            </w:r>
            <w:r>
              <w:rPr>
                <w:rFonts w:ascii="Times New Roman" w:eastAsia="宋体" w:hAnsi="Times New Roman"/>
                <w:color w:val="000000"/>
              </w:rPr>
              <w:t>0.5643t/a</w:t>
            </w:r>
            <w:r>
              <w:rPr>
                <w:rFonts w:ascii="Times New Roman" w:eastAsia="宋体" w:hAnsi="Times New Roman"/>
                <w:color w:val="000000"/>
              </w:rPr>
              <w:t>、总磷</w:t>
            </w:r>
            <w:r>
              <w:rPr>
                <w:rFonts w:ascii="Times New Roman" w:eastAsia="宋体" w:hAnsi="Times New Roman"/>
                <w:color w:val="000000"/>
              </w:rPr>
              <w:t>0.0034t/a</w:t>
            </w:r>
            <w:r>
              <w:rPr>
                <w:rFonts w:ascii="Times New Roman" w:eastAsia="宋体" w:hAnsi="Times New Roman"/>
                <w:color w:val="000000"/>
              </w:rPr>
              <w:t>、总氮</w:t>
            </w:r>
            <w:r>
              <w:rPr>
                <w:rFonts w:ascii="Times New Roman" w:eastAsia="宋体" w:hAnsi="Times New Roman"/>
                <w:color w:val="000000"/>
              </w:rPr>
              <w:t>0.876t/a</w:t>
            </w:r>
            <w:r>
              <w:rPr>
                <w:rFonts w:ascii="Times New Roman" w:eastAsia="宋体" w:hAnsi="Times New Roman" w:hint="eastAsia"/>
                <w:color w:val="000000"/>
              </w:rPr>
              <w:t>、</w:t>
            </w:r>
            <w:r>
              <w:rPr>
                <w:rFonts w:ascii="Times New Roman" w:eastAsia="宋体" w:hAnsi="Times New Roman" w:hint="eastAsia"/>
                <w:color w:val="000000"/>
              </w:rPr>
              <w:t>LAS0.3275t/a</w:t>
            </w:r>
            <w:r>
              <w:rPr>
                <w:rFonts w:ascii="Times New Roman" w:eastAsia="宋体" w:hAnsi="Times New Roman"/>
                <w:color w:val="000000"/>
              </w:rPr>
              <w:t>；</w:t>
            </w:r>
          </w:p>
          <w:p w14:paraId="771F0724"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本项目新增外排环境量为：废水量</w:t>
            </w:r>
            <w:r>
              <w:rPr>
                <w:rFonts w:ascii="Times New Roman" w:eastAsia="宋体" w:hAnsi="Times New Roman"/>
                <w:color w:val="000000"/>
              </w:rPr>
              <w:t>16374m³/a</w:t>
            </w:r>
            <w:r>
              <w:rPr>
                <w:rFonts w:ascii="Times New Roman" w:eastAsia="宋体" w:hAnsi="Times New Roman"/>
                <w:color w:val="000000"/>
              </w:rPr>
              <w:t>、</w:t>
            </w:r>
            <w:r>
              <w:rPr>
                <w:rFonts w:ascii="Times New Roman" w:eastAsia="宋体" w:hAnsi="Times New Roman"/>
                <w:color w:val="000000"/>
              </w:rPr>
              <w:t>COD0.8187t/a</w:t>
            </w:r>
            <w:r>
              <w:rPr>
                <w:rFonts w:ascii="Times New Roman" w:eastAsia="宋体" w:hAnsi="Times New Roman"/>
                <w:color w:val="000000"/>
              </w:rPr>
              <w:t>、</w:t>
            </w:r>
            <w:r>
              <w:rPr>
                <w:rFonts w:ascii="Times New Roman" w:eastAsia="宋体" w:hAnsi="Times New Roman"/>
                <w:color w:val="000000"/>
              </w:rPr>
              <w:t>SS 0.1637t/a</w:t>
            </w:r>
            <w:r>
              <w:rPr>
                <w:rFonts w:ascii="Times New Roman" w:eastAsia="宋体" w:hAnsi="Times New Roman"/>
                <w:color w:val="000000"/>
              </w:rPr>
              <w:t>、氨氮</w:t>
            </w:r>
            <w:r>
              <w:rPr>
                <w:rFonts w:ascii="Times New Roman" w:eastAsia="宋体" w:hAnsi="Times New Roman"/>
                <w:color w:val="000000"/>
              </w:rPr>
              <w:t>0.0819t/a</w:t>
            </w:r>
            <w:r>
              <w:rPr>
                <w:rFonts w:ascii="Times New Roman" w:eastAsia="宋体" w:hAnsi="Times New Roman"/>
                <w:color w:val="000000"/>
              </w:rPr>
              <w:t>、总磷</w:t>
            </w:r>
            <w:r>
              <w:rPr>
                <w:rFonts w:ascii="Times New Roman" w:eastAsia="宋体" w:hAnsi="Times New Roman"/>
                <w:color w:val="000000"/>
              </w:rPr>
              <w:t>0.0034t/a</w:t>
            </w:r>
            <w:r>
              <w:rPr>
                <w:rFonts w:ascii="Times New Roman" w:eastAsia="宋体" w:hAnsi="Times New Roman"/>
                <w:color w:val="000000"/>
              </w:rPr>
              <w:t>、总氮</w:t>
            </w:r>
            <w:r>
              <w:rPr>
                <w:rFonts w:ascii="Times New Roman" w:eastAsia="宋体" w:hAnsi="Times New Roman"/>
                <w:color w:val="000000"/>
              </w:rPr>
              <w:t>0.2456t/a</w:t>
            </w:r>
            <w:r>
              <w:rPr>
                <w:rFonts w:ascii="Times New Roman" w:eastAsia="宋体" w:hAnsi="Times New Roman" w:hint="eastAsia"/>
                <w:color w:val="000000"/>
              </w:rPr>
              <w:t>、</w:t>
            </w:r>
            <w:r>
              <w:rPr>
                <w:rFonts w:ascii="Times New Roman" w:eastAsia="宋体" w:hAnsi="Times New Roman" w:hint="eastAsia"/>
                <w:color w:val="000000"/>
              </w:rPr>
              <w:t>LAS0.0082t/a</w:t>
            </w:r>
            <w:r>
              <w:rPr>
                <w:rFonts w:ascii="Times New Roman" w:eastAsia="宋体" w:hAnsi="Times New Roman"/>
                <w:color w:val="000000"/>
              </w:rPr>
              <w:t>。</w:t>
            </w:r>
          </w:p>
          <w:p w14:paraId="250D92A8"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t>本项目二期建成后全厂，接管量：废水量</w:t>
            </w:r>
            <w:r>
              <w:rPr>
                <w:rFonts w:ascii="Times New Roman" w:eastAsia="宋体" w:hAnsi="Times New Roman"/>
                <w:color w:val="000000"/>
              </w:rPr>
              <w:t>16614m³/a</w:t>
            </w:r>
            <w:r>
              <w:rPr>
                <w:rFonts w:ascii="Times New Roman" w:eastAsia="宋体" w:hAnsi="Times New Roman"/>
                <w:color w:val="000000"/>
              </w:rPr>
              <w:t>、</w:t>
            </w:r>
            <w:r>
              <w:rPr>
                <w:rFonts w:ascii="Times New Roman" w:eastAsia="宋体" w:hAnsi="Times New Roman"/>
                <w:color w:val="000000"/>
              </w:rPr>
              <w:t>COD6.5427t/a</w:t>
            </w:r>
            <w:r>
              <w:rPr>
                <w:rFonts w:ascii="Times New Roman" w:eastAsia="宋体" w:hAnsi="Times New Roman"/>
                <w:color w:val="000000"/>
              </w:rPr>
              <w:t>、</w:t>
            </w:r>
            <w:r>
              <w:rPr>
                <w:rFonts w:ascii="Times New Roman" w:eastAsia="宋体" w:hAnsi="Times New Roman"/>
                <w:color w:val="000000"/>
              </w:rPr>
              <w:t>SS5.2563t/a</w:t>
            </w:r>
            <w:r>
              <w:rPr>
                <w:rFonts w:ascii="Times New Roman" w:eastAsia="宋体" w:hAnsi="Times New Roman"/>
                <w:color w:val="000000"/>
              </w:rPr>
              <w:t>、氨氮</w:t>
            </w:r>
            <w:r>
              <w:rPr>
                <w:rFonts w:ascii="Times New Roman" w:eastAsia="宋体" w:hAnsi="Times New Roman"/>
                <w:color w:val="000000"/>
              </w:rPr>
              <w:t>0.5751t/a</w:t>
            </w:r>
            <w:r>
              <w:rPr>
                <w:rFonts w:ascii="Times New Roman" w:eastAsia="宋体" w:hAnsi="Times New Roman"/>
                <w:color w:val="000000"/>
              </w:rPr>
              <w:t>、总磷</w:t>
            </w:r>
            <w:r>
              <w:rPr>
                <w:rFonts w:ascii="Times New Roman" w:eastAsia="宋体" w:hAnsi="Times New Roman"/>
                <w:color w:val="000000"/>
              </w:rPr>
              <w:t>0.0034t/a</w:t>
            </w:r>
            <w:r>
              <w:rPr>
                <w:rFonts w:ascii="Times New Roman" w:eastAsia="宋体" w:hAnsi="Times New Roman"/>
                <w:color w:val="000000"/>
              </w:rPr>
              <w:t>、总氮</w:t>
            </w:r>
            <w:r>
              <w:rPr>
                <w:rFonts w:ascii="Times New Roman" w:eastAsia="宋体" w:hAnsi="Times New Roman"/>
                <w:color w:val="000000"/>
              </w:rPr>
              <w:t>0.8928t/a</w:t>
            </w:r>
            <w:r>
              <w:rPr>
                <w:rFonts w:ascii="Times New Roman" w:eastAsia="宋体" w:hAnsi="Times New Roman"/>
                <w:color w:val="000000"/>
              </w:rPr>
              <w:t>、氯化物</w:t>
            </w:r>
            <w:r>
              <w:rPr>
                <w:rFonts w:ascii="Times New Roman" w:eastAsia="宋体" w:hAnsi="Times New Roman"/>
                <w:color w:val="000000"/>
              </w:rPr>
              <w:t>1.344t/a</w:t>
            </w:r>
            <w:r>
              <w:rPr>
                <w:rFonts w:ascii="Times New Roman" w:eastAsia="宋体" w:hAnsi="Times New Roman" w:hint="eastAsia"/>
                <w:color w:val="000000"/>
              </w:rPr>
              <w:t>、</w:t>
            </w:r>
            <w:r>
              <w:rPr>
                <w:rFonts w:ascii="Times New Roman" w:eastAsia="宋体" w:hAnsi="Times New Roman" w:hint="eastAsia"/>
                <w:color w:val="000000"/>
              </w:rPr>
              <w:t>LAS0.3275t/a</w:t>
            </w:r>
            <w:r>
              <w:rPr>
                <w:rFonts w:ascii="Times New Roman" w:eastAsia="宋体" w:hAnsi="Times New Roman"/>
                <w:color w:val="000000"/>
              </w:rPr>
              <w:t>；</w:t>
            </w:r>
          </w:p>
          <w:p w14:paraId="7999849B" w14:textId="77777777" w:rsidR="006D4E05" w:rsidRDefault="00000000">
            <w:pPr>
              <w:pStyle w:val="afff5"/>
              <w:widowControl w:val="0"/>
              <w:autoSpaceDE w:val="0"/>
              <w:spacing w:afterLines="0" w:line="440" w:lineRule="exact"/>
              <w:rPr>
                <w:rFonts w:ascii="Times New Roman" w:eastAsia="宋体" w:hAnsi="Times New Roman"/>
                <w:color w:val="000000"/>
              </w:rPr>
            </w:pPr>
            <w:r>
              <w:rPr>
                <w:rFonts w:ascii="Times New Roman" w:eastAsia="宋体" w:hAnsi="Times New Roman"/>
                <w:color w:val="000000"/>
              </w:rPr>
              <w:lastRenderedPageBreak/>
              <w:t>本项目新增外排环境量为：废水量</w:t>
            </w:r>
            <w:r>
              <w:rPr>
                <w:rFonts w:ascii="Times New Roman" w:eastAsia="宋体" w:hAnsi="Times New Roman"/>
                <w:color w:val="000000"/>
              </w:rPr>
              <w:t>16614m³/a</w:t>
            </w:r>
            <w:r>
              <w:rPr>
                <w:rFonts w:ascii="Times New Roman" w:eastAsia="宋体" w:hAnsi="Times New Roman"/>
                <w:color w:val="000000"/>
              </w:rPr>
              <w:t>、</w:t>
            </w:r>
            <w:r>
              <w:rPr>
                <w:rFonts w:ascii="Times New Roman" w:eastAsia="宋体" w:hAnsi="Times New Roman"/>
                <w:color w:val="000000"/>
              </w:rPr>
              <w:t>COD0.8307t/a</w:t>
            </w:r>
            <w:r>
              <w:rPr>
                <w:rFonts w:ascii="Times New Roman" w:eastAsia="宋体" w:hAnsi="Times New Roman"/>
                <w:color w:val="000000"/>
              </w:rPr>
              <w:t>、</w:t>
            </w:r>
            <w:r>
              <w:rPr>
                <w:rFonts w:ascii="Times New Roman" w:eastAsia="宋体" w:hAnsi="Times New Roman"/>
                <w:color w:val="000000"/>
              </w:rPr>
              <w:t>SS 0.1662t/a</w:t>
            </w:r>
            <w:r>
              <w:rPr>
                <w:rFonts w:ascii="Times New Roman" w:eastAsia="宋体" w:hAnsi="Times New Roman"/>
                <w:color w:val="000000"/>
              </w:rPr>
              <w:t>、氨氮</w:t>
            </w:r>
            <w:r>
              <w:rPr>
                <w:rFonts w:ascii="Times New Roman" w:eastAsia="宋体" w:hAnsi="Times New Roman"/>
                <w:color w:val="000000"/>
              </w:rPr>
              <w:t>0.0819t/a</w:t>
            </w:r>
            <w:r>
              <w:rPr>
                <w:rFonts w:ascii="Times New Roman" w:eastAsia="宋体" w:hAnsi="Times New Roman"/>
                <w:color w:val="000000"/>
              </w:rPr>
              <w:t>、总磷</w:t>
            </w:r>
            <w:r>
              <w:rPr>
                <w:rFonts w:ascii="Times New Roman" w:eastAsia="宋体" w:hAnsi="Times New Roman"/>
                <w:color w:val="000000"/>
              </w:rPr>
              <w:t>0.0034t/a</w:t>
            </w:r>
            <w:r>
              <w:rPr>
                <w:rFonts w:ascii="Times New Roman" w:eastAsia="宋体" w:hAnsi="Times New Roman"/>
                <w:color w:val="000000"/>
              </w:rPr>
              <w:t>、总氮</w:t>
            </w:r>
            <w:r>
              <w:rPr>
                <w:rFonts w:ascii="Times New Roman" w:eastAsia="宋体" w:hAnsi="Times New Roman"/>
                <w:color w:val="000000"/>
              </w:rPr>
              <w:t>0.2456t/a</w:t>
            </w:r>
            <w:r>
              <w:rPr>
                <w:rFonts w:ascii="Times New Roman" w:eastAsia="宋体" w:hAnsi="Times New Roman"/>
                <w:color w:val="000000"/>
              </w:rPr>
              <w:t>、氯化物</w:t>
            </w:r>
            <w:r>
              <w:rPr>
                <w:rFonts w:ascii="Times New Roman" w:eastAsia="宋体" w:hAnsi="Times New Roman"/>
                <w:color w:val="000000"/>
              </w:rPr>
              <w:t>1.344t/a</w:t>
            </w:r>
            <w:r>
              <w:rPr>
                <w:rFonts w:ascii="Times New Roman" w:eastAsia="宋体" w:hAnsi="Times New Roman" w:hint="eastAsia"/>
                <w:color w:val="000000"/>
              </w:rPr>
              <w:t>、</w:t>
            </w:r>
            <w:r>
              <w:rPr>
                <w:rFonts w:ascii="Times New Roman" w:eastAsia="宋体" w:hAnsi="Times New Roman" w:hint="eastAsia"/>
                <w:color w:val="000000"/>
              </w:rPr>
              <w:t>LAS0.0082t/a</w:t>
            </w:r>
            <w:r>
              <w:rPr>
                <w:rFonts w:ascii="Times New Roman" w:eastAsia="宋体" w:hAnsi="Times New Roman"/>
                <w:color w:val="000000"/>
              </w:rPr>
              <w:t>。</w:t>
            </w:r>
          </w:p>
          <w:p w14:paraId="2DC95431" w14:textId="77777777" w:rsidR="006D4E05" w:rsidRDefault="00000000">
            <w:pPr>
              <w:pStyle w:val="afff5"/>
              <w:widowControl w:val="0"/>
              <w:autoSpaceDE w:val="0"/>
              <w:spacing w:afterLines="0" w:line="440" w:lineRule="exact"/>
              <w:rPr>
                <w:rFonts w:ascii="Times New Roman" w:hAnsi="Times New Roman"/>
                <w:color w:val="000000"/>
                <w:kern w:val="0"/>
              </w:rPr>
            </w:pPr>
            <w:r>
              <w:rPr>
                <w:rFonts w:ascii="Times New Roman" w:eastAsia="宋体" w:hAnsi="Times New Roman"/>
                <w:color w:val="000000"/>
              </w:rPr>
              <w:t>③</w:t>
            </w:r>
            <w:r>
              <w:rPr>
                <w:rFonts w:ascii="Times New Roman" w:eastAsia="宋体" w:hAnsi="Times New Roman"/>
                <w:color w:val="000000"/>
              </w:rPr>
              <w:t>固废：本项目固废</w:t>
            </w:r>
            <w:r>
              <w:rPr>
                <w:rFonts w:ascii="Times New Roman" w:eastAsia="宋体" w:hAnsi="Times New Roman"/>
                <w:color w:val="000000"/>
              </w:rPr>
              <w:t>0</w:t>
            </w:r>
            <w:r>
              <w:rPr>
                <w:rFonts w:ascii="Times New Roman" w:eastAsia="宋体" w:hAnsi="Times New Roman"/>
                <w:color w:val="000000"/>
              </w:rPr>
              <w:t>排放，无需申请总量。</w:t>
            </w:r>
            <w:bookmarkEnd w:id="99"/>
          </w:p>
        </w:tc>
      </w:tr>
    </w:tbl>
    <w:p w14:paraId="63183EA7" w14:textId="77777777" w:rsidR="006D4E05" w:rsidRDefault="006D4E05">
      <w:pPr>
        <w:spacing w:afterLines="50" w:after="120" w:line="360" w:lineRule="auto"/>
        <w:ind w:firstLineChars="200" w:firstLine="482"/>
        <w:rPr>
          <w:rFonts w:ascii="Times New Roman" w:hAnsi="Times New Roman"/>
          <w:b/>
          <w:color w:val="000000"/>
          <w:sz w:val="24"/>
          <w:szCs w:val="24"/>
        </w:rPr>
        <w:sectPr w:rsidR="006D4E05">
          <w:pgSz w:w="11906" w:h="16838"/>
          <w:pgMar w:top="1701" w:right="1531" w:bottom="1701" w:left="1531" w:header="851" w:footer="851" w:gutter="0"/>
          <w:cols w:space="720"/>
          <w:docGrid w:linePitch="312"/>
        </w:sectPr>
      </w:pPr>
    </w:p>
    <w:p w14:paraId="01FF4A4C" w14:textId="77777777" w:rsidR="006D4E05" w:rsidRDefault="00000000">
      <w:pPr>
        <w:spacing w:afterLines="50" w:after="120" w:line="360" w:lineRule="auto"/>
        <w:outlineLvl w:val="0"/>
        <w:rPr>
          <w:rFonts w:ascii="Times New Roman" w:hAnsi="Times New Roman"/>
          <w:snapToGrid w:val="0"/>
          <w:color w:val="000000"/>
          <w:sz w:val="28"/>
          <w:szCs w:val="28"/>
        </w:rPr>
      </w:pPr>
      <w:bookmarkStart w:id="100" w:name="_Toc16976"/>
      <w:r>
        <w:rPr>
          <w:rFonts w:ascii="Times New Roman" w:hAnsi="Times New Roman"/>
          <w:b/>
          <w:color w:val="000000"/>
          <w:sz w:val="28"/>
          <w:szCs w:val="28"/>
        </w:rPr>
        <w:lastRenderedPageBreak/>
        <w:t>四、主要环境影响和保护措施</w:t>
      </w:r>
      <w:bookmarkEnd w:id="42"/>
      <w:bookmarkEnd w:id="43"/>
      <w:bookmarkEnd w:id="44"/>
      <w:bookmarkEnd w:id="45"/>
      <w:bookmarkEnd w:id="46"/>
      <w:bookmarkEnd w:id="10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8418"/>
      </w:tblGrid>
      <w:tr w:rsidR="006D4E05" w14:paraId="5A27F421" w14:textId="77777777">
        <w:trPr>
          <w:trHeight w:val="433"/>
          <w:jc w:val="center"/>
        </w:trPr>
        <w:tc>
          <w:tcPr>
            <w:tcW w:w="354" w:type="pct"/>
            <w:noWrap/>
            <w:tcMar>
              <w:left w:w="28" w:type="dxa"/>
              <w:right w:w="28" w:type="dxa"/>
            </w:tcMar>
            <w:vAlign w:val="center"/>
          </w:tcPr>
          <w:p w14:paraId="39D1F99C" w14:textId="77777777" w:rsidR="006D4E05" w:rsidRDefault="00000000">
            <w:pPr>
              <w:pStyle w:val="afc"/>
              <w:adjustRightInd w:val="0"/>
              <w:snapToGrid w:val="0"/>
              <w:spacing w:before="0" w:beforeAutospacing="0" w:after="0" w:afterAutospacing="0" w:line="360" w:lineRule="auto"/>
              <w:jc w:val="center"/>
              <w:rPr>
                <w:rFonts w:ascii="Times New Roman" w:hAnsi="Times New Roman"/>
                <w:color w:val="000000"/>
                <w:kern w:val="2"/>
                <w:szCs w:val="24"/>
              </w:rPr>
            </w:pPr>
            <w:r>
              <w:rPr>
                <w:rFonts w:ascii="Times New Roman" w:hAnsi="Times New Roman"/>
                <w:b/>
                <w:bCs/>
                <w:color w:val="000000"/>
                <w:kern w:val="2"/>
                <w:szCs w:val="24"/>
              </w:rPr>
              <w:t>施工期环境保护措施</w:t>
            </w:r>
          </w:p>
        </w:tc>
        <w:tc>
          <w:tcPr>
            <w:tcW w:w="4645" w:type="pct"/>
            <w:noWrap/>
            <w:vAlign w:val="center"/>
          </w:tcPr>
          <w:p w14:paraId="4761B1C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w:t>
            </w:r>
            <w:r>
              <w:rPr>
                <w:rFonts w:ascii="Times New Roman" w:hAnsi="Times New Roman" w:hint="eastAsia"/>
                <w:color w:val="000000"/>
                <w:sz w:val="24"/>
                <w:szCs w:val="24"/>
              </w:rPr>
              <w:t>厂房装修及</w:t>
            </w:r>
            <w:r>
              <w:rPr>
                <w:rFonts w:ascii="Times New Roman" w:hAnsi="Times New Roman"/>
                <w:color w:val="000000"/>
                <w:sz w:val="24"/>
                <w:szCs w:val="24"/>
              </w:rPr>
              <w:t>新</w:t>
            </w:r>
            <w:r>
              <w:rPr>
                <w:rFonts w:ascii="Times New Roman" w:hAnsi="Times New Roman" w:hint="eastAsia"/>
                <w:color w:val="000000"/>
                <w:sz w:val="24"/>
                <w:szCs w:val="24"/>
              </w:rPr>
              <w:t>建仓库</w:t>
            </w:r>
            <w:r>
              <w:rPr>
                <w:rFonts w:ascii="Times New Roman" w:hAnsi="Times New Roman"/>
                <w:color w:val="000000"/>
                <w:sz w:val="24"/>
                <w:szCs w:val="24"/>
              </w:rPr>
              <w:t>，施工过程会产生少量的扬尘、废水、噪声及固体废物会对周边环境产生一定的影响。</w:t>
            </w:r>
          </w:p>
          <w:p w14:paraId="09ED5963"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b/>
                <w:color w:val="000000"/>
                <w:sz w:val="24"/>
                <w:szCs w:val="24"/>
              </w:rPr>
              <w:t>1</w:t>
            </w:r>
            <w:r>
              <w:rPr>
                <w:rFonts w:ascii="Times New Roman" w:hAnsi="Times New Roman"/>
                <w:b/>
                <w:color w:val="000000"/>
                <w:sz w:val="24"/>
                <w:szCs w:val="24"/>
              </w:rPr>
              <w:t>、大气环境污染防治措施</w:t>
            </w:r>
          </w:p>
          <w:p w14:paraId="7A8F63AC"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）扬尘污染防治措施及其可行性论证</w:t>
            </w:r>
          </w:p>
          <w:p w14:paraId="00BD3246"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lang w:bidi="ar"/>
              </w:rPr>
              <w:fldChar w:fldCharType="begin"/>
            </w:r>
            <w:r>
              <w:rPr>
                <w:rFonts w:ascii="Times New Roman" w:hAnsi="Times New Roman"/>
                <w:color w:val="000000"/>
                <w:sz w:val="24"/>
                <w:szCs w:val="24"/>
                <w:lang w:bidi="ar"/>
              </w:rPr>
              <w:instrText xml:space="preserve"> = 1 \* GB3 </w:instrText>
            </w:r>
            <w:r>
              <w:rPr>
                <w:rFonts w:ascii="Times New Roman" w:hAnsi="Times New Roman"/>
                <w:color w:val="000000"/>
                <w:sz w:val="24"/>
                <w:szCs w:val="24"/>
                <w:lang w:bidi="ar"/>
              </w:rPr>
              <w:fldChar w:fldCharType="separate"/>
            </w:r>
            <w:r>
              <w:rPr>
                <w:rFonts w:ascii="Times New Roman" w:hAnsi="Times New Roman"/>
                <w:color w:val="000000"/>
                <w:sz w:val="24"/>
                <w:szCs w:val="24"/>
                <w:lang w:bidi="ar"/>
              </w:rPr>
              <w:t>①</w:t>
            </w:r>
            <w:r>
              <w:rPr>
                <w:rFonts w:ascii="Times New Roman" w:hAnsi="Times New Roman"/>
                <w:color w:val="000000"/>
                <w:sz w:val="24"/>
                <w:szCs w:val="24"/>
                <w:lang w:bidi="ar"/>
              </w:rPr>
              <w:fldChar w:fldCharType="end"/>
            </w:r>
            <w:r>
              <w:rPr>
                <w:rFonts w:ascii="Times New Roman" w:hAnsi="Times New Roman" w:cs="宋体" w:hint="eastAsia"/>
                <w:color w:val="000000"/>
                <w:sz w:val="24"/>
                <w:szCs w:val="24"/>
                <w:lang w:bidi="ar"/>
              </w:rPr>
              <w:t>建筑材料防尘管理措施</w:t>
            </w:r>
          </w:p>
          <w:p w14:paraId="7C92113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施工过程中使用水泥、砂石等易产生扬尘的建筑材料，为防止对周边居民区造成影响，应采取密闭存储、设置围挡或堆砌围墙、采用防尘布苫盖等有效防尘措施。由于本项目仓库距离</w:t>
            </w:r>
            <w:r>
              <w:rPr>
                <w:rFonts w:ascii="Times New Roman" w:hAnsi="Times New Roman"/>
                <w:color w:val="000000"/>
                <w:sz w:val="24"/>
                <w:szCs w:val="24"/>
              </w:rPr>
              <w:t>云台山风景名胜区</w:t>
            </w:r>
            <w:r>
              <w:rPr>
                <w:rFonts w:ascii="Times New Roman" w:hAnsi="Times New Roman" w:hint="eastAsia"/>
                <w:color w:val="000000"/>
                <w:sz w:val="24"/>
                <w:szCs w:val="24"/>
              </w:rPr>
              <w:t>相对较远，因此大气环境污染相对可接受。</w:t>
            </w:r>
          </w:p>
          <w:p w14:paraId="260AC7EC"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lang w:bidi="ar"/>
              </w:rPr>
              <w:fldChar w:fldCharType="begin"/>
            </w:r>
            <w:r>
              <w:rPr>
                <w:rFonts w:ascii="Times New Roman" w:hAnsi="Times New Roman"/>
                <w:color w:val="000000"/>
                <w:sz w:val="24"/>
                <w:szCs w:val="24"/>
                <w:lang w:bidi="ar"/>
              </w:rPr>
              <w:instrText xml:space="preserve"> = 2 \* GB3 </w:instrText>
            </w:r>
            <w:r>
              <w:rPr>
                <w:rFonts w:ascii="Times New Roman" w:hAnsi="Times New Roman"/>
                <w:color w:val="000000"/>
                <w:sz w:val="24"/>
                <w:szCs w:val="24"/>
                <w:lang w:bidi="ar"/>
              </w:rPr>
              <w:fldChar w:fldCharType="separate"/>
            </w:r>
            <w:r>
              <w:rPr>
                <w:rFonts w:ascii="Times New Roman" w:hAnsi="Times New Roman"/>
                <w:color w:val="000000"/>
                <w:sz w:val="24"/>
                <w:szCs w:val="24"/>
                <w:lang w:bidi="ar"/>
              </w:rPr>
              <w:t>②</w:t>
            </w:r>
            <w:r>
              <w:rPr>
                <w:rFonts w:ascii="Times New Roman" w:hAnsi="Times New Roman"/>
                <w:color w:val="000000"/>
                <w:sz w:val="24"/>
                <w:szCs w:val="24"/>
                <w:lang w:bidi="ar"/>
              </w:rPr>
              <w:fldChar w:fldCharType="end"/>
            </w:r>
            <w:r>
              <w:rPr>
                <w:rFonts w:ascii="Times New Roman" w:hAnsi="Times New Roman" w:cs="宋体" w:hint="eastAsia"/>
                <w:color w:val="000000"/>
                <w:sz w:val="24"/>
                <w:szCs w:val="24"/>
                <w:lang w:bidi="ar"/>
              </w:rPr>
              <w:t>建筑垃圾防尘管理措施</w:t>
            </w:r>
          </w:p>
          <w:p w14:paraId="039B903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施工中产生的建筑垃圾，及时清运。若在工地内堆置超过一周的，则应采取覆盖防尘布、防尘网，定期洒水抑尘、定期喷水压尘等措施，防止风蚀起尘及水蚀迁移。</w:t>
            </w:r>
          </w:p>
          <w:p w14:paraId="36C5A2B4"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lang w:bidi="ar"/>
              </w:rPr>
              <w:fldChar w:fldCharType="begin"/>
            </w:r>
            <w:r>
              <w:rPr>
                <w:rFonts w:ascii="Times New Roman" w:hAnsi="Times New Roman"/>
                <w:color w:val="000000"/>
                <w:sz w:val="24"/>
                <w:szCs w:val="24"/>
                <w:lang w:bidi="ar"/>
              </w:rPr>
              <w:instrText xml:space="preserve"> = 3 \* GB3 </w:instrText>
            </w:r>
            <w:r>
              <w:rPr>
                <w:rFonts w:ascii="Times New Roman" w:hAnsi="Times New Roman"/>
                <w:color w:val="000000"/>
                <w:sz w:val="24"/>
                <w:szCs w:val="24"/>
                <w:lang w:bidi="ar"/>
              </w:rPr>
              <w:fldChar w:fldCharType="separate"/>
            </w:r>
            <w:r>
              <w:rPr>
                <w:rFonts w:ascii="Times New Roman" w:hAnsi="Times New Roman"/>
                <w:color w:val="000000"/>
                <w:sz w:val="24"/>
                <w:szCs w:val="24"/>
                <w:lang w:bidi="ar"/>
              </w:rPr>
              <w:t>③</w:t>
            </w:r>
            <w:r>
              <w:rPr>
                <w:rFonts w:ascii="Times New Roman" w:hAnsi="Times New Roman"/>
                <w:color w:val="000000"/>
                <w:sz w:val="24"/>
                <w:szCs w:val="24"/>
                <w:lang w:bidi="ar"/>
              </w:rPr>
              <w:fldChar w:fldCharType="end"/>
            </w:r>
            <w:r>
              <w:rPr>
                <w:rFonts w:ascii="Times New Roman" w:hAnsi="Times New Roman" w:cs="宋体" w:hint="eastAsia"/>
                <w:color w:val="000000"/>
                <w:sz w:val="24"/>
                <w:szCs w:val="24"/>
                <w:lang w:bidi="ar"/>
              </w:rPr>
              <w:t>施工场地道路积尘清洁措施</w:t>
            </w:r>
          </w:p>
          <w:p w14:paraId="34551A2D"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可采用水冲洗的方法清洁施工工地道路积尘，不得在未实施洒水等抑尘措施情况下进行直接清扫。</w:t>
            </w:r>
          </w:p>
          <w:p w14:paraId="06FEB564"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lang w:bidi="ar"/>
              </w:rPr>
              <w:fldChar w:fldCharType="begin"/>
            </w:r>
            <w:r>
              <w:rPr>
                <w:rFonts w:ascii="Times New Roman" w:hAnsi="Times New Roman"/>
                <w:color w:val="000000"/>
                <w:sz w:val="24"/>
                <w:szCs w:val="24"/>
                <w:lang w:bidi="ar"/>
              </w:rPr>
              <w:instrText xml:space="preserve"> = 4 \* GB3 </w:instrText>
            </w:r>
            <w:r>
              <w:rPr>
                <w:rFonts w:ascii="Times New Roman" w:hAnsi="Times New Roman"/>
                <w:color w:val="000000"/>
                <w:sz w:val="24"/>
                <w:szCs w:val="24"/>
                <w:lang w:bidi="ar"/>
              </w:rPr>
              <w:fldChar w:fldCharType="separate"/>
            </w:r>
            <w:r>
              <w:rPr>
                <w:rFonts w:ascii="Times New Roman" w:hAnsi="Times New Roman"/>
                <w:color w:val="000000"/>
                <w:sz w:val="24"/>
                <w:szCs w:val="24"/>
                <w:lang w:bidi="ar"/>
              </w:rPr>
              <w:t>④</w:t>
            </w:r>
            <w:r>
              <w:rPr>
                <w:rFonts w:ascii="Times New Roman" w:hAnsi="Times New Roman"/>
                <w:color w:val="000000"/>
                <w:sz w:val="24"/>
                <w:szCs w:val="24"/>
                <w:lang w:bidi="ar"/>
              </w:rPr>
              <w:fldChar w:fldCharType="end"/>
            </w:r>
            <w:r>
              <w:rPr>
                <w:rFonts w:ascii="Times New Roman" w:hAnsi="Times New Roman" w:cs="宋体" w:hint="eastAsia"/>
                <w:color w:val="000000"/>
                <w:sz w:val="24"/>
                <w:szCs w:val="24"/>
                <w:lang w:bidi="ar"/>
              </w:rPr>
              <w:t>物料、垃圾等纵向输送防尘措施</w:t>
            </w:r>
          </w:p>
          <w:p w14:paraId="171C6EF8"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施工期间，工地内从建筑上层将具有粉尘逸散性的物料、渣土或废弃物输送至地面或地下楼层时，要打包装框搬运，不得凌空抛撒。</w:t>
            </w:r>
          </w:p>
          <w:p w14:paraId="135B1D6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lang w:bidi="ar"/>
              </w:rPr>
              <w:fldChar w:fldCharType="begin"/>
            </w:r>
            <w:r>
              <w:rPr>
                <w:rFonts w:ascii="Times New Roman" w:hAnsi="Times New Roman"/>
                <w:color w:val="000000"/>
                <w:sz w:val="24"/>
                <w:szCs w:val="24"/>
                <w:lang w:bidi="ar"/>
              </w:rPr>
              <w:instrText xml:space="preserve"> = 5 \* GB3 </w:instrText>
            </w:r>
            <w:r>
              <w:rPr>
                <w:rFonts w:ascii="Times New Roman" w:hAnsi="Times New Roman"/>
                <w:color w:val="000000"/>
                <w:sz w:val="24"/>
                <w:szCs w:val="24"/>
                <w:lang w:bidi="ar"/>
              </w:rPr>
              <w:fldChar w:fldCharType="separate"/>
            </w:r>
            <w:r>
              <w:rPr>
                <w:rFonts w:ascii="Times New Roman" w:hAnsi="Times New Roman"/>
                <w:color w:val="000000"/>
                <w:sz w:val="24"/>
                <w:szCs w:val="24"/>
                <w:lang w:bidi="ar"/>
              </w:rPr>
              <w:t>⑤</w:t>
            </w:r>
            <w:r>
              <w:rPr>
                <w:rFonts w:ascii="Times New Roman" w:hAnsi="Times New Roman"/>
                <w:color w:val="000000"/>
                <w:sz w:val="24"/>
                <w:szCs w:val="24"/>
                <w:lang w:bidi="ar"/>
              </w:rPr>
              <w:fldChar w:fldCharType="end"/>
            </w:r>
            <w:r>
              <w:rPr>
                <w:rFonts w:ascii="Times New Roman" w:hAnsi="Times New Roman" w:cs="宋体" w:hint="eastAsia"/>
                <w:color w:val="000000"/>
                <w:sz w:val="24"/>
                <w:szCs w:val="24"/>
                <w:lang w:bidi="ar"/>
              </w:rPr>
              <w:t>运输车辆防尘措施</w:t>
            </w:r>
          </w:p>
          <w:p w14:paraId="0B6EAC38"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进出厂区的物料、垃圾运输车辆，应尽可能采用密闭车斗，并保证物料不遗撒外漏。若无密闭车斗，物料、垃圾的装载高度不得超过车辆槽帮上沿，车斗应用苫布遮盖严实。苫布边缘至少要遮住槽帮上沿以下</w:t>
            </w:r>
            <w:r>
              <w:rPr>
                <w:rFonts w:ascii="Times New Roman" w:hAnsi="Times New Roman"/>
                <w:color w:val="000000"/>
                <w:sz w:val="24"/>
                <w:szCs w:val="24"/>
                <w:lang w:bidi="ar"/>
              </w:rPr>
              <w:t>15cm</w:t>
            </w:r>
            <w:r>
              <w:rPr>
                <w:rFonts w:ascii="Times New Roman" w:hAnsi="Times New Roman" w:cs="宋体" w:hint="eastAsia"/>
                <w:color w:val="000000"/>
                <w:sz w:val="24"/>
                <w:szCs w:val="24"/>
                <w:lang w:bidi="ar"/>
              </w:rPr>
              <w:t>，保证物料、渣土、垃圾等不露出。车辆应按照批准的路线和时间进行物料、渣土、垃圾的运输。</w:t>
            </w:r>
          </w:p>
          <w:p w14:paraId="3075D5A8"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上述防尘措施均是简单实用。根据资料分析，采取以上措施后，扬尘的影响范围将减少</w:t>
            </w:r>
            <w:r>
              <w:rPr>
                <w:rFonts w:ascii="Times New Roman" w:hAnsi="Times New Roman"/>
                <w:color w:val="000000"/>
                <w:sz w:val="24"/>
                <w:szCs w:val="24"/>
                <w:lang w:bidi="ar"/>
              </w:rPr>
              <w:t>70%</w:t>
            </w:r>
            <w:r>
              <w:rPr>
                <w:rFonts w:ascii="Times New Roman" w:hAnsi="Times New Roman" w:cs="宋体" w:hint="eastAsia"/>
                <w:color w:val="000000"/>
                <w:sz w:val="24"/>
                <w:szCs w:val="24"/>
                <w:lang w:bidi="ar"/>
              </w:rPr>
              <w:t>左右，防治措施可行。</w:t>
            </w:r>
          </w:p>
          <w:p w14:paraId="45AAEC97"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lastRenderedPageBreak/>
              <w:t>（</w:t>
            </w:r>
            <w:r>
              <w:rPr>
                <w:rFonts w:ascii="Times New Roman" w:hAnsi="Times New Roman"/>
                <w:color w:val="000000"/>
                <w:sz w:val="24"/>
                <w:szCs w:val="24"/>
                <w:lang w:bidi="ar"/>
              </w:rPr>
              <w:t>2</w:t>
            </w:r>
            <w:r>
              <w:rPr>
                <w:rFonts w:ascii="Times New Roman" w:hAnsi="Times New Roman" w:cs="宋体" w:hint="eastAsia"/>
                <w:color w:val="000000"/>
                <w:sz w:val="24"/>
                <w:szCs w:val="24"/>
                <w:lang w:bidi="ar"/>
              </w:rPr>
              <w:t>）施工车辆机械尾气污染控制措施</w:t>
            </w:r>
          </w:p>
          <w:p w14:paraId="3D1EA44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加强施工机械和车辆的管理，实行定期检查维护制度。建设承包商所有燃油机械和车辆尾气排放应执行《车用压燃式发动机和压燃式发动机汽车排气烟度排放限值及测量方法》（</w:t>
            </w:r>
            <w:r>
              <w:rPr>
                <w:rFonts w:ascii="Times New Roman" w:hAnsi="Times New Roman"/>
                <w:color w:val="000000"/>
                <w:sz w:val="24"/>
                <w:szCs w:val="24"/>
                <w:lang w:bidi="ar"/>
              </w:rPr>
              <w:t>GB3847-2005</w:t>
            </w:r>
            <w:r>
              <w:rPr>
                <w:rFonts w:ascii="Times New Roman" w:hAnsi="Times New Roman" w:cs="宋体" w:hint="eastAsia"/>
                <w:color w:val="000000"/>
                <w:sz w:val="24"/>
                <w:szCs w:val="24"/>
                <w:lang w:bidi="ar"/>
              </w:rPr>
              <w:t>），若其尾气不能达标排放，必须配置消烟除尘设备。施工机械使用无铅汽油等优质燃料。不得使用发动机耗油多、效率低、排放尾气严重超标的老旧车辆。</w:t>
            </w:r>
          </w:p>
          <w:p w14:paraId="5AC90627"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s="宋体" w:hint="eastAsia"/>
                <w:color w:val="000000"/>
                <w:sz w:val="24"/>
                <w:szCs w:val="24"/>
                <w:lang w:bidi="ar"/>
              </w:rPr>
              <w:t>以上大气污染防治措施为简单易行，本项目施工期拟采取的扬尘污染防治措施在技术上是可行的。</w:t>
            </w:r>
          </w:p>
          <w:p w14:paraId="335FF34E"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综上所述，在采取上述措施后，大气污染物的排放将有效减少，对当地大气环境质量的影响将是局部的、暂时的，不会造成大的影响。</w:t>
            </w:r>
          </w:p>
          <w:p w14:paraId="0305D36D"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b/>
                <w:color w:val="000000"/>
                <w:sz w:val="24"/>
                <w:szCs w:val="24"/>
              </w:rPr>
              <w:t>2</w:t>
            </w:r>
            <w:r>
              <w:rPr>
                <w:rFonts w:ascii="Times New Roman" w:hAnsi="Times New Roman"/>
                <w:b/>
                <w:color w:val="000000"/>
                <w:sz w:val="24"/>
                <w:szCs w:val="24"/>
              </w:rPr>
              <w:t>、水环境污染防治措施</w:t>
            </w:r>
          </w:p>
          <w:p w14:paraId="118CB925"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）加强施工期管理，针对施工期污水产生过程不连续、废水种类较单一等特点，可采取相应措施有效控制污水中污染物的产生量。</w:t>
            </w:r>
          </w:p>
          <w:p w14:paraId="5EA76AED"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）施工现场因地制宜，施工期废水经沉淀处理后回用于施工场地洒水降尘。</w:t>
            </w:r>
          </w:p>
          <w:p w14:paraId="2DA8E4CE"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b/>
                <w:color w:val="000000"/>
                <w:sz w:val="24"/>
                <w:szCs w:val="24"/>
              </w:rPr>
              <w:t>3</w:t>
            </w:r>
            <w:r>
              <w:rPr>
                <w:rFonts w:ascii="Times New Roman" w:hAnsi="Times New Roman"/>
                <w:b/>
                <w:color w:val="000000"/>
                <w:sz w:val="24"/>
                <w:szCs w:val="24"/>
              </w:rPr>
              <w:t>、声环境污染防治措施</w:t>
            </w:r>
          </w:p>
          <w:p w14:paraId="435E7B4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）加强施工管理，合理安排施工作业时间，严格按照施工噪声管理的有关规定执行，严禁夜间进行高噪声施工作业。</w:t>
            </w:r>
          </w:p>
          <w:p w14:paraId="1AACB887"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）尽量采用低噪声的施工工具，如以液压工具代替气压工具，同时尽可能采用施工噪声低的施工方法。</w:t>
            </w:r>
          </w:p>
          <w:p w14:paraId="191C9AE0"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、固体废弃物环境污染防治措施</w:t>
            </w:r>
          </w:p>
          <w:p w14:paraId="796E314E"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施工人员生活垃圾依托厂区周边生活垃圾箱等，由环卫部门统一处理。</w:t>
            </w:r>
          </w:p>
          <w:p w14:paraId="13666471"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）尽量减少建筑材料在运输、装卸、施工过程中的跑、冒、滴、漏，建筑垃圾应在指定的堆放点存放，并委托环卫部门及时清运。</w:t>
            </w:r>
          </w:p>
        </w:tc>
      </w:tr>
      <w:tr w:rsidR="006D4E05" w14:paraId="72901630" w14:textId="77777777">
        <w:trPr>
          <w:trHeight w:val="90"/>
          <w:jc w:val="center"/>
        </w:trPr>
        <w:tc>
          <w:tcPr>
            <w:tcW w:w="354" w:type="pct"/>
            <w:noWrap/>
            <w:tcMar>
              <w:left w:w="28" w:type="dxa"/>
              <w:right w:w="28" w:type="dxa"/>
            </w:tcMar>
            <w:vAlign w:val="center"/>
          </w:tcPr>
          <w:p w14:paraId="49CD6EDA"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lastRenderedPageBreak/>
              <w:t>运营</w:t>
            </w:r>
          </w:p>
          <w:p w14:paraId="69228B5E"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期环</w:t>
            </w:r>
          </w:p>
          <w:p w14:paraId="6D497DBF"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境影</w:t>
            </w:r>
          </w:p>
          <w:p w14:paraId="3769F81B"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响和</w:t>
            </w:r>
          </w:p>
          <w:p w14:paraId="775FF70D"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lastRenderedPageBreak/>
              <w:t>保护</w:t>
            </w:r>
          </w:p>
          <w:p w14:paraId="3795A65C" w14:textId="77777777" w:rsidR="006D4E05" w:rsidRDefault="00000000">
            <w:pPr>
              <w:pStyle w:val="afc"/>
              <w:adjustRightInd w:val="0"/>
              <w:snapToGrid w:val="0"/>
              <w:spacing w:before="0" w:beforeAutospacing="0" w:after="0" w:afterAutospacing="0" w:line="360" w:lineRule="auto"/>
              <w:jc w:val="both"/>
              <w:rPr>
                <w:rFonts w:ascii="Times New Roman" w:hAnsi="Times New Roman"/>
                <w:b/>
                <w:bCs/>
                <w:color w:val="000000"/>
                <w:kern w:val="2"/>
                <w:szCs w:val="24"/>
              </w:rPr>
            </w:pPr>
            <w:r>
              <w:rPr>
                <w:rFonts w:ascii="Times New Roman" w:hAnsi="Times New Roman"/>
                <w:b/>
                <w:color w:val="000000"/>
                <w:kern w:val="2"/>
                <w:szCs w:val="24"/>
              </w:rPr>
              <w:t>措施</w:t>
            </w:r>
          </w:p>
        </w:tc>
        <w:tc>
          <w:tcPr>
            <w:tcW w:w="4645" w:type="pct"/>
            <w:noWrap/>
            <w:vAlign w:val="center"/>
          </w:tcPr>
          <w:p w14:paraId="031BDBFC"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lastRenderedPageBreak/>
              <w:t>1</w:t>
            </w:r>
            <w:r>
              <w:rPr>
                <w:rFonts w:ascii="Times New Roman" w:hAnsi="Times New Roman"/>
                <w:b/>
                <w:color w:val="000000"/>
                <w:kern w:val="0"/>
                <w:sz w:val="24"/>
                <w:szCs w:val="24"/>
              </w:rPr>
              <w:t>、废气</w:t>
            </w:r>
          </w:p>
          <w:p w14:paraId="5ED30DBD"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 xml:space="preserve">1.1 </w:t>
            </w:r>
            <w:r>
              <w:rPr>
                <w:rFonts w:ascii="Times New Roman" w:hAnsi="Times New Roman"/>
                <w:b/>
                <w:color w:val="000000"/>
                <w:kern w:val="0"/>
                <w:sz w:val="24"/>
                <w:szCs w:val="24"/>
              </w:rPr>
              <w:t>废气产生及排放情况</w:t>
            </w:r>
          </w:p>
          <w:p w14:paraId="61C2F888" w14:textId="77777777" w:rsidR="006D4E05" w:rsidRDefault="00000000">
            <w:pPr>
              <w:spacing w:line="360" w:lineRule="auto"/>
              <w:ind w:firstLineChars="200" w:firstLine="482"/>
              <w:rPr>
                <w:rFonts w:ascii="Times New Roman" w:hAnsi="Times New Roman"/>
                <w:b/>
                <w:bCs/>
                <w:color w:val="000000"/>
                <w:sz w:val="24"/>
                <w:szCs w:val="24"/>
              </w:rPr>
            </w:pPr>
            <w:r>
              <w:rPr>
                <w:rFonts w:ascii="Times New Roman" w:hAnsi="Times New Roman"/>
                <w:b/>
                <w:color w:val="000000"/>
                <w:kern w:val="0"/>
                <w:sz w:val="24"/>
                <w:szCs w:val="24"/>
              </w:rPr>
              <w:t xml:space="preserve">1.1.1 </w:t>
            </w:r>
            <w:r>
              <w:rPr>
                <w:rFonts w:ascii="Times New Roman" w:hAnsi="Times New Roman"/>
                <w:b/>
                <w:color w:val="000000"/>
                <w:kern w:val="0"/>
                <w:sz w:val="24"/>
                <w:szCs w:val="24"/>
              </w:rPr>
              <w:t>有组织废气排放源强</w:t>
            </w:r>
          </w:p>
          <w:p w14:paraId="386D47BB" w14:textId="77777777" w:rsidR="006D4E05" w:rsidRDefault="00000000">
            <w:pPr>
              <w:tabs>
                <w:tab w:val="left" w:pos="1655"/>
              </w:tabs>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w:t>
            </w:r>
            <w:r>
              <w:rPr>
                <w:rFonts w:ascii="Times New Roman" w:hAnsi="Times New Roman" w:hint="eastAsia"/>
                <w:color w:val="000000"/>
                <w:sz w:val="24"/>
                <w:szCs w:val="24"/>
              </w:rPr>
              <w:t>一期</w:t>
            </w:r>
            <w:r>
              <w:rPr>
                <w:rFonts w:ascii="Times New Roman" w:hAnsi="Times New Roman"/>
                <w:color w:val="000000"/>
                <w:sz w:val="24"/>
                <w:szCs w:val="24"/>
              </w:rPr>
              <w:t>建成后，生产废气有</w:t>
            </w:r>
            <w:bookmarkStart w:id="101" w:name="OLE_LINK102"/>
            <w:bookmarkStart w:id="102" w:name="OLE_LINK98"/>
            <w:r>
              <w:rPr>
                <w:rFonts w:ascii="Times New Roman" w:hAnsi="Times New Roman"/>
                <w:color w:val="000000"/>
                <w:sz w:val="24"/>
                <w:szCs w:val="24"/>
              </w:rPr>
              <w:t>G</w:t>
            </w:r>
            <w:r>
              <w:rPr>
                <w:rFonts w:ascii="Times New Roman" w:hAnsi="Times New Roman" w:hint="eastAsia"/>
                <w:color w:val="000000"/>
                <w:sz w:val="24"/>
                <w:szCs w:val="24"/>
              </w:rPr>
              <w:t>1</w:t>
            </w:r>
            <w:r>
              <w:rPr>
                <w:rFonts w:ascii="Times New Roman" w:hAnsi="Times New Roman" w:hint="eastAsia"/>
                <w:color w:val="000000"/>
                <w:sz w:val="24"/>
                <w:szCs w:val="24"/>
              </w:rPr>
              <w:t>破碎</w:t>
            </w:r>
            <w:r>
              <w:rPr>
                <w:rFonts w:ascii="Times New Roman" w:hAnsi="Times New Roman"/>
                <w:color w:val="000000"/>
                <w:sz w:val="24"/>
                <w:szCs w:val="24"/>
              </w:rPr>
              <w:t>废气</w:t>
            </w:r>
            <w:bookmarkEnd w:id="101"/>
            <w:r>
              <w:rPr>
                <w:rFonts w:ascii="Times New Roman" w:hAnsi="Times New Roman"/>
                <w:color w:val="000000"/>
                <w:sz w:val="24"/>
                <w:szCs w:val="24"/>
              </w:rPr>
              <w:t>、</w:t>
            </w:r>
            <w:bookmarkStart w:id="103" w:name="OLE_LINK107"/>
            <w:r>
              <w:rPr>
                <w:rFonts w:ascii="Times New Roman" w:hAnsi="Times New Roman"/>
                <w:color w:val="000000"/>
                <w:sz w:val="24"/>
                <w:szCs w:val="24"/>
              </w:rPr>
              <w:t>G</w:t>
            </w:r>
            <w:r>
              <w:rPr>
                <w:rFonts w:ascii="Times New Roman" w:hAnsi="Times New Roman" w:hint="eastAsia"/>
                <w:color w:val="000000"/>
                <w:sz w:val="24"/>
                <w:szCs w:val="24"/>
              </w:rPr>
              <w:t>2</w:t>
            </w:r>
            <w:r>
              <w:rPr>
                <w:rFonts w:ascii="Times New Roman" w:hAnsi="Times New Roman" w:hint="eastAsia"/>
                <w:color w:val="000000"/>
                <w:sz w:val="24"/>
                <w:szCs w:val="24"/>
              </w:rPr>
              <w:t>粉碎</w:t>
            </w:r>
            <w:r>
              <w:rPr>
                <w:rFonts w:ascii="Times New Roman" w:hAnsi="Times New Roman"/>
                <w:color w:val="000000"/>
                <w:sz w:val="24"/>
                <w:szCs w:val="24"/>
              </w:rPr>
              <w:t>废气</w:t>
            </w:r>
            <w:bookmarkEnd w:id="102"/>
            <w:bookmarkEnd w:id="103"/>
            <w:r>
              <w:rPr>
                <w:rFonts w:ascii="Times New Roman" w:hAnsi="Times New Roman" w:hint="eastAsia"/>
                <w:color w:val="000000"/>
                <w:sz w:val="24"/>
                <w:szCs w:val="24"/>
              </w:rPr>
              <w:t>、</w:t>
            </w:r>
            <w:bookmarkStart w:id="104" w:name="OLE_LINK99"/>
            <w:r>
              <w:rPr>
                <w:rFonts w:ascii="Times New Roman" w:hAnsi="Times New Roman" w:hint="eastAsia"/>
                <w:color w:val="000000"/>
                <w:sz w:val="24"/>
                <w:szCs w:val="24"/>
              </w:rPr>
              <w:t>G3</w:t>
            </w:r>
            <w:r>
              <w:rPr>
                <w:rFonts w:ascii="Times New Roman" w:hAnsi="Times New Roman" w:hint="eastAsia"/>
                <w:color w:val="000000"/>
                <w:sz w:val="24"/>
                <w:szCs w:val="24"/>
              </w:rPr>
              <w:t>浮选废气</w:t>
            </w:r>
            <w:bookmarkEnd w:id="104"/>
            <w:r>
              <w:rPr>
                <w:rFonts w:ascii="Times New Roman" w:hAnsi="Times New Roman" w:hint="eastAsia"/>
                <w:color w:val="000000"/>
                <w:sz w:val="24"/>
                <w:szCs w:val="24"/>
              </w:rPr>
              <w:t>、</w:t>
            </w:r>
            <w:bookmarkStart w:id="105" w:name="OLE_LINK108"/>
            <w:bookmarkStart w:id="106" w:name="OLE_LINK100"/>
            <w:r>
              <w:rPr>
                <w:rFonts w:ascii="Times New Roman" w:hAnsi="Times New Roman" w:hint="eastAsia"/>
                <w:color w:val="000000"/>
                <w:sz w:val="24"/>
                <w:szCs w:val="24"/>
              </w:rPr>
              <w:lastRenderedPageBreak/>
              <w:t>G4</w:t>
            </w:r>
            <w:r>
              <w:rPr>
                <w:rFonts w:ascii="Times New Roman" w:hAnsi="Times New Roman" w:hint="eastAsia"/>
                <w:color w:val="000000"/>
                <w:sz w:val="24"/>
                <w:szCs w:val="24"/>
              </w:rPr>
              <w:t>烘干废气</w:t>
            </w:r>
            <w:bookmarkEnd w:id="105"/>
            <w:r>
              <w:rPr>
                <w:rFonts w:ascii="Times New Roman" w:hAnsi="Times New Roman" w:hint="eastAsia"/>
                <w:color w:val="000000"/>
                <w:sz w:val="24"/>
                <w:szCs w:val="24"/>
              </w:rPr>
              <w:t>、</w:t>
            </w:r>
            <w:bookmarkStart w:id="107" w:name="OLE_LINK145"/>
            <w:r>
              <w:rPr>
                <w:rFonts w:ascii="Times New Roman" w:hAnsi="Times New Roman" w:hint="eastAsia"/>
                <w:color w:val="000000"/>
                <w:sz w:val="24"/>
                <w:szCs w:val="24"/>
              </w:rPr>
              <w:t>G5</w:t>
            </w:r>
            <w:r>
              <w:rPr>
                <w:rFonts w:ascii="Times New Roman" w:hAnsi="Times New Roman" w:hint="eastAsia"/>
                <w:color w:val="000000"/>
                <w:sz w:val="24"/>
                <w:szCs w:val="24"/>
              </w:rPr>
              <w:t>筛分废气、</w:t>
            </w:r>
            <w:r>
              <w:rPr>
                <w:rFonts w:ascii="Times New Roman" w:hAnsi="Times New Roman" w:hint="eastAsia"/>
                <w:color w:val="000000"/>
                <w:sz w:val="24"/>
                <w:szCs w:val="24"/>
              </w:rPr>
              <w:t>G6</w:t>
            </w:r>
            <w:r>
              <w:rPr>
                <w:rFonts w:ascii="Times New Roman" w:hAnsi="Times New Roman" w:hint="eastAsia"/>
                <w:color w:val="000000"/>
                <w:sz w:val="24"/>
                <w:szCs w:val="24"/>
              </w:rPr>
              <w:t>磁选废气</w:t>
            </w:r>
            <w:bookmarkEnd w:id="106"/>
            <w:bookmarkEnd w:id="107"/>
            <w:r>
              <w:rPr>
                <w:rFonts w:ascii="Times New Roman" w:hAnsi="Times New Roman" w:hint="eastAsia"/>
                <w:color w:val="000000"/>
                <w:sz w:val="24"/>
                <w:szCs w:val="24"/>
              </w:rPr>
              <w:t>。</w:t>
            </w:r>
          </w:p>
          <w:p w14:paraId="0FC56754" w14:textId="77777777" w:rsidR="006D4E05" w:rsidRDefault="00000000">
            <w:pPr>
              <w:tabs>
                <w:tab w:val="left" w:pos="1655"/>
              </w:tabs>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本项目二期建成后，生产废气</w:t>
            </w:r>
            <w:bookmarkStart w:id="108" w:name="OLE_LINK101"/>
            <w:r>
              <w:rPr>
                <w:rFonts w:ascii="Times New Roman" w:hAnsi="Times New Roman" w:hint="eastAsia"/>
                <w:color w:val="000000"/>
                <w:sz w:val="24"/>
                <w:szCs w:val="24"/>
              </w:rPr>
              <w:t>新增</w:t>
            </w:r>
            <w:r>
              <w:rPr>
                <w:rFonts w:ascii="Times New Roman" w:hAnsi="Times New Roman"/>
                <w:color w:val="000000"/>
                <w:sz w:val="24"/>
                <w:szCs w:val="24"/>
              </w:rPr>
              <w:t>G</w:t>
            </w:r>
            <w:r>
              <w:rPr>
                <w:rFonts w:ascii="Times New Roman" w:hAnsi="Times New Roman" w:hint="eastAsia"/>
                <w:color w:val="000000"/>
                <w:sz w:val="24"/>
                <w:szCs w:val="24"/>
              </w:rPr>
              <w:t>7</w:t>
            </w:r>
            <w:r>
              <w:rPr>
                <w:rFonts w:ascii="Times New Roman" w:hAnsi="Times New Roman" w:hint="eastAsia"/>
                <w:color w:val="000000"/>
                <w:sz w:val="24"/>
                <w:szCs w:val="24"/>
              </w:rPr>
              <w:t>氯化</w:t>
            </w:r>
            <w:r>
              <w:rPr>
                <w:rFonts w:ascii="Times New Roman" w:hAnsi="Times New Roman"/>
                <w:color w:val="000000"/>
                <w:sz w:val="24"/>
                <w:szCs w:val="24"/>
              </w:rPr>
              <w:t>废气</w:t>
            </w:r>
            <w:bookmarkEnd w:id="108"/>
            <w:r>
              <w:rPr>
                <w:rFonts w:ascii="Times New Roman" w:hAnsi="Times New Roman" w:hint="eastAsia"/>
                <w:color w:val="000000"/>
                <w:sz w:val="24"/>
                <w:szCs w:val="24"/>
              </w:rPr>
              <w:t>。</w:t>
            </w:r>
          </w:p>
          <w:p w14:paraId="2319C6E7" w14:textId="77777777" w:rsidR="006D4E05" w:rsidRDefault="00000000">
            <w:pPr>
              <w:tabs>
                <w:tab w:val="left" w:pos="1655"/>
              </w:tabs>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其中</w:t>
            </w:r>
            <w:r>
              <w:rPr>
                <w:rFonts w:ascii="Times New Roman" w:hAnsi="Times New Roman" w:hint="eastAsia"/>
                <w:color w:val="000000"/>
                <w:sz w:val="24"/>
                <w:szCs w:val="24"/>
              </w:rPr>
              <w:t>G3</w:t>
            </w:r>
            <w:r>
              <w:rPr>
                <w:rFonts w:ascii="Times New Roman" w:hAnsi="Times New Roman" w:hint="eastAsia"/>
                <w:color w:val="000000"/>
                <w:sz w:val="24"/>
                <w:szCs w:val="24"/>
              </w:rPr>
              <w:t>浮选废气</w:t>
            </w:r>
            <w:r>
              <w:rPr>
                <w:rFonts w:ascii="Times New Roman" w:hAnsi="Times New Roman"/>
                <w:color w:val="000000"/>
                <w:sz w:val="24"/>
                <w:szCs w:val="24"/>
              </w:rPr>
              <w:t>污染物为非甲烷总烃</w:t>
            </w:r>
            <w:r>
              <w:rPr>
                <w:rFonts w:ascii="Times New Roman" w:hAnsi="Times New Roman" w:hint="eastAsia"/>
                <w:color w:val="000000"/>
                <w:sz w:val="24"/>
                <w:szCs w:val="24"/>
              </w:rPr>
              <w:t>，</w:t>
            </w:r>
            <w:r>
              <w:rPr>
                <w:rFonts w:ascii="Times New Roman" w:hAnsi="Times New Roman" w:hint="eastAsia"/>
                <w:color w:val="000000"/>
                <w:sz w:val="24"/>
                <w:szCs w:val="24"/>
              </w:rPr>
              <w:t>G1</w:t>
            </w:r>
            <w:r>
              <w:rPr>
                <w:rFonts w:ascii="Times New Roman" w:hAnsi="Times New Roman" w:hint="eastAsia"/>
                <w:color w:val="000000"/>
                <w:sz w:val="24"/>
                <w:szCs w:val="24"/>
              </w:rPr>
              <w:t>破碎废气、</w:t>
            </w:r>
            <w:r>
              <w:rPr>
                <w:rFonts w:ascii="Times New Roman" w:hAnsi="Times New Roman" w:hint="eastAsia"/>
                <w:color w:val="000000"/>
                <w:sz w:val="24"/>
                <w:szCs w:val="24"/>
              </w:rPr>
              <w:t>G2</w:t>
            </w:r>
            <w:r>
              <w:rPr>
                <w:rFonts w:ascii="Times New Roman" w:hAnsi="Times New Roman" w:hint="eastAsia"/>
                <w:color w:val="000000"/>
                <w:sz w:val="24"/>
                <w:szCs w:val="24"/>
              </w:rPr>
              <w:t>粉碎废气、</w:t>
            </w:r>
            <w:r>
              <w:rPr>
                <w:rFonts w:ascii="Times New Roman" w:hAnsi="Times New Roman" w:hint="eastAsia"/>
                <w:color w:val="000000"/>
                <w:sz w:val="24"/>
                <w:szCs w:val="24"/>
              </w:rPr>
              <w:t>G4</w:t>
            </w:r>
            <w:r>
              <w:rPr>
                <w:rFonts w:ascii="Times New Roman" w:hAnsi="Times New Roman" w:hint="eastAsia"/>
                <w:color w:val="000000"/>
                <w:sz w:val="24"/>
                <w:szCs w:val="24"/>
              </w:rPr>
              <w:t>烘干废气、</w:t>
            </w:r>
            <w:r>
              <w:rPr>
                <w:rFonts w:ascii="Times New Roman" w:hAnsi="Times New Roman" w:hint="eastAsia"/>
                <w:color w:val="000000"/>
                <w:sz w:val="24"/>
                <w:szCs w:val="24"/>
              </w:rPr>
              <w:t>G5</w:t>
            </w:r>
            <w:r>
              <w:rPr>
                <w:rFonts w:ascii="Times New Roman" w:hAnsi="Times New Roman" w:hint="eastAsia"/>
                <w:color w:val="000000"/>
                <w:sz w:val="24"/>
                <w:szCs w:val="24"/>
              </w:rPr>
              <w:t>筛分废气、</w:t>
            </w:r>
            <w:r>
              <w:rPr>
                <w:rFonts w:ascii="Times New Roman" w:hAnsi="Times New Roman" w:hint="eastAsia"/>
                <w:color w:val="000000"/>
                <w:sz w:val="24"/>
                <w:szCs w:val="24"/>
              </w:rPr>
              <w:t>G6</w:t>
            </w:r>
            <w:r>
              <w:rPr>
                <w:rFonts w:ascii="Times New Roman" w:hAnsi="Times New Roman" w:hint="eastAsia"/>
                <w:color w:val="000000"/>
                <w:sz w:val="24"/>
                <w:szCs w:val="24"/>
              </w:rPr>
              <w:t>磁选废气污染物为颗粒物；</w:t>
            </w:r>
            <w:r>
              <w:rPr>
                <w:rFonts w:ascii="Times New Roman" w:hAnsi="Times New Roman"/>
                <w:color w:val="000000"/>
                <w:sz w:val="24"/>
                <w:szCs w:val="24"/>
              </w:rPr>
              <w:t>G</w:t>
            </w:r>
            <w:r>
              <w:rPr>
                <w:rFonts w:ascii="Times New Roman" w:hAnsi="Times New Roman" w:hint="eastAsia"/>
                <w:color w:val="000000"/>
                <w:sz w:val="24"/>
                <w:szCs w:val="24"/>
              </w:rPr>
              <w:t>7</w:t>
            </w:r>
            <w:r>
              <w:rPr>
                <w:rFonts w:ascii="Times New Roman" w:hAnsi="Times New Roman" w:hint="eastAsia"/>
                <w:color w:val="000000"/>
                <w:sz w:val="24"/>
                <w:szCs w:val="24"/>
              </w:rPr>
              <w:t>氯化</w:t>
            </w:r>
            <w:r>
              <w:rPr>
                <w:rFonts w:ascii="Times New Roman" w:hAnsi="Times New Roman"/>
                <w:color w:val="000000"/>
                <w:sz w:val="24"/>
                <w:szCs w:val="24"/>
              </w:rPr>
              <w:t>废气</w:t>
            </w:r>
            <w:r>
              <w:rPr>
                <w:rFonts w:ascii="Times New Roman" w:hAnsi="Times New Roman" w:hint="eastAsia"/>
                <w:color w:val="000000"/>
                <w:sz w:val="24"/>
                <w:szCs w:val="24"/>
              </w:rPr>
              <w:t>污染物为</w:t>
            </w:r>
            <w:r>
              <w:rPr>
                <w:rFonts w:ascii="Times New Roman" w:hAnsi="Times New Roman"/>
                <w:color w:val="000000"/>
                <w:sz w:val="24"/>
                <w:szCs w:val="24"/>
              </w:rPr>
              <w:t>氯化氢</w:t>
            </w:r>
            <w:r>
              <w:rPr>
                <w:rFonts w:ascii="Times New Roman" w:hAnsi="Times New Roman" w:hint="eastAsia"/>
                <w:color w:val="000000"/>
                <w:sz w:val="24"/>
                <w:szCs w:val="24"/>
              </w:rPr>
              <w:t>和颗粒物</w:t>
            </w:r>
            <w:r>
              <w:rPr>
                <w:rFonts w:ascii="Times New Roman" w:hAnsi="Times New Roman"/>
                <w:color w:val="000000"/>
                <w:sz w:val="24"/>
                <w:szCs w:val="24"/>
              </w:rPr>
              <w:t>。</w:t>
            </w:r>
          </w:p>
          <w:p w14:paraId="1462F718" w14:textId="77777777" w:rsidR="006D4E05" w:rsidRDefault="00000000">
            <w:pPr>
              <w:pStyle w:val="26"/>
              <w:spacing w:line="360" w:lineRule="auto"/>
              <w:ind w:firstLine="480"/>
              <w:rPr>
                <w:rFonts w:ascii="宋体" w:eastAsia="宋体" w:hAnsi="宋体" w:cs="宋体" w:hint="eastAsia"/>
              </w:rPr>
            </w:pPr>
            <w:r>
              <w:rPr>
                <w:rFonts w:ascii="宋体" w:eastAsia="宋体" w:hAnsi="宋体" w:cs="宋体" w:hint="eastAsia"/>
                <w:color w:val="000000"/>
                <w:sz w:val="24"/>
              </w:rPr>
              <w:t>本项目与“山东国恒新材料有限公司年加工1万吨高纯石英砂项目建设项目”产能、生产工艺流程及原辅料等均相同，可进行类比。</w:t>
            </w:r>
            <w:r>
              <w:rPr>
                <w:rFonts w:eastAsia="宋体"/>
                <w:color w:val="000000"/>
                <w:sz w:val="24"/>
              </w:rPr>
              <w:t>该项目已于</w:t>
            </w:r>
            <w:r>
              <w:rPr>
                <w:rFonts w:eastAsia="宋体"/>
                <w:color w:val="000000"/>
                <w:sz w:val="24"/>
              </w:rPr>
              <w:t>2023</w:t>
            </w:r>
            <w:r>
              <w:rPr>
                <w:rFonts w:eastAsia="宋体"/>
                <w:color w:val="000000"/>
                <w:sz w:val="24"/>
              </w:rPr>
              <w:t>年</w:t>
            </w:r>
            <w:r>
              <w:rPr>
                <w:rFonts w:eastAsia="宋体"/>
                <w:color w:val="000000"/>
                <w:sz w:val="24"/>
              </w:rPr>
              <w:t>9</w:t>
            </w:r>
            <w:r>
              <w:rPr>
                <w:rFonts w:eastAsia="宋体"/>
                <w:color w:val="000000"/>
                <w:sz w:val="24"/>
              </w:rPr>
              <w:t>月</w:t>
            </w:r>
            <w:r>
              <w:rPr>
                <w:rFonts w:eastAsia="宋体"/>
                <w:color w:val="000000"/>
                <w:sz w:val="24"/>
              </w:rPr>
              <w:t>28</w:t>
            </w:r>
            <w:r>
              <w:rPr>
                <w:rFonts w:eastAsia="宋体"/>
                <w:color w:val="000000"/>
                <w:sz w:val="24"/>
              </w:rPr>
              <w:t>日取得环评批复邹审批环评</w:t>
            </w:r>
            <w:r>
              <w:rPr>
                <w:rFonts w:eastAsia="宋体" w:hint="eastAsia"/>
                <w:color w:val="000000"/>
                <w:sz w:val="24"/>
              </w:rPr>
              <w:t>〔</w:t>
            </w:r>
            <w:r>
              <w:rPr>
                <w:rFonts w:eastAsia="宋体" w:hint="eastAsia"/>
                <w:color w:val="000000"/>
                <w:sz w:val="24"/>
              </w:rPr>
              <w:t>2023</w:t>
            </w:r>
            <w:r>
              <w:rPr>
                <w:rFonts w:eastAsia="宋体" w:hint="eastAsia"/>
                <w:color w:val="000000"/>
                <w:sz w:val="24"/>
              </w:rPr>
              <w:t>〕</w:t>
            </w:r>
            <w:r>
              <w:rPr>
                <w:rFonts w:eastAsia="宋体" w:hint="eastAsia"/>
                <w:color w:val="000000"/>
                <w:sz w:val="24"/>
              </w:rPr>
              <w:t>98</w:t>
            </w:r>
            <w:r>
              <w:rPr>
                <w:rFonts w:eastAsia="宋体" w:hint="eastAsia"/>
                <w:color w:val="000000"/>
                <w:sz w:val="24"/>
              </w:rPr>
              <w:t>号</w:t>
            </w:r>
            <w:r>
              <w:rPr>
                <w:rFonts w:eastAsia="宋体"/>
                <w:color w:val="000000"/>
                <w:sz w:val="24"/>
              </w:rPr>
              <w:t>，且于</w:t>
            </w:r>
            <w:r>
              <w:rPr>
                <w:rFonts w:eastAsia="宋体"/>
                <w:color w:val="000000"/>
                <w:sz w:val="24"/>
              </w:rPr>
              <w:t>2024</w:t>
            </w:r>
            <w:r>
              <w:rPr>
                <w:rFonts w:eastAsia="宋体"/>
                <w:color w:val="000000"/>
                <w:sz w:val="24"/>
              </w:rPr>
              <w:t>年</w:t>
            </w:r>
            <w:r>
              <w:rPr>
                <w:rFonts w:eastAsia="宋体"/>
                <w:color w:val="000000"/>
                <w:sz w:val="24"/>
              </w:rPr>
              <w:t>10</w:t>
            </w:r>
            <w:r>
              <w:rPr>
                <w:rFonts w:eastAsia="宋体"/>
                <w:color w:val="000000"/>
                <w:sz w:val="24"/>
              </w:rPr>
              <w:t>月</w:t>
            </w:r>
            <w:r>
              <w:rPr>
                <w:rFonts w:eastAsia="宋体"/>
                <w:color w:val="000000"/>
                <w:sz w:val="24"/>
              </w:rPr>
              <w:t>21</w:t>
            </w:r>
            <w:r>
              <w:rPr>
                <w:rFonts w:eastAsia="宋体"/>
                <w:color w:val="000000"/>
                <w:sz w:val="24"/>
              </w:rPr>
              <w:t>日完成自主验收</w:t>
            </w:r>
            <w:r>
              <w:rPr>
                <w:rFonts w:ascii="宋体" w:eastAsia="宋体" w:hAnsi="宋体" w:cs="宋体" w:hint="eastAsia"/>
                <w:color w:val="000000"/>
                <w:sz w:val="24"/>
              </w:rPr>
              <w:t>。本项目浮选、烘干、磁选、氯化废气均类比该项目验收数据。</w:t>
            </w:r>
          </w:p>
          <w:p w14:paraId="52E20A2C" w14:textId="77777777" w:rsidR="006D4E05" w:rsidRDefault="00000000">
            <w:pPr>
              <w:spacing w:line="360" w:lineRule="auto"/>
              <w:ind w:firstLineChars="200" w:firstLine="480"/>
              <w:rPr>
                <w:rFonts w:ascii="Times New Roman" w:hAnsi="Times New Roman"/>
                <w:color w:val="000000"/>
                <w:kern w:val="0"/>
                <w:sz w:val="24"/>
                <w:szCs w:val="24"/>
              </w:rPr>
            </w:pPr>
            <w:r>
              <w:rPr>
                <w:rFonts w:ascii="Times New Roman" w:hAnsi="Times New Roman"/>
                <w:color w:val="000000"/>
                <w:sz w:val="24"/>
                <w:szCs w:val="24"/>
              </w:rPr>
              <w:t>（</w:t>
            </w:r>
            <w:r>
              <w:rPr>
                <w:rFonts w:ascii="Times New Roman" w:hAnsi="Times New Roman" w:hint="eastAsia"/>
                <w:color w:val="000000"/>
                <w:sz w:val="24"/>
                <w:szCs w:val="24"/>
              </w:rPr>
              <w:t>1</w:t>
            </w:r>
            <w:r>
              <w:rPr>
                <w:rFonts w:ascii="Times New Roman" w:hAnsi="Times New Roman"/>
                <w:color w:val="000000"/>
                <w:sz w:val="24"/>
                <w:szCs w:val="24"/>
              </w:rPr>
              <w:t>）</w:t>
            </w:r>
            <w:r>
              <w:rPr>
                <w:rFonts w:ascii="Times New Roman" w:hAnsi="Times New Roman"/>
                <w:color w:val="000000"/>
                <w:sz w:val="24"/>
                <w:szCs w:val="24"/>
              </w:rPr>
              <w:t>G</w:t>
            </w:r>
            <w:r>
              <w:rPr>
                <w:rFonts w:ascii="Times New Roman" w:hAnsi="Times New Roman" w:hint="eastAsia"/>
                <w:color w:val="000000"/>
                <w:sz w:val="24"/>
                <w:szCs w:val="24"/>
              </w:rPr>
              <w:t>1</w:t>
            </w:r>
            <w:r>
              <w:rPr>
                <w:rFonts w:ascii="Times New Roman" w:hAnsi="Times New Roman" w:hint="eastAsia"/>
                <w:color w:val="000000"/>
                <w:sz w:val="24"/>
                <w:szCs w:val="24"/>
              </w:rPr>
              <w:t>破碎</w:t>
            </w:r>
            <w:r>
              <w:rPr>
                <w:rFonts w:ascii="Times New Roman" w:hAnsi="Times New Roman"/>
                <w:color w:val="000000"/>
                <w:sz w:val="24"/>
                <w:szCs w:val="24"/>
              </w:rPr>
              <w:t>废气</w:t>
            </w:r>
          </w:p>
          <w:p w14:paraId="6B9E11EE"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由于石英石原料体积大小不一，有</w:t>
            </w:r>
            <w:bookmarkStart w:id="109" w:name="OLE_LINK105"/>
            <w:r>
              <w:rPr>
                <w:rFonts w:ascii="Times New Roman" w:hAnsi="Times New Roman" w:hint="eastAsia"/>
                <w:color w:val="000000"/>
                <w:sz w:val="24"/>
                <w:szCs w:val="24"/>
              </w:rPr>
              <w:t>少量石英石原料体积过大</w:t>
            </w:r>
            <w:bookmarkEnd w:id="109"/>
            <w:r>
              <w:rPr>
                <w:rFonts w:ascii="Times New Roman" w:hAnsi="Times New Roman" w:hint="eastAsia"/>
                <w:color w:val="000000"/>
                <w:sz w:val="24"/>
                <w:szCs w:val="24"/>
              </w:rPr>
              <w:t>，导致员工无法进行分选。为便于员工分选石英石块，当石英石块体积过大时，企业则使用鄂破机将大块石英石破碎成约</w:t>
            </w:r>
            <w:bookmarkStart w:id="110" w:name="OLE_LINK106"/>
            <w:r>
              <w:rPr>
                <w:rFonts w:ascii="Times New Roman" w:hAnsi="Times New Roman" w:hint="eastAsia"/>
                <w:color w:val="000000"/>
                <w:sz w:val="24"/>
                <w:szCs w:val="24"/>
              </w:rPr>
              <w:t>10cm</w:t>
            </w:r>
            <w:r>
              <w:rPr>
                <w:rFonts w:ascii="Times New Roman" w:hAnsi="Times New Roman" w:hint="eastAsia"/>
                <w:color w:val="000000"/>
                <w:sz w:val="24"/>
                <w:szCs w:val="24"/>
              </w:rPr>
              <w:t>左右的块状</w:t>
            </w:r>
            <w:bookmarkEnd w:id="110"/>
            <w:r>
              <w:rPr>
                <w:rFonts w:ascii="Times New Roman" w:hAnsi="Times New Roman" w:hint="eastAsia"/>
                <w:color w:val="000000"/>
                <w:sz w:val="24"/>
                <w:szCs w:val="24"/>
              </w:rPr>
              <w:t>后再做分选，此过程会产生少量的破碎废气，污染物为颗粒物，由于仅有少量体积过大的石英石原料，且破碎后的石英石块仍保持</w:t>
            </w:r>
            <w:r>
              <w:rPr>
                <w:rFonts w:ascii="Times New Roman" w:hAnsi="Times New Roman" w:hint="eastAsia"/>
                <w:color w:val="000000"/>
                <w:sz w:val="24"/>
                <w:szCs w:val="24"/>
              </w:rPr>
              <w:t>10cm</w:t>
            </w:r>
            <w:r>
              <w:rPr>
                <w:rFonts w:ascii="Times New Roman" w:hAnsi="Times New Roman" w:hint="eastAsia"/>
                <w:color w:val="000000"/>
                <w:sz w:val="24"/>
                <w:szCs w:val="24"/>
              </w:rPr>
              <w:t>左右的较大块状，因此会有少量的粉尘产生，参照《第二次全国污染源普查工业污染源普查行业系数手册》“</w:t>
            </w:r>
            <w:r>
              <w:rPr>
                <w:rFonts w:ascii="Times New Roman" w:hAnsi="Times New Roman" w:hint="eastAsia"/>
                <w:color w:val="000000"/>
                <w:sz w:val="24"/>
                <w:szCs w:val="24"/>
              </w:rPr>
              <w:t>3099</w:t>
            </w:r>
            <w:r>
              <w:rPr>
                <w:rFonts w:ascii="Times New Roman" w:hAnsi="Times New Roman" w:hint="eastAsia"/>
                <w:color w:val="000000"/>
                <w:sz w:val="24"/>
                <w:szCs w:val="24"/>
              </w:rPr>
              <w:t>其他非金属矿物制品制造行业</w:t>
            </w:r>
            <w:r>
              <w:rPr>
                <w:rFonts w:ascii="Times New Roman" w:hAnsi="Times New Roman" w:hint="eastAsia"/>
                <w:color w:val="000000"/>
                <w:sz w:val="24"/>
                <w:szCs w:val="24"/>
              </w:rPr>
              <w:t>-</w:t>
            </w:r>
            <w:r>
              <w:rPr>
                <w:rFonts w:ascii="Times New Roman" w:hAnsi="Times New Roman" w:hint="eastAsia"/>
                <w:color w:val="000000"/>
                <w:sz w:val="24"/>
                <w:szCs w:val="24"/>
              </w:rPr>
              <w:t>钙粉”，破碎工序颗粒物系数为</w:t>
            </w:r>
            <w:r>
              <w:rPr>
                <w:rFonts w:ascii="Times New Roman" w:hAnsi="Times New Roman" w:hint="eastAsia"/>
                <w:color w:val="000000"/>
                <w:sz w:val="24"/>
                <w:szCs w:val="24"/>
              </w:rPr>
              <w:t>1.13kg/t-</w:t>
            </w:r>
            <w:r>
              <w:rPr>
                <w:rFonts w:ascii="Times New Roman" w:hAnsi="Times New Roman" w:hint="eastAsia"/>
                <w:color w:val="000000"/>
                <w:sz w:val="24"/>
                <w:szCs w:val="24"/>
              </w:rPr>
              <w:t>产品，据企业提供资料可知项目破碎产品量约为</w:t>
            </w:r>
            <w:r>
              <w:rPr>
                <w:rFonts w:ascii="Times New Roman" w:hAnsi="Times New Roman" w:hint="eastAsia"/>
                <w:color w:val="000000"/>
                <w:sz w:val="24"/>
                <w:szCs w:val="24"/>
              </w:rPr>
              <w:t>3000t/a</w:t>
            </w:r>
            <w:r>
              <w:rPr>
                <w:rFonts w:ascii="Times New Roman" w:hAnsi="Times New Roman" w:hint="eastAsia"/>
                <w:color w:val="000000"/>
                <w:sz w:val="24"/>
                <w:szCs w:val="24"/>
              </w:rPr>
              <w:t>，破碎工序颗粒物产生量为</w:t>
            </w:r>
            <w:r>
              <w:rPr>
                <w:rFonts w:ascii="Times New Roman" w:hAnsi="Times New Roman" w:hint="eastAsia"/>
                <w:color w:val="000000"/>
                <w:sz w:val="24"/>
                <w:szCs w:val="24"/>
              </w:rPr>
              <w:t>3.39t/a</w:t>
            </w:r>
            <w:r>
              <w:rPr>
                <w:rFonts w:ascii="Times New Roman" w:hAnsi="Times New Roman" w:hint="eastAsia"/>
                <w:color w:val="000000"/>
                <w:sz w:val="24"/>
                <w:szCs w:val="24"/>
              </w:rPr>
              <w:t>公司拟设置集气罩收集废气，粉尘废气收集进入</w:t>
            </w:r>
            <w:r>
              <w:rPr>
                <w:rFonts w:ascii="Times New Roman" w:hAnsi="Times New Roman" w:hint="eastAsia"/>
                <w:color w:val="000000"/>
                <w:sz w:val="24"/>
                <w:szCs w:val="24"/>
              </w:rPr>
              <w:t>1</w:t>
            </w:r>
            <w:r>
              <w:rPr>
                <w:rFonts w:ascii="Times New Roman" w:hAnsi="Times New Roman" w:hint="eastAsia"/>
                <w:color w:val="000000"/>
                <w:sz w:val="24"/>
                <w:szCs w:val="24"/>
              </w:rPr>
              <w:t>套布袋除尘器进行处理后通过</w:t>
            </w:r>
            <w:r>
              <w:rPr>
                <w:rFonts w:ascii="Times New Roman" w:hAnsi="Times New Roman" w:hint="eastAsia"/>
                <w:color w:val="000000"/>
                <w:sz w:val="24"/>
                <w:szCs w:val="24"/>
              </w:rPr>
              <w:t>15m</w:t>
            </w:r>
            <w:r>
              <w:rPr>
                <w:rFonts w:ascii="Times New Roman" w:hAnsi="Times New Roman" w:hint="eastAsia"/>
                <w:color w:val="000000"/>
                <w:sz w:val="24"/>
                <w:szCs w:val="24"/>
              </w:rPr>
              <w:t>高排气筒（</w:t>
            </w:r>
            <w:r>
              <w:rPr>
                <w:rFonts w:ascii="Times New Roman" w:hAnsi="Times New Roman" w:hint="eastAsia"/>
                <w:color w:val="000000"/>
                <w:sz w:val="24"/>
                <w:szCs w:val="24"/>
              </w:rPr>
              <w:t>DA001</w:t>
            </w:r>
            <w:r>
              <w:rPr>
                <w:rFonts w:ascii="Times New Roman" w:hAnsi="Times New Roman" w:hint="eastAsia"/>
                <w:color w:val="000000"/>
                <w:sz w:val="24"/>
                <w:szCs w:val="24"/>
              </w:rPr>
              <w:t>）排放，考虑到实际生产过程中有少量粉尘逸散，本项目粉尘的收集效率取</w:t>
            </w:r>
            <w:r>
              <w:rPr>
                <w:rFonts w:ascii="Times New Roman" w:hAnsi="Times New Roman" w:hint="eastAsia"/>
                <w:color w:val="000000"/>
                <w:sz w:val="24"/>
                <w:szCs w:val="24"/>
              </w:rPr>
              <w:t>95%</w:t>
            </w:r>
            <w:r>
              <w:rPr>
                <w:rFonts w:ascii="Times New Roman" w:hAnsi="Times New Roman" w:hint="eastAsia"/>
                <w:color w:val="000000"/>
                <w:sz w:val="24"/>
                <w:szCs w:val="24"/>
              </w:rPr>
              <w:t>。</w:t>
            </w:r>
          </w:p>
          <w:p w14:paraId="5EEF457A"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w:t>
            </w:r>
            <w:r>
              <w:rPr>
                <w:rFonts w:ascii="Times New Roman" w:hAnsi="Times New Roman" w:hint="eastAsia"/>
                <w:color w:val="000000"/>
                <w:sz w:val="24"/>
                <w:szCs w:val="24"/>
              </w:rPr>
              <w:t>G2</w:t>
            </w:r>
            <w:r>
              <w:rPr>
                <w:rFonts w:ascii="Times New Roman" w:hAnsi="Times New Roman" w:hint="eastAsia"/>
                <w:color w:val="000000"/>
                <w:sz w:val="24"/>
                <w:szCs w:val="24"/>
              </w:rPr>
              <w:t>粉碎废气</w:t>
            </w:r>
          </w:p>
          <w:p w14:paraId="2159F0D7"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本项目粉碎工序时会产生一定量的粉尘，参照《排放源统计调查产排污核算方法和系数手册》</w:t>
            </w:r>
            <w:r>
              <w:rPr>
                <w:rFonts w:ascii="Times New Roman" w:hAnsi="Times New Roman" w:hint="eastAsia"/>
                <w:color w:val="000000"/>
                <w:sz w:val="24"/>
                <w:szCs w:val="24"/>
              </w:rPr>
              <w:t>3099</w:t>
            </w:r>
            <w:r>
              <w:rPr>
                <w:rFonts w:ascii="Times New Roman" w:hAnsi="Times New Roman" w:hint="eastAsia"/>
                <w:color w:val="000000"/>
                <w:sz w:val="24"/>
                <w:szCs w:val="24"/>
              </w:rPr>
              <w:t>其他非金属矿物制品制造行业系数手册——破碎工序产污系数</w:t>
            </w:r>
            <w:r>
              <w:rPr>
                <w:rFonts w:ascii="Times New Roman" w:hAnsi="Times New Roman" w:hint="eastAsia"/>
                <w:color w:val="000000"/>
                <w:sz w:val="24"/>
                <w:szCs w:val="24"/>
              </w:rPr>
              <w:t>1.13kg/t-</w:t>
            </w:r>
            <w:r>
              <w:rPr>
                <w:rFonts w:ascii="Times New Roman" w:hAnsi="Times New Roman" w:hint="eastAsia"/>
                <w:color w:val="000000"/>
                <w:sz w:val="24"/>
                <w:szCs w:val="24"/>
              </w:rPr>
              <w:t>产品，项目石英矿石年用量为</w:t>
            </w:r>
            <w:r>
              <w:rPr>
                <w:rFonts w:ascii="Times New Roman" w:hAnsi="Times New Roman" w:hint="eastAsia"/>
                <w:color w:val="000000"/>
                <w:sz w:val="24"/>
                <w:szCs w:val="24"/>
              </w:rPr>
              <w:t>12000</w:t>
            </w:r>
            <w:r>
              <w:rPr>
                <w:rFonts w:ascii="Times New Roman" w:hAnsi="Times New Roman" w:hint="eastAsia"/>
                <w:color w:val="000000"/>
                <w:sz w:val="24"/>
                <w:szCs w:val="24"/>
              </w:rPr>
              <w:t>吨</w:t>
            </w:r>
            <w:r>
              <w:rPr>
                <w:rFonts w:ascii="Times New Roman" w:hAnsi="Times New Roman" w:hint="eastAsia"/>
                <w:color w:val="000000"/>
                <w:sz w:val="24"/>
                <w:szCs w:val="24"/>
              </w:rPr>
              <w:t>/</w:t>
            </w:r>
            <w:r>
              <w:rPr>
                <w:rFonts w:ascii="Times New Roman" w:hAnsi="Times New Roman" w:hint="eastAsia"/>
                <w:color w:val="000000"/>
                <w:sz w:val="24"/>
                <w:szCs w:val="24"/>
              </w:rPr>
              <w:t>每年。则粗破碎工序粉尘产生量为</w:t>
            </w:r>
            <w:r>
              <w:rPr>
                <w:rFonts w:ascii="Times New Roman" w:hAnsi="Times New Roman" w:hint="eastAsia"/>
                <w:color w:val="000000"/>
                <w:sz w:val="24"/>
                <w:szCs w:val="24"/>
              </w:rPr>
              <w:t>13.56t/a</w:t>
            </w:r>
            <w:r>
              <w:rPr>
                <w:rFonts w:ascii="Times New Roman" w:hAnsi="Times New Roman" w:hint="eastAsia"/>
                <w:color w:val="000000"/>
                <w:sz w:val="24"/>
                <w:szCs w:val="24"/>
              </w:rPr>
              <w:t>。公司拟设置集气罩收集废气，粉尘废气收集进入</w:t>
            </w:r>
            <w:r>
              <w:rPr>
                <w:rFonts w:ascii="Times New Roman" w:hAnsi="Times New Roman" w:hint="eastAsia"/>
                <w:color w:val="000000"/>
                <w:sz w:val="24"/>
                <w:szCs w:val="24"/>
              </w:rPr>
              <w:t>1</w:t>
            </w:r>
            <w:r>
              <w:rPr>
                <w:rFonts w:ascii="Times New Roman" w:hAnsi="Times New Roman" w:hint="eastAsia"/>
                <w:color w:val="000000"/>
                <w:sz w:val="24"/>
                <w:szCs w:val="24"/>
              </w:rPr>
              <w:t>套布袋除尘器进行处理后通过</w:t>
            </w:r>
            <w:r>
              <w:rPr>
                <w:rFonts w:ascii="Times New Roman" w:hAnsi="Times New Roman" w:hint="eastAsia"/>
                <w:color w:val="000000"/>
                <w:sz w:val="24"/>
                <w:szCs w:val="24"/>
              </w:rPr>
              <w:t>15m</w:t>
            </w:r>
            <w:r>
              <w:rPr>
                <w:rFonts w:ascii="Times New Roman" w:hAnsi="Times New Roman" w:hint="eastAsia"/>
                <w:color w:val="000000"/>
                <w:sz w:val="24"/>
                <w:szCs w:val="24"/>
              </w:rPr>
              <w:t>高排气筒</w:t>
            </w:r>
            <w:bookmarkStart w:id="111" w:name="OLE_LINK114"/>
            <w:r>
              <w:rPr>
                <w:rFonts w:ascii="Times New Roman" w:hAnsi="Times New Roman" w:hint="eastAsia"/>
                <w:color w:val="000000"/>
                <w:sz w:val="24"/>
                <w:szCs w:val="24"/>
              </w:rPr>
              <w:t>（</w:t>
            </w:r>
            <w:r>
              <w:rPr>
                <w:rFonts w:ascii="Times New Roman" w:hAnsi="Times New Roman" w:hint="eastAsia"/>
                <w:color w:val="000000"/>
                <w:sz w:val="24"/>
                <w:szCs w:val="24"/>
              </w:rPr>
              <w:t>DA001</w:t>
            </w:r>
            <w:r>
              <w:rPr>
                <w:rFonts w:ascii="Times New Roman" w:hAnsi="Times New Roman" w:hint="eastAsia"/>
                <w:color w:val="000000"/>
                <w:sz w:val="24"/>
                <w:szCs w:val="24"/>
              </w:rPr>
              <w:t>）</w:t>
            </w:r>
            <w:bookmarkEnd w:id="111"/>
            <w:r>
              <w:rPr>
                <w:rFonts w:ascii="Times New Roman" w:hAnsi="Times New Roman" w:hint="eastAsia"/>
                <w:color w:val="000000"/>
                <w:sz w:val="24"/>
                <w:szCs w:val="24"/>
              </w:rPr>
              <w:t>排放，考虑到实际生产过程中有少量粉尘逸散，本项目粉尘的收集效率取</w:t>
            </w:r>
            <w:r>
              <w:rPr>
                <w:rFonts w:ascii="Times New Roman" w:hAnsi="Times New Roman" w:hint="eastAsia"/>
                <w:color w:val="000000"/>
                <w:sz w:val="24"/>
                <w:szCs w:val="24"/>
              </w:rPr>
              <w:t>95%</w:t>
            </w:r>
            <w:r>
              <w:rPr>
                <w:rFonts w:ascii="Times New Roman" w:hAnsi="Times New Roman" w:hint="eastAsia"/>
                <w:color w:val="000000"/>
                <w:sz w:val="24"/>
                <w:szCs w:val="24"/>
              </w:rPr>
              <w:t>。</w:t>
            </w:r>
          </w:p>
          <w:p w14:paraId="0B11D070"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lastRenderedPageBreak/>
              <w:t>（</w:t>
            </w:r>
            <w:r>
              <w:rPr>
                <w:rFonts w:ascii="Times New Roman" w:hAnsi="Times New Roman"/>
                <w:bCs/>
                <w:color w:val="000000"/>
                <w:kern w:val="0"/>
                <w:sz w:val="24"/>
                <w:szCs w:val="24"/>
              </w:rPr>
              <w:t>3</w:t>
            </w:r>
            <w:r>
              <w:rPr>
                <w:rFonts w:ascii="Times New Roman" w:hAnsi="Times New Roman"/>
                <w:bCs/>
                <w:color w:val="000000"/>
                <w:kern w:val="0"/>
                <w:sz w:val="24"/>
                <w:szCs w:val="24"/>
              </w:rPr>
              <w:t>）</w:t>
            </w:r>
            <w:r>
              <w:rPr>
                <w:rFonts w:ascii="Times New Roman" w:hAnsi="Times New Roman" w:hint="eastAsia"/>
                <w:bCs/>
                <w:color w:val="000000"/>
                <w:kern w:val="0"/>
                <w:sz w:val="24"/>
                <w:szCs w:val="24"/>
              </w:rPr>
              <w:t>G3</w:t>
            </w:r>
            <w:r>
              <w:rPr>
                <w:rFonts w:ascii="Times New Roman" w:hAnsi="Times New Roman" w:hint="eastAsia"/>
                <w:bCs/>
                <w:color w:val="000000"/>
                <w:kern w:val="0"/>
                <w:sz w:val="24"/>
                <w:szCs w:val="24"/>
              </w:rPr>
              <w:t>浮选废气</w:t>
            </w:r>
          </w:p>
          <w:p w14:paraId="3F8AD2A1"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本项目在浮选过程中会使用少量的浮选药剂，在使用过程会挥发少量的</w:t>
            </w:r>
            <w:r>
              <w:rPr>
                <w:rFonts w:ascii="Times New Roman" w:hAnsi="Times New Roman" w:hint="eastAsia"/>
                <w:bCs/>
                <w:color w:val="000000"/>
                <w:kern w:val="0"/>
                <w:sz w:val="24"/>
                <w:szCs w:val="24"/>
              </w:rPr>
              <w:t>非甲烷总烃</w:t>
            </w:r>
            <w:r>
              <w:rPr>
                <w:rFonts w:ascii="Times New Roman" w:hAnsi="Times New Roman"/>
                <w:bCs/>
                <w:color w:val="000000"/>
                <w:kern w:val="0"/>
                <w:sz w:val="24"/>
                <w:szCs w:val="24"/>
              </w:rPr>
              <w:t>气体，项目浮选过程产生的废气经集气罩收集后，由二级水</w:t>
            </w:r>
            <w:r>
              <w:rPr>
                <w:rFonts w:ascii="Times New Roman" w:hAnsi="Times New Roman" w:hint="eastAsia"/>
                <w:bCs/>
                <w:color w:val="000000"/>
                <w:kern w:val="0"/>
                <w:sz w:val="24"/>
                <w:szCs w:val="24"/>
              </w:rPr>
              <w:t>吸收</w:t>
            </w:r>
            <w:r>
              <w:rPr>
                <w:rFonts w:ascii="Times New Roman" w:hAnsi="Times New Roman"/>
                <w:bCs/>
                <w:color w:val="000000"/>
                <w:kern w:val="0"/>
                <w:sz w:val="24"/>
                <w:szCs w:val="24"/>
              </w:rPr>
              <w:t>处理后</w:t>
            </w:r>
            <w:r>
              <w:rPr>
                <w:rFonts w:ascii="Times New Roman" w:hAnsi="Times New Roman" w:hint="eastAsia"/>
                <w:bCs/>
                <w:color w:val="000000"/>
                <w:kern w:val="0"/>
                <w:sz w:val="24"/>
                <w:szCs w:val="24"/>
              </w:rPr>
              <w:t>通过</w:t>
            </w:r>
            <w:r>
              <w:rPr>
                <w:rFonts w:ascii="Times New Roman" w:hAnsi="Times New Roman" w:hint="eastAsia"/>
                <w:bCs/>
                <w:color w:val="000000"/>
                <w:kern w:val="0"/>
                <w:sz w:val="24"/>
                <w:szCs w:val="24"/>
              </w:rPr>
              <w:t>15m</w:t>
            </w:r>
            <w:r>
              <w:rPr>
                <w:rFonts w:ascii="Times New Roman" w:hAnsi="Times New Roman" w:hint="eastAsia"/>
                <w:bCs/>
                <w:color w:val="000000"/>
                <w:kern w:val="0"/>
                <w:sz w:val="24"/>
                <w:szCs w:val="24"/>
              </w:rPr>
              <w:t>高排气筒（</w:t>
            </w:r>
            <w:r>
              <w:rPr>
                <w:rFonts w:ascii="Times New Roman" w:hAnsi="Times New Roman" w:hint="eastAsia"/>
                <w:bCs/>
                <w:color w:val="000000"/>
                <w:kern w:val="0"/>
                <w:sz w:val="24"/>
                <w:szCs w:val="24"/>
              </w:rPr>
              <w:t>DA003</w:t>
            </w:r>
            <w:r>
              <w:rPr>
                <w:rFonts w:ascii="Times New Roman" w:hAnsi="Times New Roman" w:hint="eastAsia"/>
                <w:bCs/>
                <w:color w:val="000000"/>
                <w:kern w:val="0"/>
                <w:sz w:val="24"/>
                <w:szCs w:val="24"/>
              </w:rPr>
              <w:t>）</w:t>
            </w:r>
            <w:r>
              <w:rPr>
                <w:rFonts w:ascii="Times New Roman" w:hAnsi="Times New Roman"/>
                <w:bCs/>
                <w:color w:val="000000"/>
                <w:kern w:val="0"/>
                <w:sz w:val="24"/>
                <w:szCs w:val="24"/>
              </w:rPr>
              <w:t>排放。</w:t>
            </w:r>
          </w:p>
          <w:p w14:paraId="251C6EF3" w14:textId="77777777" w:rsidR="006D4E05" w:rsidRDefault="00000000">
            <w:pPr>
              <w:spacing w:line="360" w:lineRule="auto"/>
              <w:ind w:firstLineChars="200" w:firstLine="480"/>
              <w:rPr>
                <w:rFonts w:ascii="Times New Roman" w:hAnsi="Times New Roman"/>
                <w:bCs/>
                <w:color w:val="000000"/>
                <w:kern w:val="0"/>
                <w:sz w:val="24"/>
                <w:szCs w:val="24"/>
              </w:rPr>
            </w:pPr>
            <w:bookmarkStart w:id="112" w:name="OLE_LINK146"/>
            <w:r>
              <w:rPr>
                <w:rFonts w:ascii="Times New Roman" w:hAnsi="Times New Roman"/>
                <w:bCs/>
                <w:color w:val="000000"/>
                <w:kern w:val="0"/>
                <w:sz w:val="24"/>
                <w:szCs w:val="24"/>
              </w:rPr>
              <w:t>类比</w:t>
            </w:r>
            <w:r>
              <w:rPr>
                <w:rFonts w:ascii="Times New Roman" w:hAnsi="Times New Roman" w:hint="eastAsia"/>
                <w:bCs/>
                <w:color w:val="000000"/>
                <w:kern w:val="0"/>
                <w:sz w:val="24"/>
                <w:szCs w:val="24"/>
              </w:rPr>
              <w:t>《山东国恒新材料有限公司年加工</w:t>
            </w:r>
            <w:r>
              <w:rPr>
                <w:rFonts w:ascii="Times New Roman" w:hAnsi="Times New Roman" w:hint="eastAsia"/>
                <w:bCs/>
                <w:color w:val="000000"/>
                <w:kern w:val="0"/>
                <w:sz w:val="24"/>
                <w:szCs w:val="24"/>
              </w:rPr>
              <w:t>1</w:t>
            </w:r>
            <w:r>
              <w:rPr>
                <w:rFonts w:ascii="Times New Roman" w:hAnsi="Times New Roman" w:hint="eastAsia"/>
                <w:bCs/>
                <w:color w:val="000000"/>
                <w:kern w:val="0"/>
                <w:sz w:val="24"/>
                <w:szCs w:val="24"/>
              </w:rPr>
              <w:t>万吨高纯石英砂项目建设项目竣工环境保护验收监测报告》。</w:t>
            </w:r>
            <w:bookmarkEnd w:id="112"/>
            <w:r>
              <w:rPr>
                <w:rFonts w:ascii="Times New Roman" w:hAnsi="Times New Roman"/>
                <w:bCs/>
                <w:color w:val="000000"/>
                <w:kern w:val="0"/>
                <w:sz w:val="24"/>
                <w:szCs w:val="24"/>
              </w:rPr>
              <w:t>浮选过程产生</w:t>
            </w:r>
            <w:r>
              <w:rPr>
                <w:rFonts w:ascii="Times New Roman" w:hAnsi="Times New Roman" w:hint="eastAsia"/>
                <w:bCs/>
                <w:color w:val="000000"/>
                <w:kern w:val="0"/>
                <w:sz w:val="24"/>
                <w:szCs w:val="24"/>
              </w:rPr>
              <w:t>非甲烷总烃</w:t>
            </w:r>
            <w:r>
              <w:rPr>
                <w:rFonts w:ascii="Times New Roman" w:hAnsi="Times New Roman"/>
                <w:bCs/>
                <w:color w:val="000000"/>
                <w:kern w:val="0"/>
                <w:sz w:val="24"/>
                <w:szCs w:val="24"/>
              </w:rPr>
              <w:t>废气量约为浮选药剂用量的</w:t>
            </w:r>
            <w:r>
              <w:rPr>
                <w:rFonts w:ascii="Times New Roman" w:hAnsi="Times New Roman"/>
                <w:bCs/>
                <w:color w:val="000000"/>
                <w:kern w:val="0"/>
                <w:sz w:val="24"/>
                <w:szCs w:val="24"/>
              </w:rPr>
              <w:t>10%</w:t>
            </w:r>
            <w:r>
              <w:rPr>
                <w:rFonts w:ascii="Times New Roman" w:hAnsi="Times New Roman"/>
                <w:bCs/>
                <w:color w:val="000000"/>
                <w:kern w:val="0"/>
                <w:sz w:val="24"/>
                <w:szCs w:val="24"/>
              </w:rPr>
              <w:t>，本项目使用浮选药剂的数量为</w:t>
            </w:r>
            <w:r>
              <w:rPr>
                <w:rFonts w:ascii="Times New Roman" w:hAnsi="Times New Roman" w:hint="eastAsia"/>
                <w:bCs/>
                <w:color w:val="000000"/>
                <w:kern w:val="0"/>
                <w:sz w:val="24"/>
                <w:szCs w:val="24"/>
              </w:rPr>
              <w:t>10</w:t>
            </w:r>
            <w:r>
              <w:rPr>
                <w:rFonts w:ascii="Times New Roman" w:hAnsi="Times New Roman"/>
                <w:bCs/>
                <w:color w:val="000000"/>
                <w:kern w:val="0"/>
                <w:sz w:val="24"/>
                <w:szCs w:val="24"/>
              </w:rPr>
              <w:t>t/a</w:t>
            </w:r>
            <w:r>
              <w:rPr>
                <w:rFonts w:ascii="Times New Roman" w:hAnsi="Times New Roman"/>
                <w:bCs/>
                <w:color w:val="000000"/>
                <w:kern w:val="0"/>
                <w:sz w:val="24"/>
                <w:szCs w:val="24"/>
              </w:rPr>
              <w:t>，产生的非甲烷总烃废气量约为</w:t>
            </w:r>
            <w:r>
              <w:rPr>
                <w:rFonts w:ascii="Times New Roman" w:hAnsi="Times New Roman" w:hint="eastAsia"/>
                <w:bCs/>
                <w:color w:val="000000"/>
                <w:kern w:val="0"/>
                <w:sz w:val="24"/>
                <w:szCs w:val="24"/>
              </w:rPr>
              <w:t>1</w:t>
            </w:r>
            <w:r>
              <w:rPr>
                <w:rFonts w:ascii="Times New Roman" w:hAnsi="Times New Roman"/>
                <w:bCs/>
                <w:color w:val="000000"/>
                <w:kern w:val="0"/>
                <w:sz w:val="24"/>
                <w:szCs w:val="24"/>
              </w:rPr>
              <w:t>t/a</w:t>
            </w:r>
            <w:r>
              <w:rPr>
                <w:rFonts w:ascii="Times New Roman" w:hAnsi="Times New Roman"/>
                <w:bCs/>
                <w:color w:val="000000"/>
                <w:kern w:val="0"/>
                <w:sz w:val="24"/>
                <w:szCs w:val="24"/>
              </w:rPr>
              <w:t>，收集效率取</w:t>
            </w:r>
            <w:r>
              <w:rPr>
                <w:rFonts w:ascii="Times New Roman" w:hAnsi="Times New Roman"/>
                <w:bCs/>
                <w:color w:val="000000"/>
                <w:kern w:val="0"/>
                <w:sz w:val="24"/>
                <w:szCs w:val="24"/>
              </w:rPr>
              <w:t>9</w:t>
            </w:r>
            <w:r>
              <w:rPr>
                <w:rFonts w:ascii="Times New Roman" w:hAnsi="Times New Roman" w:hint="eastAsia"/>
                <w:bCs/>
                <w:color w:val="000000"/>
                <w:kern w:val="0"/>
                <w:sz w:val="24"/>
                <w:szCs w:val="24"/>
              </w:rPr>
              <w:t>5</w:t>
            </w:r>
            <w:r>
              <w:rPr>
                <w:rFonts w:ascii="Times New Roman" w:hAnsi="Times New Roman"/>
                <w:bCs/>
                <w:color w:val="000000"/>
                <w:kern w:val="0"/>
                <w:sz w:val="24"/>
                <w:szCs w:val="24"/>
              </w:rPr>
              <w:t>%</w:t>
            </w:r>
            <w:r>
              <w:rPr>
                <w:rFonts w:ascii="Times New Roman" w:hAnsi="Times New Roman"/>
                <w:bCs/>
                <w:color w:val="000000"/>
                <w:kern w:val="0"/>
                <w:sz w:val="24"/>
                <w:szCs w:val="24"/>
              </w:rPr>
              <w:t>。</w:t>
            </w:r>
          </w:p>
          <w:p w14:paraId="2E4AD89A"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4</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G4</w:t>
            </w:r>
            <w:r>
              <w:rPr>
                <w:rFonts w:ascii="Times New Roman" w:hAnsi="Times New Roman" w:hint="eastAsia"/>
                <w:bCs/>
                <w:color w:val="000000"/>
                <w:kern w:val="0"/>
                <w:sz w:val="24"/>
                <w:szCs w:val="24"/>
              </w:rPr>
              <w:t>烘干废气</w:t>
            </w:r>
          </w:p>
          <w:p w14:paraId="277A84CC"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本项目石英砂生产在烘干过程中产生的粉尘废气，类比《山东国恒新材料有限公司年加工</w:t>
            </w:r>
            <w:r>
              <w:rPr>
                <w:rFonts w:ascii="Times New Roman" w:hAnsi="Times New Roman" w:hint="eastAsia"/>
                <w:bCs/>
                <w:color w:val="000000"/>
                <w:kern w:val="0"/>
                <w:sz w:val="24"/>
                <w:szCs w:val="24"/>
              </w:rPr>
              <w:t>1</w:t>
            </w:r>
            <w:r>
              <w:rPr>
                <w:rFonts w:ascii="Times New Roman" w:hAnsi="Times New Roman" w:hint="eastAsia"/>
                <w:bCs/>
                <w:color w:val="000000"/>
                <w:kern w:val="0"/>
                <w:sz w:val="24"/>
                <w:szCs w:val="24"/>
              </w:rPr>
              <w:t>万吨高纯石英砂项目建设项目竣工环境保护验收监测报告》，项目烘干工序水蒸气带走的粉尘为总产量的</w:t>
            </w:r>
            <w:r>
              <w:rPr>
                <w:rFonts w:ascii="Times New Roman" w:hAnsi="Times New Roman" w:hint="eastAsia"/>
                <w:bCs/>
                <w:color w:val="000000"/>
                <w:kern w:val="0"/>
                <w:sz w:val="24"/>
                <w:szCs w:val="24"/>
              </w:rPr>
              <w:t>0.02%</w:t>
            </w:r>
            <w:r>
              <w:rPr>
                <w:rFonts w:ascii="Times New Roman" w:hAnsi="Times New Roman" w:hint="eastAsia"/>
                <w:bCs/>
                <w:color w:val="000000"/>
                <w:kern w:val="0"/>
                <w:sz w:val="24"/>
                <w:szCs w:val="24"/>
              </w:rPr>
              <w:t>，本项目石英砂产能约为</w:t>
            </w:r>
            <w:r>
              <w:rPr>
                <w:rFonts w:ascii="Times New Roman" w:hAnsi="Times New Roman" w:hint="eastAsia"/>
                <w:bCs/>
                <w:color w:val="000000"/>
                <w:kern w:val="0"/>
                <w:sz w:val="24"/>
                <w:szCs w:val="24"/>
              </w:rPr>
              <w:t>10000t/a</w:t>
            </w:r>
            <w:r>
              <w:rPr>
                <w:rFonts w:ascii="Times New Roman" w:hAnsi="Times New Roman" w:hint="eastAsia"/>
                <w:bCs/>
                <w:color w:val="000000"/>
                <w:kern w:val="0"/>
                <w:sz w:val="24"/>
                <w:szCs w:val="24"/>
              </w:rPr>
              <w:t>，则烘干工序产生的粉尘量约为</w:t>
            </w:r>
            <w:r>
              <w:rPr>
                <w:rFonts w:ascii="Times New Roman" w:hAnsi="Times New Roman" w:hint="eastAsia"/>
                <w:bCs/>
                <w:color w:val="000000"/>
                <w:kern w:val="0"/>
                <w:sz w:val="24"/>
                <w:szCs w:val="24"/>
              </w:rPr>
              <w:t>2t/a</w:t>
            </w:r>
            <w:r>
              <w:rPr>
                <w:rFonts w:ascii="Times New Roman" w:hAnsi="Times New Roman" w:hint="eastAsia"/>
                <w:bCs/>
                <w:color w:val="000000"/>
                <w:kern w:val="0"/>
                <w:sz w:val="24"/>
                <w:szCs w:val="24"/>
              </w:rPr>
              <w:t>。项目车间中设置集气罩对废气进行收集，收集效率按</w:t>
            </w:r>
            <w:r>
              <w:rPr>
                <w:rFonts w:ascii="Times New Roman" w:hAnsi="Times New Roman" w:hint="eastAsia"/>
                <w:bCs/>
                <w:color w:val="000000"/>
                <w:kern w:val="0"/>
                <w:sz w:val="24"/>
                <w:szCs w:val="24"/>
              </w:rPr>
              <w:t>95%</w:t>
            </w:r>
            <w:r>
              <w:rPr>
                <w:rFonts w:ascii="Times New Roman" w:hAnsi="Times New Roman" w:hint="eastAsia"/>
                <w:bCs/>
                <w:color w:val="000000"/>
                <w:kern w:val="0"/>
                <w:sz w:val="24"/>
                <w:szCs w:val="24"/>
              </w:rPr>
              <w:t>计算，经布袋除尘器处理后经</w:t>
            </w:r>
            <w:r>
              <w:rPr>
                <w:rFonts w:ascii="Times New Roman" w:hAnsi="Times New Roman" w:hint="eastAsia"/>
                <w:bCs/>
                <w:color w:val="000000"/>
                <w:kern w:val="0"/>
                <w:sz w:val="24"/>
                <w:szCs w:val="24"/>
              </w:rPr>
              <w:t>15m</w:t>
            </w:r>
            <w:r>
              <w:rPr>
                <w:rFonts w:ascii="Times New Roman" w:hAnsi="Times New Roman" w:hint="eastAsia"/>
                <w:bCs/>
                <w:color w:val="000000"/>
                <w:kern w:val="0"/>
                <w:sz w:val="24"/>
                <w:szCs w:val="24"/>
              </w:rPr>
              <w:t>高排气筒</w:t>
            </w:r>
            <w:r>
              <w:rPr>
                <w:rFonts w:ascii="Times New Roman" w:hAnsi="Times New Roman" w:hint="eastAsia"/>
                <w:bCs/>
                <w:color w:val="000000"/>
                <w:kern w:val="0"/>
                <w:sz w:val="24"/>
                <w:szCs w:val="24"/>
              </w:rPr>
              <w:t>DA002</w:t>
            </w:r>
            <w:r>
              <w:rPr>
                <w:rFonts w:ascii="Times New Roman" w:hAnsi="Times New Roman" w:hint="eastAsia"/>
                <w:bCs/>
                <w:color w:val="000000"/>
                <w:kern w:val="0"/>
                <w:sz w:val="24"/>
                <w:szCs w:val="24"/>
              </w:rPr>
              <w:t>排放。</w:t>
            </w:r>
          </w:p>
          <w:p w14:paraId="5DA64E74"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hint="eastAsia"/>
                <w:bCs/>
                <w:color w:val="000000"/>
                <w:kern w:val="0"/>
                <w:sz w:val="24"/>
                <w:szCs w:val="24"/>
              </w:rPr>
              <w:t>5</w:t>
            </w:r>
            <w:r>
              <w:rPr>
                <w:rFonts w:ascii="Times New Roman" w:hAnsi="Times New Roman"/>
                <w:bCs/>
                <w:color w:val="000000"/>
                <w:kern w:val="0"/>
                <w:sz w:val="24"/>
                <w:szCs w:val="24"/>
              </w:rPr>
              <w:t>）</w:t>
            </w:r>
            <w:r>
              <w:rPr>
                <w:rFonts w:ascii="Times New Roman" w:hAnsi="Times New Roman" w:hint="eastAsia"/>
                <w:bCs/>
                <w:color w:val="000000"/>
                <w:kern w:val="0"/>
                <w:sz w:val="24"/>
                <w:szCs w:val="24"/>
              </w:rPr>
              <w:t>G5</w:t>
            </w:r>
            <w:r>
              <w:rPr>
                <w:rFonts w:ascii="Times New Roman" w:hAnsi="Times New Roman" w:hint="eastAsia"/>
                <w:bCs/>
                <w:color w:val="000000"/>
                <w:kern w:val="0"/>
                <w:sz w:val="24"/>
                <w:szCs w:val="24"/>
              </w:rPr>
              <w:t>筛分废气</w:t>
            </w:r>
          </w:p>
          <w:p w14:paraId="659B2609"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筛分工序会产生一定量的粉尘，参考《排放源统计调查产排污核算方法和系数手册》</w:t>
            </w:r>
            <w:r>
              <w:rPr>
                <w:rFonts w:ascii="Times New Roman" w:hAnsi="Times New Roman" w:hint="eastAsia"/>
                <w:bCs/>
                <w:color w:val="000000"/>
                <w:kern w:val="0"/>
                <w:sz w:val="24"/>
                <w:szCs w:val="24"/>
              </w:rPr>
              <w:t xml:space="preserve">3099 </w:t>
            </w:r>
            <w:r>
              <w:rPr>
                <w:rFonts w:ascii="Times New Roman" w:hAnsi="Times New Roman" w:hint="eastAsia"/>
                <w:bCs/>
                <w:color w:val="000000"/>
                <w:kern w:val="0"/>
                <w:sz w:val="24"/>
                <w:szCs w:val="24"/>
              </w:rPr>
              <w:t>其他非金属矿物制品制造行业系数手册——筛分工序颗粒物产污系数</w:t>
            </w:r>
            <w:r>
              <w:rPr>
                <w:rFonts w:ascii="Times New Roman" w:hAnsi="Times New Roman" w:hint="eastAsia"/>
                <w:bCs/>
                <w:color w:val="000000"/>
                <w:kern w:val="0"/>
                <w:sz w:val="24"/>
                <w:szCs w:val="24"/>
              </w:rPr>
              <w:t>1.13kg/t-</w:t>
            </w:r>
            <w:r>
              <w:rPr>
                <w:rFonts w:ascii="Times New Roman" w:hAnsi="Times New Roman" w:hint="eastAsia"/>
                <w:bCs/>
                <w:color w:val="000000"/>
                <w:kern w:val="0"/>
                <w:sz w:val="24"/>
                <w:szCs w:val="24"/>
              </w:rPr>
              <w:t>产品，则筛分工序粉尘产生量为</w:t>
            </w:r>
            <w:r>
              <w:rPr>
                <w:rFonts w:ascii="Times New Roman" w:hAnsi="Times New Roman" w:hint="eastAsia"/>
                <w:bCs/>
                <w:color w:val="000000"/>
                <w:kern w:val="0"/>
                <w:sz w:val="24"/>
                <w:szCs w:val="24"/>
              </w:rPr>
              <w:t>11.3t/a</w:t>
            </w:r>
            <w:r>
              <w:rPr>
                <w:rFonts w:ascii="Times New Roman" w:hAnsi="Times New Roman" w:hint="eastAsia"/>
                <w:bCs/>
                <w:color w:val="000000"/>
                <w:kern w:val="0"/>
                <w:sz w:val="24"/>
                <w:szCs w:val="24"/>
              </w:rPr>
              <w:t>。振动筛等设备在车间密闭运行过程，</w:t>
            </w:r>
            <w:bookmarkStart w:id="113" w:name="OLE_LINK147"/>
            <w:r>
              <w:rPr>
                <w:rFonts w:ascii="Times New Roman" w:hAnsi="Times New Roman" w:hint="eastAsia"/>
                <w:bCs/>
                <w:color w:val="000000"/>
                <w:kern w:val="0"/>
                <w:sz w:val="24"/>
                <w:szCs w:val="24"/>
              </w:rPr>
              <w:t>产生的石英粉尘经集气罩（收集效率为</w:t>
            </w:r>
            <w:r>
              <w:rPr>
                <w:rFonts w:ascii="Times New Roman" w:hAnsi="Times New Roman" w:hint="eastAsia"/>
                <w:bCs/>
                <w:color w:val="000000"/>
                <w:kern w:val="0"/>
                <w:sz w:val="24"/>
                <w:szCs w:val="24"/>
              </w:rPr>
              <w:t>95%</w:t>
            </w:r>
            <w:r>
              <w:rPr>
                <w:rFonts w:ascii="Times New Roman" w:hAnsi="Times New Roman" w:hint="eastAsia"/>
                <w:bCs/>
                <w:color w:val="000000"/>
                <w:kern w:val="0"/>
                <w:sz w:val="24"/>
                <w:szCs w:val="24"/>
              </w:rPr>
              <w:t>）收集后经布袋除尘器处理后通过</w:t>
            </w:r>
            <w:r>
              <w:rPr>
                <w:rFonts w:ascii="Times New Roman" w:hAnsi="Times New Roman" w:hint="eastAsia"/>
                <w:bCs/>
                <w:color w:val="000000"/>
                <w:kern w:val="0"/>
                <w:sz w:val="24"/>
                <w:szCs w:val="24"/>
              </w:rPr>
              <w:t>15m</w:t>
            </w:r>
            <w:r>
              <w:rPr>
                <w:rFonts w:ascii="Times New Roman" w:hAnsi="Times New Roman" w:hint="eastAsia"/>
                <w:bCs/>
                <w:color w:val="000000"/>
                <w:kern w:val="0"/>
                <w:sz w:val="24"/>
                <w:szCs w:val="24"/>
              </w:rPr>
              <w:t>高排气筒（</w:t>
            </w:r>
            <w:r>
              <w:rPr>
                <w:rFonts w:ascii="Times New Roman" w:hAnsi="Times New Roman" w:hint="eastAsia"/>
                <w:bCs/>
                <w:color w:val="000000"/>
                <w:kern w:val="0"/>
                <w:sz w:val="24"/>
                <w:szCs w:val="24"/>
              </w:rPr>
              <w:t>DA001</w:t>
            </w:r>
            <w:r>
              <w:rPr>
                <w:rFonts w:ascii="Times New Roman" w:hAnsi="Times New Roman" w:hint="eastAsia"/>
                <w:bCs/>
                <w:color w:val="000000"/>
                <w:kern w:val="0"/>
                <w:sz w:val="24"/>
                <w:szCs w:val="24"/>
              </w:rPr>
              <w:t>）排放。</w:t>
            </w:r>
            <w:bookmarkEnd w:id="113"/>
          </w:p>
          <w:p w14:paraId="7B48EED4" w14:textId="77777777" w:rsidR="006D4E05" w:rsidRDefault="00000000">
            <w:pPr>
              <w:spacing w:line="360" w:lineRule="auto"/>
              <w:ind w:firstLineChars="200" w:firstLine="480"/>
              <w:rPr>
                <w:rFonts w:ascii="Times New Roman" w:hAnsi="Times New Roman"/>
                <w:bCs/>
                <w:color w:val="000000"/>
                <w:sz w:val="24"/>
                <w:szCs w:val="24"/>
              </w:rPr>
            </w:pPr>
            <w:r>
              <w:rPr>
                <w:rFonts w:ascii="Times New Roman" w:hAnsi="Times New Roman"/>
                <w:bCs/>
                <w:color w:val="000000"/>
                <w:kern w:val="0"/>
                <w:sz w:val="24"/>
                <w:szCs w:val="24"/>
              </w:rPr>
              <w:t>（</w:t>
            </w:r>
            <w:r>
              <w:rPr>
                <w:rFonts w:ascii="Times New Roman" w:hAnsi="Times New Roman" w:hint="eastAsia"/>
                <w:bCs/>
                <w:color w:val="000000"/>
                <w:kern w:val="0"/>
                <w:sz w:val="24"/>
                <w:szCs w:val="24"/>
              </w:rPr>
              <w:t>6</w:t>
            </w:r>
            <w:r>
              <w:rPr>
                <w:rFonts w:ascii="Times New Roman" w:hAnsi="Times New Roman"/>
                <w:bCs/>
                <w:color w:val="000000"/>
                <w:kern w:val="0"/>
                <w:sz w:val="24"/>
                <w:szCs w:val="24"/>
              </w:rPr>
              <w:t>）</w:t>
            </w:r>
            <w:r>
              <w:rPr>
                <w:rFonts w:ascii="Times New Roman" w:hAnsi="Times New Roman" w:hint="eastAsia"/>
                <w:bCs/>
                <w:color w:val="000000"/>
                <w:sz w:val="24"/>
                <w:szCs w:val="24"/>
              </w:rPr>
              <w:t>G6</w:t>
            </w:r>
            <w:r>
              <w:rPr>
                <w:rFonts w:ascii="Times New Roman" w:hAnsi="Times New Roman" w:hint="eastAsia"/>
                <w:bCs/>
                <w:color w:val="000000"/>
                <w:sz w:val="24"/>
                <w:szCs w:val="24"/>
              </w:rPr>
              <w:t>磁选废气</w:t>
            </w:r>
          </w:p>
          <w:p w14:paraId="5AC65B54" w14:textId="77777777" w:rsidR="006D4E05" w:rsidRDefault="00000000">
            <w:pPr>
              <w:spacing w:line="360" w:lineRule="auto"/>
              <w:ind w:firstLineChars="200" w:firstLine="480"/>
              <w:rPr>
                <w:rFonts w:ascii="Times New Roman" w:hAnsi="Times New Roman"/>
                <w:kern w:val="0"/>
                <w:sz w:val="24"/>
              </w:rPr>
            </w:pPr>
            <w:r>
              <w:rPr>
                <w:rFonts w:ascii="Times New Roman" w:hAnsi="Times New Roman"/>
                <w:kern w:val="0"/>
                <w:sz w:val="24"/>
              </w:rPr>
              <w:t>磁选杂质需经气流吹出，会产生一定量的粉尘。类比</w:t>
            </w:r>
            <w:r>
              <w:rPr>
                <w:rFonts w:ascii="Times New Roman" w:hAnsi="Times New Roman" w:hint="eastAsia"/>
                <w:kern w:val="0"/>
                <w:sz w:val="24"/>
              </w:rPr>
              <w:t>《山东国恒新材料有限公司年加工</w:t>
            </w:r>
            <w:r>
              <w:rPr>
                <w:rFonts w:ascii="Times New Roman" w:hAnsi="Times New Roman" w:hint="eastAsia"/>
                <w:kern w:val="0"/>
                <w:sz w:val="24"/>
              </w:rPr>
              <w:t>1</w:t>
            </w:r>
            <w:r>
              <w:rPr>
                <w:rFonts w:ascii="Times New Roman" w:hAnsi="Times New Roman" w:hint="eastAsia"/>
                <w:kern w:val="0"/>
                <w:sz w:val="24"/>
              </w:rPr>
              <w:t>万吨高纯石英砂项目建设项目竣工环境保护验收监测报告》</w:t>
            </w:r>
            <w:r>
              <w:rPr>
                <w:rFonts w:ascii="Times New Roman" w:hAnsi="Times New Roman"/>
                <w:kern w:val="0"/>
                <w:sz w:val="24"/>
              </w:rPr>
              <w:t>，该项目</w:t>
            </w:r>
            <w:r>
              <w:rPr>
                <w:rFonts w:ascii="Times New Roman" w:hAnsi="Times New Roman" w:hint="eastAsia"/>
                <w:kern w:val="0"/>
                <w:sz w:val="24"/>
              </w:rPr>
              <w:t>生产工序及原辅料</w:t>
            </w:r>
            <w:r>
              <w:rPr>
                <w:rFonts w:ascii="Times New Roman" w:hAnsi="Times New Roman"/>
                <w:kern w:val="0"/>
                <w:sz w:val="24"/>
              </w:rPr>
              <w:t>与本项目相同，可进行类比。磁选</w:t>
            </w:r>
            <w:r>
              <w:rPr>
                <w:rFonts w:ascii="Times New Roman" w:hAnsi="Times New Roman" w:hint="eastAsia"/>
                <w:kern w:val="0"/>
                <w:sz w:val="24"/>
              </w:rPr>
              <w:t>过程</w:t>
            </w:r>
            <w:r>
              <w:rPr>
                <w:rFonts w:ascii="Times New Roman" w:hAnsi="Times New Roman"/>
                <w:kern w:val="0"/>
                <w:sz w:val="24"/>
              </w:rPr>
              <w:t>粉尘产生量约为</w:t>
            </w:r>
            <w:r>
              <w:rPr>
                <w:rFonts w:ascii="Times New Roman" w:hAnsi="Times New Roman" w:hint="eastAsia"/>
                <w:kern w:val="0"/>
                <w:sz w:val="24"/>
              </w:rPr>
              <w:t>产品量的</w:t>
            </w:r>
            <w:r>
              <w:rPr>
                <w:rFonts w:ascii="Times New Roman" w:hAnsi="Times New Roman" w:hint="eastAsia"/>
                <w:kern w:val="0"/>
                <w:sz w:val="24"/>
              </w:rPr>
              <w:t>0.04%</w:t>
            </w:r>
            <w:r>
              <w:rPr>
                <w:rFonts w:ascii="Times New Roman" w:hAnsi="Times New Roman"/>
                <w:kern w:val="0"/>
                <w:sz w:val="24"/>
              </w:rPr>
              <w:t>。</w:t>
            </w:r>
            <w:r>
              <w:rPr>
                <w:rFonts w:ascii="Times New Roman" w:hAnsi="Times New Roman" w:hint="eastAsia"/>
                <w:kern w:val="0"/>
                <w:sz w:val="24"/>
              </w:rPr>
              <w:t>因此，本处磁选粉尘的产生量约为</w:t>
            </w:r>
            <w:r>
              <w:rPr>
                <w:rFonts w:ascii="Times New Roman" w:hAnsi="Times New Roman" w:hint="eastAsia"/>
                <w:kern w:val="0"/>
                <w:sz w:val="24"/>
              </w:rPr>
              <w:t>4t/a</w:t>
            </w:r>
            <w:r>
              <w:rPr>
                <w:rFonts w:ascii="Times New Roman" w:hAnsi="Times New Roman" w:hint="eastAsia"/>
                <w:kern w:val="0"/>
                <w:sz w:val="24"/>
              </w:rPr>
              <w:t>。</w:t>
            </w:r>
            <w:r>
              <w:rPr>
                <w:rFonts w:ascii="Times New Roman" w:hAnsi="Times New Roman"/>
                <w:kern w:val="0"/>
                <w:sz w:val="24"/>
              </w:rPr>
              <w:t>产生的石英粉尘经集气罩（收集效率为</w:t>
            </w:r>
            <w:r>
              <w:rPr>
                <w:rFonts w:ascii="Times New Roman" w:hAnsi="Times New Roman"/>
                <w:kern w:val="0"/>
                <w:sz w:val="24"/>
              </w:rPr>
              <w:t>9</w:t>
            </w:r>
            <w:r>
              <w:rPr>
                <w:rFonts w:ascii="Times New Roman" w:hAnsi="Times New Roman" w:hint="eastAsia"/>
                <w:kern w:val="0"/>
                <w:sz w:val="24"/>
              </w:rPr>
              <w:t>5</w:t>
            </w:r>
            <w:r>
              <w:rPr>
                <w:rFonts w:ascii="Times New Roman" w:hAnsi="Times New Roman"/>
                <w:kern w:val="0"/>
                <w:sz w:val="24"/>
              </w:rPr>
              <w:t>%</w:t>
            </w:r>
            <w:r>
              <w:rPr>
                <w:rFonts w:ascii="Times New Roman" w:hAnsi="Times New Roman"/>
                <w:kern w:val="0"/>
                <w:sz w:val="24"/>
              </w:rPr>
              <w:t>）收集后经布袋除尘器处理后通过</w:t>
            </w:r>
            <w:r>
              <w:rPr>
                <w:rFonts w:ascii="Times New Roman" w:hAnsi="Times New Roman"/>
                <w:kern w:val="0"/>
                <w:sz w:val="24"/>
              </w:rPr>
              <w:t>15m</w:t>
            </w:r>
            <w:r>
              <w:rPr>
                <w:rFonts w:ascii="Times New Roman" w:hAnsi="Times New Roman"/>
                <w:kern w:val="0"/>
                <w:sz w:val="24"/>
              </w:rPr>
              <w:t>高排气筒（</w:t>
            </w:r>
            <w:r>
              <w:rPr>
                <w:rFonts w:ascii="Times New Roman" w:hAnsi="Times New Roman"/>
                <w:kern w:val="0"/>
                <w:sz w:val="24"/>
              </w:rPr>
              <w:t>DA00</w:t>
            </w:r>
            <w:r>
              <w:rPr>
                <w:rFonts w:ascii="Times New Roman" w:hAnsi="Times New Roman" w:hint="eastAsia"/>
                <w:kern w:val="0"/>
                <w:sz w:val="24"/>
              </w:rPr>
              <w:t>2</w:t>
            </w:r>
            <w:r>
              <w:rPr>
                <w:rFonts w:ascii="Times New Roman" w:hAnsi="Times New Roman"/>
                <w:kern w:val="0"/>
                <w:sz w:val="24"/>
              </w:rPr>
              <w:t>）排放。</w:t>
            </w:r>
          </w:p>
          <w:p w14:paraId="06AA90F7" w14:textId="77777777" w:rsidR="006D4E05" w:rsidRDefault="00000000">
            <w:pPr>
              <w:spacing w:line="360" w:lineRule="auto"/>
              <w:ind w:firstLineChars="200" w:firstLine="480"/>
              <w:rPr>
                <w:rFonts w:ascii="Times New Roman" w:hAnsi="Times New Roman"/>
                <w:b/>
                <w:color w:val="000000"/>
                <w:kern w:val="0"/>
                <w:sz w:val="24"/>
                <w:szCs w:val="24"/>
              </w:rPr>
            </w:pPr>
            <w:r>
              <w:rPr>
                <w:rFonts w:ascii="Times New Roman" w:hAnsi="Times New Roman"/>
                <w:bCs/>
                <w:color w:val="000000"/>
                <w:kern w:val="0"/>
                <w:sz w:val="24"/>
                <w:szCs w:val="24"/>
              </w:rPr>
              <w:lastRenderedPageBreak/>
              <w:t>（</w:t>
            </w:r>
            <w:r>
              <w:rPr>
                <w:rFonts w:ascii="Times New Roman" w:hAnsi="Times New Roman" w:hint="eastAsia"/>
                <w:bCs/>
                <w:color w:val="000000"/>
                <w:kern w:val="0"/>
                <w:sz w:val="24"/>
                <w:szCs w:val="24"/>
              </w:rPr>
              <w:t>7</w:t>
            </w:r>
            <w:r>
              <w:rPr>
                <w:rFonts w:ascii="Times New Roman" w:hAnsi="Times New Roman"/>
                <w:bCs/>
                <w:color w:val="000000"/>
                <w:kern w:val="0"/>
                <w:sz w:val="24"/>
                <w:szCs w:val="24"/>
              </w:rPr>
              <w:t>）</w:t>
            </w:r>
            <w:r>
              <w:rPr>
                <w:rFonts w:ascii="Times New Roman" w:hAnsi="Times New Roman"/>
                <w:bCs/>
                <w:color w:val="000000"/>
                <w:sz w:val="24"/>
                <w:szCs w:val="24"/>
              </w:rPr>
              <w:t>G</w:t>
            </w:r>
            <w:bookmarkStart w:id="114" w:name="OLE_LINK60"/>
            <w:r>
              <w:rPr>
                <w:rFonts w:ascii="Times New Roman" w:hAnsi="Times New Roman" w:hint="eastAsia"/>
                <w:bCs/>
                <w:color w:val="000000"/>
                <w:sz w:val="24"/>
                <w:szCs w:val="24"/>
              </w:rPr>
              <w:t>7</w:t>
            </w:r>
            <w:r>
              <w:rPr>
                <w:rFonts w:ascii="Times New Roman" w:hAnsi="Times New Roman" w:hint="eastAsia"/>
                <w:bCs/>
                <w:color w:val="000000"/>
                <w:sz w:val="24"/>
                <w:szCs w:val="24"/>
              </w:rPr>
              <w:t>氯化</w:t>
            </w:r>
            <w:bookmarkEnd w:id="114"/>
            <w:r>
              <w:rPr>
                <w:rFonts w:ascii="Times New Roman" w:hAnsi="Times New Roman"/>
                <w:bCs/>
                <w:color w:val="000000"/>
                <w:sz w:val="24"/>
                <w:szCs w:val="24"/>
              </w:rPr>
              <w:t>废气</w:t>
            </w:r>
          </w:p>
          <w:p w14:paraId="1EE3125E"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本项目</w:t>
            </w:r>
            <w:r>
              <w:rPr>
                <w:rFonts w:ascii="Times New Roman" w:hAnsi="Times New Roman" w:hint="eastAsia"/>
                <w:bCs/>
                <w:color w:val="000000"/>
                <w:kern w:val="0"/>
                <w:sz w:val="24"/>
                <w:szCs w:val="24"/>
              </w:rPr>
              <w:t>氯化</w:t>
            </w:r>
            <w:r>
              <w:rPr>
                <w:rFonts w:ascii="Times New Roman" w:hAnsi="Times New Roman"/>
                <w:bCs/>
                <w:color w:val="000000"/>
                <w:kern w:val="0"/>
                <w:sz w:val="24"/>
                <w:szCs w:val="24"/>
              </w:rPr>
              <w:t>过程中会通入少量</w:t>
            </w:r>
            <w:r>
              <w:rPr>
                <w:rFonts w:ascii="Times New Roman" w:hAnsi="Times New Roman"/>
                <w:bCs/>
                <w:color w:val="000000"/>
                <w:kern w:val="0"/>
                <w:sz w:val="24"/>
                <w:szCs w:val="24"/>
              </w:rPr>
              <w:t>HCl</w:t>
            </w:r>
            <w:r>
              <w:rPr>
                <w:rFonts w:ascii="Times New Roman" w:hAnsi="Times New Roman"/>
                <w:bCs/>
                <w:color w:val="000000"/>
                <w:kern w:val="0"/>
                <w:sz w:val="24"/>
                <w:szCs w:val="24"/>
              </w:rPr>
              <w:t>气体以去除石英砂中残存的金属元素等，</w:t>
            </w:r>
            <w:r>
              <w:rPr>
                <w:rFonts w:ascii="Times New Roman" w:hAnsi="Times New Roman" w:hint="eastAsia"/>
                <w:bCs/>
                <w:color w:val="000000"/>
                <w:kern w:val="0"/>
                <w:sz w:val="24"/>
                <w:szCs w:val="24"/>
              </w:rPr>
              <w:t>氯化</w:t>
            </w:r>
            <w:r>
              <w:rPr>
                <w:rFonts w:ascii="Times New Roman" w:hAnsi="Times New Roman"/>
                <w:bCs/>
                <w:color w:val="000000"/>
                <w:kern w:val="0"/>
                <w:sz w:val="24"/>
                <w:szCs w:val="24"/>
              </w:rPr>
              <w:t>过程会产生粉尘和残存的</w:t>
            </w:r>
            <w:r>
              <w:rPr>
                <w:rFonts w:ascii="Times New Roman" w:hAnsi="Times New Roman"/>
                <w:bCs/>
                <w:color w:val="000000"/>
                <w:kern w:val="0"/>
                <w:sz w:val="24"/>
                <w:szCs w:val="24"/>
              </w:rPr>
              <w:t>HCl</w:t>
            </w:r>
            <w:r>
              <w:rPr>
                <w:rFonts w:ascii="Times New Roman" w:hAnsi="Times New Roman"/>
                <w:bCs/>
                <w:color w:val="000000"/>
                <w:kern w:val="0"/>
                <w:sz w:val="24"/>
                <w:szCs w:val="24"/>
              </w:rPr>
              <w:t>物质，参照《排放源统计调查产排污核算方法和系数手册》（环境部公告</w:t>
            </w:r>
            <w:r>
              <w:rPr>
                <w:rFonts w:ascii="Times New Roman" w:hAnsi="Times New Roman"/>
                <w:bCs/>
                <w:color w:val="000000"/>
                <w:kern w:val="0"/>
                <w:sz w:val="24"/>
                <w:szCs w:val="24"/>
              </w:rPr>
              <w:t>2021</w:t>
            </w:r>
            <w:r>
              <w:rPr>
                <w:rFonts w:ascii="Times New Roman" w:hAnsi="Times New Roman"/>
                <w:bCs/>
                <w:color w:val="000000"/>
                <w:kern w:val="0"/>
                <w:sz w:val="24"/>
                <w:szCs w:val="24"/>
              </w:rPr>
              <w:t>年第</w:t>
            </w:r>
            <w:r>
              <w:rPr>
                <w:rFonts w:ascii="Times New Roman" w:hAnsi="Times New Roman"/>
                <w:bCs/>
                <w:color w:val="000000"/>
                <w:kern w:val="0"/>
                <w:sz w:val="24"/>
                <w:szCs w:val="24"/>
              </w:rPr>
              <w:t>24</w:t>
            </w:r>
            <w:r>
              <w:rPr>
                <w:rFonts w:ascii="Times New Roman" w:hAnsi="Times New Roman"/>
                <w:bCs/>
                <w:color w:val="000000"/>
                <w:kern w:val="0"/>
                <w:sz w:val="24"/>
                <w:szCs w:val="24"/>
              </w:rPr>
              <w:t>号）</w:t>
            </w:r>
            <w:r>
              <w:rPr>
                <w:rFonts w:ascii="Times New Roman" w:hAnsi="Times New Roman"/>
                <w:bCs/>
                <w:color w:val="000000"/>
                <w:kern w:val="0"/>
                <w:sz w:val="24"/>
                <w:szCs w:val="24"/>
              </w:rPr>
              <w:t>3099</w:t>
            </w:r>
            <w:r>
              <w:rPr>
                <w:rFonts w:ascii="Times New Roman" w:hAnsi="Times New Roman"/>
                <w:bCs/>
                <w:color w:val="000000"/>
                <w:kern w:val="0"/>
                <w:sz w:val="24"/>
                <w:szCs w:val="24"/>
              </w:rPr>
              <w:t>其他非金属矿物制品制造行业系数表中煅烧回转窑工艺，煅烧工段产生的粉尘量产污系数为</w:t>
            </w:r>
            <w:r>
              <w:rPr>
                <w:rFonts w:ascii="Times New Roman" w:hAnsi="Times New Roman"/>
                <w:bCs/>
                <w:color w:val="000000"/>
                <w:kern w:val="0"/>
                <w:sz w:val="24"/>
                <w:szCs w:val="24"/>
              </w:rPr>
              <w:t>3.93*10</w:t>
            </w:r>
            <w:r>
              <w:rPr>
                <w:rFonts w:ascii="Times New Roman" w:hAnsi="Times New Roman"/>
                <w:bCs/>
                <w:color w:val="000000"/>
                <w:kern w:val="0"/>
                <w:sz w:val="24"/>
                <w:szCs w:val="24"/>
                <w:vertAlign w:val="superscript"/>
              </w:rPr>
              <w:t>-1</w:t>
            </w:r>
            <w:r>
              <w:rPr>
                <w:rFonts w:ascii="Times New Roman" w:hAnsi="Times New Roman"/>
                <w:bCs/>
                <w:color w:val="000000"/>
                <w:kern w:val="0"/>
                <w:sz w:val="24"/>
                <w:szCs w:val="24"/>
              </w:rPr>
              <w:t>千克</w:t>
            </w:r>
            <w:r>
              <w:rPr>
                <w:rFonts w:ascii="Times New Roman" w:hAnsi="Times New Roman"/>
                <w:bCs/>
                <w:color w:val="000000"/>
                <w:kern w:val="0"/>
                <w:sz w:val="24"/>
                <w:szCs w:val="24"/>
              </w:rPr>
              <w:t>/</w:t>
            </w:r>
            <w:r>
              <w:rPr>
                <w:rFonts w:ascii="Times New Roman" w:hAnsi="Times New Roman"/>
                <w:bCs/>
                <w:color w:val="000000"/>
                <w:kern w:val="0"/>
                <w:sz w:val="24"/>
                <w:szCs w:val="24"/>
              </w:rPr>
              <w:t>吨</w:t>
            </w:r>
            <w:r>
              <w:rPr>
                <w:rFonts w:ascii="Times New Roman" w:hAnsi="Times New Roman" w:hint="eastAsia"/>
                <w:bCs/>
                <w:color w:val="000000"/>
                <w:kern w:val="0"/>
                <w:sz w:val="24"/>
                <w:szCs w:val="24"/>
              </w:rPr>
              <w:t>－</w:t>
            </w:r>
            <w:r>
              <w:rPr>
                <w:rFonts w:ascii="Times New Roman" w:hAnsi="Times New Roman"/>
                <w:bCs/>
                <w:color w:val="000000"/>
                <w:kern w:val="0"/>
                <w:sz w:val="24"/>
                <w:szCs w:val="24"/>
              </w:rPr>
              <w:t>产品，本项目石英砂产量为</w:t>
            </w:r>
            <w:r>
              <w:rPr>
                <w:rFonts w:ascii="Times New Roman" w:hAnsi="Times New Roman" w:hint="eastAsia"/>
                <w:bCs/>
                <w:color w:val="000000"/>
                <w:kern w:val="0"/>
                <w:sz w:val="24"/>
                <w:szCs w:val="24"/>
              </w:rPr>
              <w:t>10</w:t>
            </w:r>
            <w:r>
              <w:rPr>
                <w:rFonts w:ascii="Times New Roman" w:hAnsi="Times New Roman"/>
                <w:bCs/>
                <w:color w:val="000000"/>
                <w:kern w:val="0"/>
                <w:sz w:val="24"/>
                <w:szCs w:val="24"/>
              </w:rPr>
              <w:t>000t/a</w:t>
            </w:r>
            <w:r>
              <w:rPr>
                <w:rFonts w:ascii="Times New Roman" w:hAnsi="Times New Roman"/>
                <w:bCs/>
                <w:color w:val="000000"/>
                <w:kern w:val="0"/>
                <w:sz w:val="24"/>
                <w:szCs w:val="24"/>
              </w:rPr>
              <w:t>，则本项目煅烧工段产生粉尘量约为</w:t>
            </w:r>
            <w:r>
              <w:rPr>
                <w:rFonts w:ascii="Times New Roman" w:hAnsi="Times New Roman" w:hint="eastAsia"/>
                <w:bCs/>
                <w:color w:val="000000"/>
                <w:kern w:val="0"/>
                <w:sz w:val="24"/>
                <w:szCs w:val="24"/>
              </w:rPr>
              <w:t>3.93</w:t>
            </w:r>
            <w:r>
              <w:rPr>
                <w:rFonts w:ascii="Times New Roman" w:hAnsi="Times New Roman"/>
                <w:bCs/>
                <w:color w:val="000000"/>
                <w:kern w:val="0"/>
                <w:sz w:val="24"/>
                <w:szCs w:val="24"/>
              </w:rPr>
              <w:t>t/a</w:t>
            </w:r>
            <w:r>
              <w:rPr>
                <w:rFonts w:ascii="Times New Roman" w:hAnsi="Times New Roman"/>
                <w:bCs/>
                <w:color w:val="000000"/>
                <w:kern w:val="0"/>
                <w:sz w:val="24"/>
                <w:szCs w:val="24"/>
              </w:rPr>
              <w:t>；类比</w:t>
            </w:r>
            <w:r>
              <w:rPr>
                <w:rFonts w:ascii="Times New Roman" w:hAnsi="Times New Roman" w:hint="eastAsia"/>
                <w:bCs/>
                <w:color w:val="000000"/>
                <w:kern w:val="0"/>
                <w:sz w:val="24"/>
                <w:szCs w:val="24"/>
              </w:rPr>
              <w:t>《山东国恒新材料有限公司年加工</w:t>
            </w:r>
            <w:r>
              <w:rPr>
                <w:rFonts w:ascii="Times New Roman" w:hAnsi="Times New Roman" w:hint="eastAsia"/>
                <w:bCs/>
                <w:color w:val="000000"/>
                <w:kern w:val="0"/>
                <w:sz w:val="24"/>
                <w:szCs w:val="24"/>
              </w:rPr>
              <w:t>1</w:t>
            </w:r>
            <w:r>
              <w:rPr>
                <w:rFonts w:ascii="Times New Roman" w:hAnsi="Times New Roman" w:hint="eastAsia"/>
                <w:bCs/>
                <w:color w:val="000000"/>
                <w:kern w:val="0"/>
                <w:sz w:val="24"/>
                <w:szCs w:val="24"/>
              </w:rPr>
              <w:t>万吨高纯石英砂项目建设项目竣工环境保护验收监测报告》</w:t>
            </w:r>
            <w:r>
              <w:rPr>
                <w:rFonts w:ascii="Times New Roman" w:hAnsi="Times New Roman"/>
                <w:bCs/>
                <w:color w:val="000000"/>
                <w:kern w:val="0"/>
                <w:sz w:val="24"/>
                <w:szCs w:val="24"/>
              </w:rPr>
              <w:t>，</w:t>
            </w:r>
            <w:r>
              <w:rPr>
                <w:rFonts w:ascii="Times New Roman" w:hAnsi="Times New Roman" w:hint="eastAsia"/>
                <w:bCs/>
                <w:color w:val="000000"/>
                <w:kern w:val="0"/>
                <w:sz w:val="24"/>
                <w:szCs w:val="24"/>
              </w:rPr>
              <w:t>残存氯化氢气体约占氯化氢用量的</w:t>
            </w:r>
            <w:r>
              <w:rPr>
                <w:rFonts w:ascii="Times New Roman" w:hAnsi="Times New Roman" w:hint="eastAsia"/>
                <w:bCs/>
                <w:color w:val="000000"/>
                <w:kern w:val="0"/>
                <w:sz w:val="24"/>
                <w:szCs w:val="24"/>
              </w:rPr>
              <w:t>42%</w:t>
            </w:r>
            <w:r>
              <w:rPr>
                <w:rFonts w:ascii="Times New Roman" w:hAnsi="Times New Roman" w:hint="eastAsia"/>
                <w:bCs/>
                <w:color w:val="000000"/>
                <w:kern w:val="0"/>
                <w:sz w:val="24"/>
                <w:szCs w:val="24"/>
              </w:rPr>
              <w:t>，本项目氯化氢使用量为</w:t>
            </w:r>
            <w:r>
              <w:rPr>
                <w:rFonts w:ascii="Times New Roman" w:hAnsi="Times New Roman" w:hint="eastAsia"/>
                <w:bCs/>
                <w:color w:val="000000"/>
                <w:kern w:val="0"/>
                <w:sz w:val="24"/>
                <w:szCs w:val="24"/>
              </w:rPr>
              <w:t>3t/a</w:t>
            </w:r>
            <w:r>
              <w:rPr>
                <w:rFonts w:ascii="Times New Roman" w:hAnsi="Times New Roman" w:hint="eastAsia"/>
                <w:bCs/>
                <w:color w:val="000000"/>
                <w:kern w:val="0"/>
                <w:sz w:val="24"/>
                <w:szCs w:val="24"/>
              </w:rPr>
              <w:t>，氯化过程产生的氯化氢废气的量</w:t>
            </w:r>
            <w:r>
              <w:rPr>
                <w:rFonts w:ascii="Times New Roman" w:hAnsi="Times New Roman" w:hint="eastAsia"/>
                <w:bCs/>
                <w:color w:val="000000"/>
                <w:kern w:val="0"/>
                <w:sz w:val="24"/>
                <w:szCs w:val="24"/>
              </w:rPr>
              <w:t>1.26t/a</w:t>
            </w:r>
            <w:r>
              <w:rPr>
                <w:rFonts w:ascii="Times New Roman" w:hAnsi="Times New Roman"/>
                <w:bCs/>
                <w:color w:val="000000"/>
                <w:kern w:val="0"/>
                <w:sz w:val="24"/>
                <w:szCs w:val="24"/>
              </w:rPr>
              <w:t>。</w:t>
            </w:r>
          </w:p>
          <w:p w14:paraId="4B694CB6"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氯化</w:t>
            </w:r>
            <w:bookmarkStart w:id="115" w:name="OLE_LINK149"/>
            <w:r>
              <w:rPr>
                <w:rFonts w:ascii="Times New Roman" w:hAnsi="Times New Roman"/>
                <w:bCs/>
                <w:color w:val="000000"/>
                <w:kern w:val="0"/>
                <w:sz w:val="24"/>
                <w:szCs w:val="24"/>
              </w:rPr>
              <w:t>炉</w:t>
            </w:r>
            <w:bookmarkEnd w:id="115"/>
            <w:r>
              <w:rPr>
                <w:rFonts w:ascii="Times New Roman" w:hAnsi="Times New Roman"/>
                <w:bCs/>
                <w:color w:val="000000"/>
                <w:kern w:val="0"/>
                <w:sz w:val="24"/>
                <w:szCs w:val="24"/>
              </w:rPr>
              <w:t>设有集气罩收集颗粒物及</w:t>
            </w:r>
            <w:r>
              <w:rPr>
                <w:rFonts w:ascii="Times New Roman" w:hAnsi="Times New Roman"/>
                <w:bCs/>
                <w:color w:val="000000"/>
                <w:kern w:val="0"/>
                <w:sz w:val="24"/>
                <w:szCs w:val="24"/>
              </w:rPr>
              <w:t>HCl</w:t>
            </w:r>
            <w:r>
              <w:rPr>
                <w:rFonts w:ascii="Times New Roman" w:hAnsi="Times New Roman"/>
                <w:bCs/>
                <w:color w:val="000000"/>
                <w:kern w:val="0"/>
                <w:sz w:val="24"/>
                <w:szCs w:val="24"/>
              </w:rPr>
              <w:t>，收集的颗粒物、</w:t>
            </w:r>
            <w:r>
              <w:rPr>
                <w:rFonts w:ascii="Times New Roman" w:hAnsi="Times New Roman"/>
                <w:bCs/>
                <w:color w:val="000000"/>
                <w:kern w:val="0"/>
                <w:sz w:val="24"/>
                <w:szCs w:val="24"/>
              </w:rPr>
              <w:t>HCl</w:t>
            </w:r>
            <w:r>
              <w:rPr>
                <w:rFonts w:ascii="Times New Roman" w:hAnsi="Times New Roman"/>
                <w:bCs/>
                <w:color w:val="000000"/>
                <w:kern w:val="0"/>
                <w:sz w:val="24"/>
                <w:szCs w:val="24"/>
              </w:rPr>
              <w:t>经</w:t>
            </w:r>
            <w:r>
              <w:rPr>
                <w:rFonts w:ascii="Times New Roman" w:hAnsi="Times New Roman" w:hint="eastAsia"/>
                <w:bCs/>
                <w:color w:val="000000"/>
                <w:kern w:val="0"/>
                <w:sz w:val="24"/>
                <w:szCs w:val="24"/>
              </w:rPr>
              <w:t>二</w:t>
            </w:r>
            <w:r>
              <w:rPr>
                <w:rFonts w:ascii="Times New Roman" w:hAnsi="Times New Roman"/>
                <w:bCs/>
                <w:color w:val="000000"/>
                <w:kern w:val="0"/>
                <w:sz w:val="24"/>
                <w:szCs w:val="24"/>
              </w:rPr>
              <w:t>级碱吸收装置处理后，由</w:t>
            </w:r>
            <w:r>
              <w:rPr>
                <w:rFonts w:ascii="Times New Roman" w:hAnsi="Times New Roman"/>
                <w:bCs/>
                <w:color w:val="000000"/>
                <w:kern w:val="0"/>
                <w:sz w:val="24"/>
                <w:szCs w:val="24"/>
              </w:rPr>
              <w:t>15</w:t>
            </w:r>
            <w:r>
              <w:rPr>
                <w:rFonts w:ascii="Times New Roman" w:hAnsi="Times New Roman"/>
                <w:bCs/>
                <w:color w:val="000000"/>
                <w:kern w:val="0"/>
                <w:sz w:val="24"/>
                <w:szCs w:val="24"/>
              </w:rPr>
              <w:t>米高排气筒（</w:t>
            </w:r>
            <w:r>
              <w:rPr>
                <w:rFonts w:ascii="Times New Roman" w:hAnsi="Times New Roman" w:hint="eastAsia"/>
                <w:bCs/>
                <w:color w:val="000000"/>
                <w:kern w:val="0"/>
                <w:sz w:val="24"/>
                <w:szCs w:val="24"/>
              </w:rPr>
              <w:t>DA004</w:t>
            </w:r>
            <w:r>
              <w:rPr>
                <w:rFonts w:ascii="Times New Roman" w:hAnsi="Times New Roman"/>
                <w:bCs/>
                <w:color w:val="000000"/>
                <w:kern w:val="0"/>
                <w:sz w:val="24"/>
                <w:szCs w:val="24"/>
              </w:rPr>
              <w:t>）排放，氯化炉密闭，收集效率为</w:t>
            </w:r>
            <w:r>
              <w:rPr>
                <w:rFonts w:ascii="Times New Roman" w:hAnsi="Times New Roman"/>
                <w:bCs/>
                <w:color w:val="000000"/>
                <w:kern w:val="0"/>
                <w:sz w:val="24"/>
                <w:szCs w:val="24"/>
              </w:rPr>
              <w:t>100%</w:t>
            </w:r>
            <w:r>
              <w:rPr>
                <w:rFonts w:ascii="Times New Roman" w:hAnsi="Times New Roman"/>
                <w:bCs/>
                <w:color w:val="000000"/>
                <w:kern w:val="0"/>
                <w:sz w:val="24"/>
                <w:szCs w:val="24"/>
              </w:rPr>
              <w:t>。</w:t>
            </w:r>
          </w:p>
          <w:p w14:paraId="5F76FB35" w14:textId="77777777" w:rsidR="006D4E05" w:rsidRDefault="00000000">
            <w:pPr>
              <w:spacing w:line="360" w:lineRule="auto"/>
              <w:ind w:firstLineChars="200" w:firstLine="482"/>
              <w:rPr>
                <w:rFonts w:ascii="Times New Roman" w:hAnsi="Times New Roman"/>
                <w:color w:val="000000"/>
                <w:sz w:val="24"/>
                <w:szCs w:val="24"/>
              </w:rPr>
            </w:pPr>
            <w:r>
              <w:rPr>
                <w:rFonts w:ascii="Times New Roman" w:hAnsi="Times New Roman"/>
                <w:b/>
                <w:color w:val="000000"/>
                <w:kern w:val="0"/>
                <w:sz w:val="24"/>
                <w:szCs w:val="24"/>
              </w:rPr>
              <w:t>本项目有组织废气排放情况见下表。</w:t>
            </w:r>
          </w:p>
        </w:tc>
      </w:tr>
    </w:tbl>
    <w:p w14:paraId="7C464AEB" w14:textId="77777777" w:rsidR="006D4E05" w:rsidRDefault="006D4E05">
      <w:pPr>
        <w:pStyle w:val="afc"/>
        <w:adjustRightInd w:val="0"/>
        <w:snapToGrid w:val="0"/>
        <w:spacing w:before="0" w:beforeAutospacing="0" w:after="0" w:afterAutospacing="0" w:line="360" w:lineRule="auto"/>
        <w:ind w:firstLineChars="200" w:firstLine="482"/>
        <w:jc w:val="center"/>
        <w:rPr>
          <w:rFonts w:ascii="Times New Roman" w:hAnsi="Times New Roman"/>
          <w:b/>
          <w:bCs/>
          <w:color w:val="000000"/>
          <w:kern w:val="2"/>
          <w:szCs w:val="24"/>
        </w:rPr>
        <w:sectPr w:rsidR="006D4E05">
          <w:pgSz w:w="11906" w:h="16838"/>
          <w:pgMar w:top="1701" w:right="1531" w:bottom="1701" w:left="1531" w:header="851" w:footer="851" w:gutter="0"/>
          <w:cols w:space="720"/>
          <w:docGrid w:linePitch="312"/>
        </w:sect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3222"/>
      </w:tblGrid>
      <w:tr w:rsidR="006D4E05" w14:paraId="743AD07A" w14:textId="77777777">
        <w:trPr>
          <w:trHeight w:val="95"/>
          <w:jc w:val="center"/>
        </w:trPr>
        <w:tc>
          <w:tcPr>
            <w:tcW w:w="199" w:type="pct"/>
            <w:noWrap/>
            <w:tcMar>
              <w:left w:w="28" w:type="dxa"/>
              <w:right w:w="28" w:type="dxa"/>
            </w:tcMar>
            <w:vAlign w:val="center"/>
          </w:tcPr>
          <w:p w14:paraId="2D90BECB" w14:textId="77777777" w:rsidR="006D4E05" w:rsidRDefault="00000000">
            <w:pPr>
              <w:pStyle w:val="afc"/>
              <w:adjustRightInd w:val="0"/>
              <w:snapToGrid w:val="0"/>
              <w:spacing w:before="0" w:beforeAutospacing="0" w:after="0" w:afterAutospacing="0" w:line="360" w:lineRule="auto"/>
              <w:jc w:val="both"/>
              <w:rPr>
                <w:rFonts w:ascii="Times New Roman" w:hAnsi="Times New Roman"/>
                <w:b/>
                <w:bCs/>
                <w:color w:val="000000"/>
                <w:kern w:val="2"/>
                <w:szCs w:val="24"/>
              </w:rPr>
            </w:pPr>
            <w:r>
              <w:rPr>
                <w:rFonts w:ascii="Times New Roman" w:hAnsi="Times New Roman"/>
                <w:b/>
                <w:bCs/>
                <w:color w:val="000000"/>
                <w:kern w:val="2"/>
                <w:szCs w:val="24"/>
              </w:rPr>
              <w:lastRenderedPageBreak/>
              <w:t>营运期环境影响和保护措施</w:t>
            </w:r>
          </w:p>
        </w:tc>
        <w:tc>
          <w:tcPr>
            <w:tcW w:w="4800" w:type="pct"/>
            <w:noWrap/>
            <w:vAlign w:val="center"/>
          </w:tcPr>
          <w:p w14:paraId="25AB2C37" w14:textId="77777777" w:rsidR="006D4E05" w:rsidRDefault="00000000">
            <w:pPr>
              <w:adjustRightInd w:val="0"/>
              <w:snapToGrid w:val="0"/>
              <w:jc w:val="center"/>
              <w:rPr>
                <w:rFonts w:ascii="Times New Roman" w:hAnsi="Times New Roman"/>
                <w:b/>
                <w:bCs/>
                <w:kern w:val="0"/>
                <w:szCs w:val="21"/>
              </w:rPr>
            </w:pPr>
            <w:bookmarkStart w:id="116" w:name="OLE_LINK255"/>
            <w:r>
              <w:rPr>
                <w:rFonts w:ascii="Times New Roman" w:hAnsi="Times New Roman"/>
                <w:b/>
                <w:bCs/>
                <w:kern w:val="0"/>
                <w:sz w:val="24"/>
                <w:szCs w:val="24"/>
              </w:rPr>
              <w:t>表</w:t>
            </w:r>
            <w:r>
              <w:rPr>
                <w:rFonts w:ascii="Times New Roman" w:hAnsi="Times New Roman"/>
                <w:b/>
                <w:bCs/>
                <w:kern w:val="0"/>
                <w:sz w:val="24"/>
                <w:szCs w:val="24"/>
              </w:rPr>
              <w:t xml:space="preserve">4-1 </w:t>
            </w:r>
            <w:r>
              <w:rPr>
                <w:rFonts w:ascii="Times New Roman" w:hAnsi="Times New Roman" w:hint="eastAsia"/>
                <w:b/>
                <w:bCs/>
                <w:kern w:val="0"/>
                <w:sz w:val="24"/>
                <w:szCs w:val="24"/>
              </w:rPr>
              <w:t xml:space="preserve"> </w:t>
            </w:r>
            <w:r>
              <w:rPr>
                <w:rFonts w:ascii="Times New Roman" w:hAnsi="Times New Roman"/>
                <w:b/>
                <w:bCs/>
                <w:kern w:val="0"/>
                <w:sz w:val="24"/>
                <w:szCs w:val="24"/>
              </w:rPr>
              <w:t>废气污染源源强核算结果及相关参数一览表</w:t>
            </w:r>
          </w:p>
          <w:tbl>
            <w:tblPr>
              <w:tblW w:w="49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42"/>
              <w:gridCol w:w="1271"/>
              <w:gridCol w:w="982"/>
              <w:gridCol w:w="904"/>
              <w:gridCol w:w="904"/>
              <w:gridCol w:w="946"/>
              <w:gridCol w:w="897"/>
              <w:gridCol w:w="637"/>
              <w:gridCol w:w="749"/>
              <w:gridCol w:w="834"/>
              <w:gridCol w:w="917"/>
              <w:gridCol w:w="930"/>
              <w:gridCol w:w="802"/>
              <w:gridCol w:w="848"/>
              <w:gridCol w:w="721"/>
            </w:tblGrid>
            <w:tr w:rsidR="006D4E05" w14:paraId="064C15DC" w14:textId="77777777">
              <w:trPr>
                <w:cantSplit/>
                <w:jc w:val="center"/>
              </w:trPr>
              <w:tc>
                <w:tcPr>
                  <w:tcW w:w="250" w:type="pct"/>
                  <w:vMerge w:val="restart"/>
                  <w:vAlign w:val="center"/>
                </w:tcPr>
                <w:p w14:paraId="4CDAF776"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工序</w:t>
                  </w:r>
                </w:p>
              </w:tc>
              <w:tc>
                <w:tcPr>
                  <w:tcW w:w="492" w:type="pct"/>
                  <w:vMerge w:val="restart"/>
                  <w:vAlign w:val="center"/>
                </w:tcPr>
                <w:p w14:paraId="504D14F6"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污染物</w:t>
                  </w:r>
                </w:p>
              </w:tc>
              <w:tc>
                <w:tcPr>
                  <w:tcW w:w="381" w:type="pct"/>
                  <w:vMerge w:val="restart"/>
                  <w:vAlign w:val="center"/>
                </w:tcPr>
                <w:p w14:paraId="0ACE6E64"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核算方法</w:t>
                  </w:r>
                </w:p>
              </w:tc>
              <w:tc>
                <w:tcPr>
                  <w:tcW w:w="1417" w:type="pct"/>
                  <w:gridSpan w:val="4"/>
                  <w:vAlign w:val="center"/>
                </w:tcPr>
                <w:p w14:paraId="5B3B3F2E"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污染物总产生</w:t>
                  </w:r>
                </w:p>
              </w:tc>
              <w:tc>
                <w:tcPr>
                  <w:tcW w:w="208" w:type="pct"/>
                  <w:vMerge w:val="restart"/>
                  <w:vAlign w:val="center"/>
                </w:tcPr>
                <w:p w14:paraId="65B86F96"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收集效率</w:t>
                  </w:r>
                  <w:r>
                    <w:rPr>
                      <w:rFonts w:ascii="Times New Roman" w:hAnsi="Times New Roman"/>
                      <w:b/>
                      <w:bCs/>
                      <w:szCs w:val="21"/>
                    </w:rPr>
                    <w:t>%</w:t>
                  </w:r>
                </w:p>
              </w:tc>
              <w:tc>
                <w:tcPr>
                  <w:tcW w:w="2249" w:type="pct"/>
                  <w:gridSpan w:val="7"/>
                  <w:vAlign w:val="center"/>
                </w:tcPr>
                <w:p w14:paraId="7E1911A7"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污染物产生</w:t>
                  </w:r>
                </w:p>
              </w:tc>
            </w:tr>
            <w:tr w:rsidR="006D4E05" w14:paraId="3F3DA6B7" w14:textId="77777777">
              <w:trPr>
                <w:cantSplit/>
                <w:jc w:val="center"/>
              </w:trPr>
              <w:tc>
                <w:tcPr>
                  <w:tcW w:w="250" w:type="pct"/>
                  <w:vMerge/>
                  <w:shd w:val="clear" w:color="auto" w:fill="E7E6E6"/>
                  <w:vAlign w:val="center"/>
                </w:tcPr>
                <w:p w14:paraId="7B7C37C1" w14:textId="77777777" w:rsidR="006D4E05" w:rsidRDefault="006D4E05">
                  <w:pPr>
                    <w:adjustRightInd w:val="0"/>
                    <w:snapToGrid w:val="0"/>
                    <w:jc w:val="center"/>
                    <w:rPr>
                      <w:rFonts w:ascii="Times New Roman" w:hAnsi="Times New Roman"/>
                      <w:b/>
                      <w:bCs/>
                      <w:szCs w:val="21"/>
                    </w:rPr>
                  </w:pPr>
                </w:p>
              </w:tc>
              <w:tc>
                <w:tcPr>
                  <w:tcW w:w="492" w:type="pct"/>
                  <w:vMerge/>
                  <w:shd w:val="clear" w:color="auto" w:fill="E7E6E6"/>
                  <w:vAlign w:val="center"/>
                </w:tcPr>
                <w:p w14:paraId="1A5AF159" w14:textId="77777777" w:rsidR="006D4E05" w:rsidRDefault="006D4E05">
                  <w:pPr>
                    <w:adjustRightInd w:val="0"/>
                    <w:snapToGrid w:val="0"/>
                    <w:jc w:val="center"/>
                    <w:rPr>
                      <w:rFonts w:ascii="Times New Roman" w:hAnsi="Times New Roman"/>
                      <w:b/>
                      <w:bCs/>
                      <w:szCs w:val="21"/>
                    </w:rPr>
                  </w:pPr>
                </w:p>
              </w:tc>
              <w:tc>
                <w:tcPr>
                  <w:tcW w:w="381" w:type="pct"/>
                  <w:vMerge/>
                  <w:vAlign w:val="center"/>
                </w:tcPr>
                <w:p w14:paraId="6A8B2AAB" w14:textId="77777777" w:rsidR="006D4E05" w:rsidRDefault="006D4E05">
                  <w:pPr>
                    <w:adjustRightInd w:val="0"/>
                    <w:snapToGrid w:val="0"/>
                    <w:jc w:val="center"/>
                    <w:rPr>
                      <w:rFonts w:ascii="Times New Roman" w:hAnsi="Times New Roman"/>
                      <w:b/>
                      <w:bCs/>
                      <w:szCs w:val="21"/>
                    </w:rPr>
                  </w:pPr>
                </w:p>
              </w:tc>
              <w:tc>
                <w:tcPr>
                  <w:tcW w:w="351" w:type="pct"/>
                  <w:vMerge w:val="restart"/>
                  <w:vAlign w:val="center"/>
                </w:tcPr>
                <w:p w14:paraId="3159FBA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风机风量</w:t>
                  </w:r>
                  <w:r>
                    <w:rPr>
                      <w:rFonts w:ascii="Times New Roman" w:hAnsi="Times New Roman"/>
                      <w:b/>
                      <w:bCs/>
                      <w:szCs w:val="21"/>
                    </w:rPr>
                    <w:t>m</w:t>
                  </w:r>
                  <w:r>
                    <w:rPr>
                      <w:rFonts w:ascii="Times New Roman" w:hAnsi="Times New Roman"/>
                      <w:b/>
                      <w:bCs/>
                      <w:szCs w:val="21"/>
                      <w:vertAlign w:val="superscript"/>
                    </w:rPr>
                    <w:t>3</w:t>
                  </w:r>
                  <w:r>
                    <w:rPr>
                      <w:rFonts w:ascii="Times New Roman" w:hAnsi="Times New Roman"/>
                      <w:b/>
                      <w:bCs/>
                      <w:szCs w:val="21"/>
                    </w:rPr>
                    <w:t>/h</w:t>
                  </w:r>
                </w:p>
              </w:tc>
              <w:tc>
                <w:tcPr>
                  <w:tcW w:w="351" w:type="pct"/>
                  <w:vMerge w:val="restart"/>
                  <w:vAlign w:val="center"/>
                </w:tcPr>
                <w:p w14:paraId="3D323A8A"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w:t>
                  </w:r>
                </w:p>
                <w:p w14:paraId="2FC70A1A"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浓度</w:t>
                  </w:r>
                  <w:r>
                    <w:rPr>
                      <w:rFonts w:ascii="Times New Roman" w:hAnsi="Times New Roman"/>
                      <w:b/>
                      <w:bCs/>
                      <w:szCs w:val="21"/>
                    </w:rPr>
                    <w:t>mg/m</w:t>
                  </w:r>
                  <w:r>
                    <w:rPr>
                      <w:rFonts w:ascii="Times New Roman" w:hAnsi="Times New Roman"/>
                      <w:b/>
                      <w:bCs/>
                      <w:szCs w:val="21"/>
                      <w:vertAlign w:val="superscript"/>
                    </w:rPr>
                    <w:t>3</w:t>
                  </w:r>
                </w:p>
              </w:tc>
              <w:tc>
                <w:tcPr>
                  <w:tcW w:w="367" w:type="pct"/>
                  <w:vMerge w:val="restart"/>
                  <w:vAlign w:val="center"/>
                </w:tcPr>
                <w:p w14:paraId="19D0B504" w14:textId="77777777" w:rsidR="006D4E05" w:rsidRDefault="00000000">
                  <w:pPr>
                    <w:adjustRightInd w:val="0"/>
                    <w:snapToGrid w:val="0"/>
                    <w:jc w:val="center"/>
                    <w:rPr>
                      <w:rFonts w:ascii="Times New Roman" w:hAnsi="Times New Roman"/>
                      <w:b/>
                      <w:bCs/>
                      <w:szCs w:val="21"/>
                    </w:rPr>
                  </w:pPr>
                  <w:r>
                    <w:rPr>
                      <w:rFonts w:ascii="Times New Roman" w:hAnsi="Times New Roman" w:hint="eastAsia"/>
                      <w:b/>
                      <w:bCs/>
                      <w:szCs w:val="21"/>
                    </w:rPr>
                    <w:t>产生速率</w:t>
                  </w:r>
                  <w:r>
                    <w:rPr>
                      <w:rFonts w:ascii="Times New Roman" w:hAnsi="Times New Roman"/>
                      <w:b/>
                      <w:bCs/>
                      <w:szCs w:val="21"/>
                    </w:rPr>
                    <w:t>kg/h</w:t>
                  </w:r>
                </w:p>
              </w:tc>
              <w:tc>
                <w:tcPr>
                  <w:tcW w:w="347" w:type="pct"/>
                  <w:vMerge w:val="restart"/>
                  <w:vAlign w:val="center"/>
                </w:tcPr>
                <w:p w14:paraId="5396C6F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产生量</w:t>
                  </w:r>
                  <w:r>
                    <w:rPr>
                      <w:rFonts w:ascii="Times New Roman" w:hAnsi="Times New Roman"/>
                      <w:b/>
                      <w:bCs/>
                      <w:szCs w:val="21"/>
                    </w:rPr>
                    <w:t>t/a</w:t>
                  </w:r>
                </w:p>
              </w:tc>
              <w:tc>
                <w:tcPr>
                  <w:tcW w:w="208" w:type="pct"/>
                  <w:vMerge/>
                  <w:vAlign w:val="center"/>
                </w:tcPr>
                <w:p w14:paraId="3A63452D" w14:textId="77777777" w:rsidR="006D4E05" w:rsidRDefault="006D4E05">
                  <w:pPr>
                    <w:adjustRightInd w:val="0"/>
                    <w:snapToGrid w:val="0"/>
                    <w:jc w:val="center"/>
                    <w:rPr>
                      <w:rFonts w:ascii="Times New Roman" w:hAnsi="Times New Roman"/>
                      <w:b/>
                      <w:bCs/>
                      <w:szCs w:val="21"/>
                    </w:rPr>
                  </w:pPr>
                </w:p>
              </w:tc>
              <w:tc>
                <w:tcPr>
                  <w:tcW w:w="1332" w:type="pct"/>
                  <w:gridSpan w:val="4"/>
                  <w:vAlign w:val="center"/>
                </w:tcPr>
                <w:p w14:paraId="0EDC6E99"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有组织</w:t>
                  </w:r>
                </w:p>
              </w:tc>
              <w:tc>
                <w:tcPr>
                  <w:tcW w:w="640" w:type="pct"/>
                  <w:gridSpan w:val="2"/>
                  <w:vAlign w:val="center"/>
                </w:tcPr>
                <w:p w14:paraId="0D01E2A3"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无组织</w:t>
                  </w:r>
                </w:p>
              </w:tc>
              <w:tc>
                <w:tcPr>
                  <w:tcW w:w="276" w:type="pct"/>
                  <w:vMerge w:val="restart"/>
                  <w:vAlign w:val="center"/>
                </w:tcPr>
                <w:p w14:paraId="2BBA71E8"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排放时间</w:t>
                  </w:r>
                </w:p>
                <w:p w14:paraId="676ABE6E"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h</w:t>
                  </w:r>
                </w:p>
              </w:tc>
            </w:tr>
            <w:tr w:rsidR="006D4E05" w14:paraId="5EC788D2" w14:textId="77777777">
              <w:trPr>
                <w:cantSplit/>
                <w:jc w:val="center"/>
              </w:trPr>
              <w:tc>
                <w:tcPr>
                  <w:tcW w:w="250" w:type="pct"/>
                  <w:vMerge/>
                  <w:tcBorders>
                    <w:bottom w:val="single" w:sz="2" w:space="0" w:color="auto"/>
                  </w:tcBorders>
                  <w:shd w:val="clear" w:color="auto" w:fill="E7E6E6"/>
                  <w:vAlign w:val="center"/>
                </w:tcPr>
                <w:p w14:paraId="528F1ED4" w14:textId="77777777" w:rsidR="006D4E05" w:rsidRDefault="006D4E05">
                  <w:pPr>
                    <w:adjustRightInd w:val="0"/>
                    <w:snapToGrid w:val="0"/>
                    <w:jc w:val="center"/>
                    <w:rPr>
                      <w:rFonts w:ascii="Times New Roman" w:hAnsi="Times New Roman"/>
                      <w:szCs w:val="21"/>
                    </w:rPr>
                  </w:pPr>
                </w:p>
              </w:tc>
              <w:tc>
                <w:tcPr>
                  <w:tcW w:w="492" w:type="pct"/>
                  <w:vMerge/>
                  <w:tcBorders>
                    <w:bottom w:val="single" w:sz="2" w:space="0" w:color="auto"/>
                  </w:tcBorders>
                  <w:shd w:val="clear" w:color="auto" w:fill="E7E6E6"/>
                  <w:vAlign w:val="center"/>
                </w:tcPr>
                <w:p w14:paraId="159F7410" w14:textId="77777777" w:rsidR="006D4E05" w:rsidRDefault="006D4E05">
                  <w:pPr>
                    <w:adjustRightInd w:val="0"/>
                    <w:snapToGrid w:val="0"/>
                    <w:jc w:val="center"/>
                    <w:rPr>
                      <w:rFonts w:ascii="Times New Roman" w:hAnsi="Times New Roman"/>
                      <w:szCs w:val="21"/>
                    </w:rPr>
                  </w:pPr>
                </w:p>
              </w:tc>
              <w:tc>
                <w:tcPr>
                  <w:tcW w:w="381" w:type="pct"/>
                  <w:vMerge/>
                  <w:vAlign w:val="center"/>
                </w:tcPr>
                <w:p w14:paraId="5C055E30" w14:textId="77777777" w:rsidR="006D4E05" w:rsidRDefault="006D4E05">
                  <w:pPr>
                    <w:adjustRightInd w:val="0"/>
                    <w:snapToGrid w:val="0"/>
                    <w:jc w:val="center"/>
                    <w:rPr>
                      <w:rFonts w:ascii="Times New Roman" w:hAnsi="Times New Roman"/>
                      <w:szCs w:val="21"/>
                    </w:rPr>
                  </w:pPr>
                </w:p>
              </w:tc>
              <w:tc>
                <w:tcPr>
                  <w:tcW w:w="351" w:type="pct"/>
                  <w:vMerge/>
                  <w:vAlign w:val="center"/>
                </w:tcPr>
                <w:p w14:paraId="60680881" w14:textId="77777777" w:rsidR="006D4E05" w:rsidRDefault="006D4E05">
                  <w:pPr>
                    <w:adjustRightInd w:val="0"/>
                    <w:snapToGrid w:val="0"/>
                    <w:jc w:val="center"/>
                    <w:rPr>
                      <w:rFonts w:ascii="Times New Roman" w:hAnsi="Times New Roman"/>
                      <w:szCs w:val="21"/>
                    </w:rPr>
                  </w:pPr>
                </w:p>
              </w:tc>
              <w:tc>
                <w:tcPr>
                  <w:tcW w:w="351" w:type="pct"/>
                  <w:vMerge/>
                  <w:vAlign w:val="center"/>
                </w:tcPr>
                <w:p w14:paraId="4C7AC8E5" w14:textId="77777777" w:rsidR="006D4E05" w:rsidRDefault="006D4E05">
                  <w:pPr>
                    <w:adjustRightInd w:val="0"/>
                    <w:snapToGrid w:val="0"/>
                    <w:jc w:val="center"/>
                    <w:rPr>
                      <w:rFonts w:ascii="Times New Roman" w:hAnsi="Times New Roman"/>
                      <w:szCs w:val="21"/>
                    </w:rPr>
                  </w:pPr>
                </w:p>
              </w:tc>
              <w:tc>
                <w:tcPr>
                  <w:tcW w:w="367" w:type="pct"/>
                  <w:vMerge/>
                  <w:vAlign w:val="center"/>
                </w:tcPr>
                <w:p w14:paraId="13450E61" w14:textId="77777777" w:rsidR="006D4E05" w:rsidRDefault="006D4E05">
                  <w:pPr>
                    <w:adjustRightInd w:val="0"/>
                    <w:snapToGrid w:val="0"/>
                    <w:jc w:val="center"/>
                    <w:rPr>
                      <w:rFonts w:ascii="Times New Roman" w:hAnsi="Times New Roman"/>
                      <w:szCs w:val="21"/>
                    </w:rPr>
                  </w:pPr>
                </w:p>
              </w:tc>
              <w:tc>
                <w:tcPr>
                  <w:tcW w:w="347" w:type="pct"/>
                  <w:vMerge/>
                  <w:vAlign w:val="center"/>
                </w:tcPr>
                <w:p w14:paraId="1ED51606" w14:textId="77777777" w:rsidR="006D4E05" w:rsidRDefault="006D4E05">
                  <w:pPr>
                    <w:adjustRightInd w:val="0"/>
                    <w:snapToGrid w:val="0"/>
                    <w:jc w:val="center"/>
                    <w:rPr>
                      <w:rFonts w:ascii="Times New Roman" w:hAnsi="Times New Roman"/>
                      <w:szCs w:val="21"/>
                    </w:rPr>
                  </w:pPr>
                </w:p>
              </w:tc>
              <w:tc>
                <w:tcPr>
                  <w:tcW w:w="208" w:type="pct"/>
                  <w:vMerge/>
                  <w:vAlign w:val="center"/>
                </w:tcPr>
                <w:p w14:paraId="6725B400" w14:textId="77777777" w:rsidR="006D4E05" w:rsidRDefault="006D4E05">
                  <w:pPr>
                    <w:adjustRightInd w:val="0"/>
                    <w:snapToGrid w:val="0"/>
                    <w:jc w:val="center"/>
                    <w:rPr>
                      <w:rFonts w:ascii="Times New Roman" w:hAnsi="Times New Roman"/>
                      <w:szCs w:val="21"/>
                    </w:rPr>
                  </w:pPr>
                </w:p>
              </w:tc>
              <w:tc>
                <w:tcPr>
                  <w:tcW w:w="291" w:type="pct"/>
                  <w:vAlign w:val="center"/>
                </w:tcPr>
                <w:p w14:paraId="3A489FBC"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风机风量</w:t>
                  </w:r>
                  <w:r>
                    <w:rPr>
                      <w:rFonts w:ascii="Times New Roman" w:hAnsi="Times New Roman"/>
                      <w:b/>
                      <w:bCs/>
                      <w:szCs w:val="21"/>
                    </w:rPr>
                    <w:t>m</w:t>
                  </w:r>
                  <w:r>
                    <w:rPr>
                      <w:rFonts w:ascii="Times New Roman" w:hAnsi="Times New Roman"/>
                      <w:b/>
                      <w:bCs/>
                      <w:szCs w:val="21"/>
                      <w:vertAlign w:val="superscript"/>
                    </w:rPr>
                    <w:t>3</w:t>
                  </w:r>
                  <w:r>
                    <w:rPr>
                      <w:rFonts w:ascii="Times New Roman" w:hAnsi="Times New Roman"/>
                      <w:b/>
                      <w:bCs/>
                      <w:szCs w:val="21"/>
                    </w:rPr>
                    <w:t>/h</w:t>
                  </w:r>
                </w:p>
              </w:tc>
              <w:tc>
                <w:tcPr>
                  <w:tcW w:w="324" w:type="pct"/>
                  <w:vAlign w:val="center"/>
                </w:tcPr>
                <w:p w14:paraId="4A316CDF"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产生浓度</w:t>
                  </w:r>
                  <w:r>
                    <w:rPr>
                      <w:rFonts w:ascii="Times New Roman" w:hAnsi="Times New Roman"/>
                      <w:b/>
                      <w:bCs/>
                      <w:szCs w:val="21"/>
                    </w:rPr>
                    <w:t>mg/m</w:t>
                  </w:r>
                  <w:r>
                    <w:rPr>
                      <w:rFonts w:ascii="Times New Roman" w:hAnsi="Times New Roman"/>
                      <w:b/>
                      <w:bCs/>
                      <w:szCs w:val="21"/>
                      <w:vertAlign w:val="superscript"/>
                    </w:rPr>
                    <w:t>3</w:t>
                  </w:r>
                </w:p>
              </w:tc>
              <w:tc>
                <w:tcPr>
                  <w:tcW w:w="356" w:type="pct"/>
                  <w:vAlign w:val="center"/>
                </w:tcPr>
                <w:p w14:paraId="17A27C84"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产生速率</w:t>
                  </w:r>
                  <w:r>
                    <w:rPr>
                      <w:rFonts w:ascii="Times New Roman" w:hAnsi="Times New Roman"/>
                      <w:b/>
                      <w:bCs/>
                      <w:szCs w:val="21"/>
                    </w:rPr>
                    <w:t>kg/h</w:t>
                  </w:r>
                </w:p>
              </w:tc>
              <w:tc>
                <w:tcPr>
                  <w:tcW w:w="359" w:type="pct"/>
                  <w:vAlign w:val="center"/>
                </w:tcPr>
                <w:p w14:paraId="282E412F"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污染物产生量</w:t>
                  </w:r>
                  <w:r>
                    <w:rPr>
                      <w:rFonts w:ascii="Times New Roman" w:hAnsi="Times New Roman"/>
                      <w:b/>
                      <w:bCs/>
                      <w:szCs w:val="21"/>
                    </w:rPr>
                    <w:t>t/a</w:t>
                  </w:r>
                </w:p>
              </w:tc>
              <w:tc>
                <w:tcPr>
                  <w:tcW w:w="311" w:type="pct"/>
                  <w:tcBorders>
                    <w:bottom w:val="single" w:sz="2" w:space="0" w:color="auto"/>
                  </w:tcBorders>
                  <w:vAlign w:val="center"/>
                </w:tcPr>
                <w:p w14:paraId="57B4C1AB"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产生速率</w:t>
                  </w:r>
                  <w:r>
                    <w:rPr>
                      <w:rFonts w:ascii="Times New Roman" w:hAnsi="Times New Roman"/>
                      <w:b/>
                      <w:bCs/>
                      <w:szCs w:val="21"/>
                    </w:rPr>
                    <w:t>kg/h</w:t>
                  </w:r>
                </w:p>
              </w:tc>
              <w:tc>
                <w:tcPr>
                  <w:tcW w:w="329" w:type="pct"/>
                  <w:vAlign w:val="center"/>
                </w:tcPr>
                <w:p w14:paraId="5AE93277"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产生量</w:t>
                  </w:r>
                  <w:r>
                    <w:rPr>
                      <w:rFonts w:ascii="Times New Roman" w:hAnsi="Times New Roman"/>
                      <w:b/>
                      <w:bCs/>
                      <w:szCs w:val="21"/>
                    </w:rPr>
                    <w:t>t/a</w:t>
                  </w:r>
                </w:p>
              </w:tc>
              <w:tc>
                <w:tcPr>
                  <w:tcW w:w="276" w:type="pct"/>
                  <w:vMerge/>
                  <w:vAlign w:val="center"/>
                </w:tcPr>
                <w:p w14:paraId="69096CB1" w14:textId="77777777" w:rsidR="006D4E05" w:rsidRDefault="006D4E05">
                  <w:pPr>
                    <w:adjustRightInd w:val="0"/>
                    <w:snapToGrid w:val="0"/>
                    <w:jc w:val="center"/>
                    <w:rPr>
                      <w:rFonts w:ascii="Times New Roman" w:hAnsi="Times New Roman"/>
                      <w:szCs w:val="21"/>
                    </w:rPr>
                  </w:pPr>
                </w:p>
              </w:tc>
            </w:tr>
            <w:tr w:rsidR="006D4E05" w14:paraId="09C147D4" w14:textId="77777777">
              <w:trPr>
                <w:cantSplit/>
                <w:jc w:val="center"/>
              </w:trPr>
              <w:tc>
                <w:tcPr>
                  <w:tcW w:w="5000" w:type="pct"/>
                  <w:gridSpan w:val="15"/>
                  <w:vAlign w:val="center"/>
                </w:tcPr>
                <w:p w14:paraId="13A59C7A" w14:textId="77777777" w:rsidR="006D4E05" w:rsidRDefault="00000000">
                  <w:pPr>
                    <w:adjustRightInd w:val="0"/>
                    <w:snapToGrid w:val="0"/>
                    <w:rPr>
                      <w:rFonts w:ascii="Times New Roman" w:hAnsi="Times New Roman"/>
                      <w:szCs w:val="21"/>
                    </w:rPr>
                  </w:pPr>
                  <w:bookmarkStart w:id="117" w:name="OLE_LINK306" w:colFirst="9" w:colLast="10"/>
                  <w:bookmarkStart w:id="118" w:name="OLE_LINK301" w:colFirst="8" w:colLast="8"/>
                  <w:bookmarkStart w:id="119" w:name="OLE_LINK307" w:colFirst="9" w:colLast="10"/>
                  <w:bookmarkStart w:id="120" w:name="OLE_LINK305" w:colFirst="9" w:colLast="11"/>
                  <w:r>
                    <w:rPr>
                      <w:rFonts w:ascii="Times New Roman" w:hAnsi="Times New Roman" w:hint="eastAsia"/>
                      <w:szCs w:val="21"/>
                    </w:rPr>
                    <w:t>一期</w:t>
                  </w:r>
                </w:p>
              </w:tc>
            </w:tr>
            <w:tr w:rsidR="006D4E05" w14:paraId="177D1B20" w14:textId="77777777">
              <w:trPr>
                <w:cantSplit/>
                <w:jc w:val="center"/>
              </w:trPr>
              <w:tc>
                <w:tcPr>
                  <w:tcW w:w="250" w:type="pct"/>
                  <w:vAlign w:val="center"/>
                </w:tcPr>
                <w:p w14:paraId="0463C6D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破碎</w:t>
                  </w:r>
                </w:p>
              </w:tc>
              <w:tc>
                <w:tcPr>
                  <w:tcW w:w="492" w:type="pct"/>
                  <w:vAlign w:val="center"/>
                </w:tcPr>
                <w:p w14:paraId="60116F92"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颗粒物</w:t>
                  </w:r>
                </w:p>
              </w:tc>
              <w:tc>
                <w:tcPr>
                  <w:tcW w:w="381" w:type="pct"/>
                  <w:vAlign w:val="center"/>
                </w:tcPr>
                <w:p w14:paraId="3FA84C6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产污系数</w:t>
                  </w:r>
                </w:p>
              </w:tc>
              <w:tc>
                <w:tcPr>
                  <w:tcW w:w="351" w:type="pct"/>
                  <w:vAlign w:val="center"/>
                </w:tcPr>
                <w:p w14:paraId="6F1291F1"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351" w:type="pct"/>
                  <w:vAlign w:val="center"/>
                </w:tcPr>
                <w:p w14:paraId="64369EC6"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367" w:type="pct"/>
                  <w:vAlign w:val="center"/>
                </w:tcPr>
                <w:p w14:paraId="5E463DD8"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0.6</w:t>
                  </w:r>
                  <w:r>
                    <w:rPr>
                      <w:rFonts w:ascii="Times New Roman" w:hAnsi="Times New Roman" w:hint="eastAsia"/>
                      <w:color w:val="000000"/>
                      <w:kern w:val="0"/>
                      <w:szCs w:val="21"/>
                      <w:lang w:bidi="ar"/>
                    </w:rPr>
                    <w:t>2</w:t>
                  </w:r>
                </w:p>
              </w:tc>
              <w:tc>
                <w:tcPr>
                  <w:tcW w:w="347" w:type="pct"/>
                  <w:vAlign w:val="center"/>
                </w:tcPr>
                <w:p w14:paraId="15BB6CE4"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3.39</w:t>
                  </w:r>
                </w:p>
              </w:tc>
              <w:tc>
                <w:tcPr>
                  <w:tcW w:w="208" w:type="pct"/>
                  <w:vMerge w:val="restart"/>
                  <w:vAlign w:val="center"/>
                </w:tcPr>
                <w:p w14:paraId="6492CE4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95</w:t>
                  </w:r>
                </w:p>
              </w:tc>
              <w:tc>
                <w:tcPr>
                  <w:tcW w:w="291" w:type="pct"/>
                  <w:vMerge w:val="restart"/>
                  <w:vAlign w:val="center"/>
                </w:tcPr>
                <w:p w14:paraId="26B39A8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8000</w:t>
                  </w:r>
                </w:p>
              </w:tc>
              <w:tc>
                <w:tcPr>
                  <w:tcW w:w="324" w:type="pct"/>
                  <w:vMerge w:val="restart"/>
                  <w:vAlign w:val="center"/>
                </w:tcPr>
                <w:p w14:paraId="74618AF5"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365.9</w:t>
                  </w:r>
                  <w:r>
                    <w:rPr>
                      <w:rFonts w:ascii="Times New Roman" w:hAnsi="Times New Roman" w:hint="eastAsia"/>
                      <w:color w:val="000000"/>
                      <w:kern w:val="0"/>
                      <w:szCs w:val="21"/>
                      <w:lang w:bidi="ar"/>
                    </w:rPr>
                    <w:t>7</w:t>
                  </w:r>
                </w:p>
              </w:tc>
              <w:tc>
                <w:tcPr>
                  <w:tcW w:w="356" w:type="pct"/>
                  <w:vMerge w:val="restart"/>
                  <w:vAlign w:val="center"/>
                </w:tcPr>
                <w:p w14:paraId="0E8A7B71"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2.9</w:t>
                  </w:r>
                  <w:r>
                    <w:rPr>
                      <w:rFonts w:ascii="Times New Roman" w:hAnsi="Times New Roman" w:hint="eastAsia"/>
                      <w:color w:val="000000"/>
                      <w:kern w:val="0"/>
                      <w:szCs w:val="21"/>
                      <w:lang w:bidi="ar"/>
                    </w:rPr>
                    <w:t>3</w:t>
                  </w:r>
                </w:p>
              </w:tc>
              <w:tc>
                <w:tcPr>
                  <w:tcW w:w="359" w:type="pct"/>
                  <w:vMerge w:val="restart"/>
                  <w:vAlign w:val="center"/>
                </w:tcPr>
                <w:p w14:paraId="55A3609B"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16.1025</w:t>
                  </w:r>
                </w:p>
              </w:tc>
              <w:tc>
                <w:tcPr>
                  <w:tcW w:w="311" w:type="pct"/>
                  <w:vMerge w:val="restart"/>
                  <w:vAlign w:val="center"/>
                </w:tcPr>
                <w:p w14:paraId="435D6B73"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0.15</w:t>
                  </w:r>
                </w:p>
              </w:tc>
              <w:tc>
                <w:tcPr>
                  <w:tcW w:w="329" w:type="pct"/>
                  <w:vMerge w:val="restart"/>
                  <w:vAlign w:val="center"/>
                </w:tcPr>
                <w:p w14:paraId="55A765FB"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0.8475</w:t>
                  </w:r>
                </w:p>
              </w:tc>
              <w:tc>
                <w:tcPr>
                  <w:tcW w:w="276" w:type="pct"/>
                  <w:vAlign w:val="center"/>
                </w:tcPr>
                <w:p w14:paraId="40923C6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5500</w:t>
                  </w:r>
                </w:p>
              </w:tc>
            </w:tr>
            <w:tr w:rsidR="006D4E05" w14:paraId="7CAABB07" w14:textId="77777777">
              <w:trPr>
                <w:cantSplit/>
                <w:jc w:val="center"/>
              </w:trPr>
              <w:tc>
                <w:tcPr>
                  <w:tcW w:w="250" w:type="pct"/>
                  <w:vAlign w:val="center"/>
                </w:tcPr>
                <w:p w14:paraId="2858A38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粉碎</w:t>
                  </w:r>
                </w:p>
              </w:tc>
              <w:tc>
                <w:tcPr>
                  <w:tcW w:w="492" w:type="pct"/>
                  <w:vAlign w:val="center"/>
                </w:tcPr>
                <w:p w14:paraId="329DBB4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颗粒物</w:t>
                  </w:r>
                </w:p>
              </w:tc>
              <w:tc>
                <w:tcPr>
                  <w:tcW w:w="381" w:type="pct"/>
                  <w:vAlign w:val="center"/>
                </w:tcPr>
                <w:p w14:paraId="73E9752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产污系数</w:t>
                  </w:r>
                </w:p>
              </w:tc>
              <w:tc>
                <w:tcPr>
                  <w:tcW w:w="351" w:type="pct"/>
                  <w:vAlign w:val="center"/>
                </w:tcPr>
                <w:p w14:paraId="67339BD3"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51" w:type="pct"/>
                  <w:vAlign w:val="center"/>
                </w:tcPr>
                <w:p w14:paraId="088ADAC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67" w:type="pct"/>
                  <w:vAlign w:val="center"/>
                </w:tcPr>
                <w:p w14:paraId="2F0FF278"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2.4</w:t>
                  </w:r>
                  <w:r>
                    <w:rPr>
                      <w:rFonts w:ascii="Times New Roman" w:hAnsi="Times New Roman" w:hint="eastAsia"/>
                      <w:color w:val="000000"/>
                      <w:kern w:val="0"/>
                      <w:szCs w:val="21"/>
                      <w:lang w:bidi="ar"/>
                    </w:rPr>
                    <w:t>7</w:t>
                  </w:r>
                </w:p>
              </w:tc>
              <w:tc>
                <w:tcPr>
                  <w:tcW w:w="347" w:type="pct"/>
                  <w:vAlign w:val="center"/>
                </w:tcPr>
                <w:p w14:paraId="4B11EC2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13.56</w:t>
                  </w:r>
                </w:p>
              </w:tc>
              <w:tc>
                <w:tcPr>
                  <w:tcW w:w="208" w:type="pct"/>
                  <w:vMerge/>
                  <w:vAlign w:val="center"/>
                </w:tcPr>
                <w:p w14:paraId="728903DA" w14:textId="77777777" w:rsidR="006D4E05" w:rsidRDefault="006D4E05">
                  <w:pPr>
                    <w:adjustRightInd w:val="0"/>
                    <w:snapToGrid w:val="0"/>
                    <w:jc w:val="center"/>
                    <w:rPr>
                      <w:rFonts w:ascii="Times New Roman" w:hAnsi="Times New Roman"/>
                      <w:szCs w:val="21"/>
                    </w:rPr>
                  </w:pPr>
                </w:p>
              </w:tc>
              <w:tc>
                <w:tcPr>
                  <w:tcW w:w="291" w:type="pct"/>
                  <w:vMerge/>
                  <w:vAlign w:val="center"/>
                </w:tcPr>
                <w:p w14:paraId="0370DBFA" w14:textId="77777777" w:rsidR="006D4E05" w:rsidRDefault="006D4E05">
                  <w:pPr>
                    <w:adjustRightInd w:val="0"/>
                    <w:snapToGrid w:val="0"/>
                    <w:jc w:val="center"/>
                    <w:rPr>
                      <w:rFonts w:ascii="Times New Roman" w:hAnsi="Times New Roman"/>
                      <w:szCs w:val="21"/>
                    </w:rPr>
                  </w:pPr>
                </w:p>
              </w:tc>
              <w:tc>
                <w:tcPr>
                  <w:tcW w:w="324" w:type="pct"/>
                  <w:vMerge/>
                  <w:vAlign w:val="center"/>
                </w:tcPr>
                <w:p w14:paraId="4BB82028" w14:textId="77777777" w:rsidR="006D4E05" w:rsidRDefault="006D4E05">
                  <w:pPr>
                    <w:widowControl/>
                    <w:jc w:val="center"/>
                    <w:textAlignment w:val="center"/>
                    <w:rPr>
                      <w:rFonts w:ascii="Times New Roman" w:hAnsi="Times New Roman"/>
                      <w:szCs w:val="21"/>
                    </w:rPr>
                  </w:pPr>
                </w:p>
              </w:tc>
              <w:tc>
                <w:tcPr>
                  <w:tcW w:w="356" w:type="pct"/>
                  <w:vMerge/>
                  <w:vAlign w:val="center"/>
                </w:tcPr>
                <w:p w14:paraId="0D59BFF3" w14:textId="77777777" w:rsidR="006D4E05" w:rsidRDefault="006D4E05">
                  <w:pPr>
                    <w:widowControl/>
                    <w:jc w:val="center"/>
                    <w:textAlignment w:val="center"/>
                    <w:rPr>
                      <w:rFonts w:ascii="Times New Roman" w:hAnsi="Times New Roman"/>
                      <w:szCs w:val="21"/>
                    </w:rPr>
                  </w:pPr>
                </w:p>
              </w:tc>
              <w:tc>
                <w:tcPr>
                  <w:tcW w:w="359" w:type="pct"/>
                  <w:vMerge/>
                  <w:vAlign w:val="center"/>
                </w:tcPr>
                <w:p w14:paraId="03E8C125" w14:textId="77777777" w:rsidR="006D4E05" w:rsidRDefault="006D4E05">
                  <w:pPr>
                    <w:widowControl/>
                    <w:jc w:val="center"/>
                    <w:textAlignment w:val="center"/>
                    <w:rPr>
                      <w:rFonts w:ascii="Times New Roman" w:hAnsi="Times New Roman"/>
                      <w:szCs w:val="21"/>
                    </w:rPr>
                  </w:pPr>
                </w:p>
              </w:tc>
              <w:tc>
                <w:tcPr>
                  <w:tcW w:w="311" w:type="pct"/>
                  <w:vMerge/>
                  <w:vAlign w:val="center"/>
                </w:tcPr>
                <w:p w14:paraId="4F7553BE" w14:textId="77777777" w:rsidR="006D4E05" w:rsidRDefault="006D4E05">
                  <w:pPr>
                    <w:widowControl/>
                    <w:jc w:val="center"/>
                    <w:textAlignment w:val="center"/>
                    <w:rPr>
                      <w:rFonts w:ascii="Times New Roman" w:hAnsi="Times New Roman"/>
                      <w:szCs w:val="21"/>
                    </w:rPr>
                  </w:pPr>
                </w:p>
              </w:tc>
              <w:tc>
                <w:tcPr>
                  <w:tcW w:w="329" w:type="pct"/>
                  <w:vMerge/>
                  <w:vAlign w:val="center"/>
                </w:tcPr>
                <w:p w14:paraId="635F595A" w14:textId="77777777" w:rsidR="006D4E05" w:rsidRDefault="006D4E05">
                  <w:pPr>
                    <w:widowControl/>
                    <w:jc w:val="center"/>
                    <w:textAlignment w:val="center"/>
                    <w:rPr>
                      <w:rFonts w:ascii="Times New Roman" w:hAnsi="Times New Roman"/>
                      <w:szCs w:val="21"/>
                    </w:rPr>
                  </w:pPr>
                </w:p>
              </w:tc>
              <w:tc>
                <w:tcPr>
                  <w:tcW w:w="276" w:type="pct"/>
                  <w:vAlign w:val="center"/>
                </w:tcPr>
                <w:p w14:paraId="354B8F50"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5500</w:t>
                  </w:r>
                </w:p>
              </w:tc>
            </w:tr>
            <w:tr w:rsidR="006D4E05" w14:paraId="5335CEF2" w14:textId="77777777">
              <w:trPr>
                <w:cantSplit/>
                <w:trHeight w:val="254"/>
                <w:jc w:val="center"/>
              </w:trPr>
              <w:tc>
                <w:tcPr>
                  <w:tcW w:w="250" w:type="pct"/>
                  <w:vAlign w:val="center"/>
                </w:tcPr>
                <w:p w14:paraId="277FCFFB" w14:textId="77777777" w:rsidR="006D4E05" w:rsidRDefault="00000000">
                  <w:pPr>
                    <w:adjustRightInd w:val="0"/>
                    <w:snapToGrid w:val="0"/>
                    <w:jc w:val="center"/>
                    <w:rPr>
                      <w:rFonts w:ascii="Times New Roman" w:hAnsi="Times New Roman"/>
                      <w:szCs w:val="21"/>
                    </w:rPr>
                  </w:pPr>
                  <w:bookmarkStart w:id="121" w:name="OLE_LINK292" w:colFirst="0" w:colLast="2"/>
                  <w:bookmarkStart w:id="122" w:name="OLE_LINK293" w:colFirst="3" w:colLast="4"/>
                  <w:bookmarkEnd w:id="117"/>
                  <w:r>
                    <w:rPr>
                      <w:rFonts w:ascii="Times New Roman" w:hAnsi="Times New Roman" w:hint="eastAsia"/>
                      <w:szCs w:val="21"/>
                    </w:rPr>
                    <w:t>筛分</w:t>
                  </w:r>
                </w:p>
              </w:tc>
              <w:tc>
                <w:tcPr>
                  <w:tcW w:w="492" w:type="pct"/>
                  <w:vAlign w:val="center"/>
                </w:tcPr>
                <w:p w14:paraId="7C7C43F8"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颗粒物</w:t>
                  </w:r>
                </w:p>
              </w:tc>
              <w:tc>
                <w:tcPr>
                  <w:tcW w:w="381" w:type="pct"/>
                  <w:vAlign w:val="center"/>
                </w:tcPr>
                <w:p w14:paraId="6489B734"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产污系数</w:t>
                  </w:r>
                </w:p>
              </w:tc>
              <w:tc>
                <w:tcPr>
                  <w:tcW w:w="351" w:type="pct"/>
                  <w:vAlign w:val="center"/>
                </w:tcPr>
                <w:p w14:paraId="191CF51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51" w:type="pct"/>
                  <w:vAlign w:val="center"/>
                </w:tcPr>
                <w:p w14:paraId="124501D8"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946" w:type="dxa"/>
                  <w:vAlign w:val="center"/>
                </w:tcPr>
                <w:p w14:paraId="0319C4BA" w14:textId="77777777" w:rsidR="006D4E05" w:rsidRDefault="00000000">
                  <w:pPr>
                    <w:widowControl/>
                    <w:jc w:val="center"/>
                    <w:textAlignment w:val="center"/>
                    <w:rPr>
                      <w:rFonts w:ascii="Times New Roman" w:hAnsi="Times New Roman"/>
                      <w:szCs w:val="21"/>
                    </w:rPr>
                  </w:pPr>
                  <w:r>
                    <w:rPr>
                      <w:rFonts w:ascii="Times New Roman" w:eastAsia="等线" w:hAnsi="Times New Roman"/>
                      <w:color w:val="000000"/>
                      <w:kern w:val="0"/>
                      <w:szCs w:val="21"/>
                      <w:lang w:bidi="ar"/>
                    </w:rPr>
                    <w:t>3.</w:t>
                  </w:r>
                  <w:r>
                    <w:rPr>
                      <w:rFonts w:ascii="Times New Roman" w:eastAsia="等线" w:hAnsi="Times New Roman" w:hint="eastAsia"/>
                      <w:color w:val="000000"/>
                      <w:kern w:val="0"/>
                      <w:szCs w:val="21"/>
                      <w:lang w:bidi="ar"/>
                    </w:rPr>
                    <w:t>22</w:t>
                  </w:r>
                </w:p>
              </w:tc>
              <w:tc>
                <w:tcPr>
                  <w:tcW w:w="347" w:type="pct"/>
                  <w:vAlign w:val="center"/>
                </w:tcPr>
                <w:p w14:paraId="51C7C18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11.3</w:t>
                  </w:r>
                </w:p>
              </w:tc>
              <w:tc>
                <w:tcPr>
                  <w:tcW w:w="208" w:type="pct"/>
                  <w:vMerge w:val="restart"/>
                  <w:vAlign w:val="center"/>
                </w:tcPr>
                <w:p w14:paraId="43F0804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95</w:t>
                  </w:r>
                </w:p>
              </w:tc>
              <w:tc>
                <w:tcPr>
                  <w:tcW w:w="291" w:type="pct"/>
                  <w:vMerge w:val="restart"/>
                  <w:vAlign w:val="center"/>
                </w:tcPr>
                <w:p w14:paraId="2C4C5D7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8000</w:t>
                  </w:r>
                </w:p>
              </w:tc>
              <w:tc>
                <w:tcPr>
                  <w:tcW w:w="834" w:type="dxa"/>
                  <w:vMerge w:val="restart"/>
                  <w:vAlign w:val="center"/>
                </w:tcPr>
                <w:p w14:paraId="266336B8" w14:textId="77777777" w:rsidR="006D4E05" w:rsidRDefault="00000000">
                  <w:pPr>
                    <w:widowControl/>
                    <w:jc w:val="center"/>
                    <w:textAlignment w:val="center"/>
                    <w:rPr>
                      <w:rFonts w:ascii="Times New Roman" w:hAnsi="Times New Roman"/>
                    </w:rPr>
                  </w:pPr>
                  <w:r>
                    <w:rPr>
                      <w:rFonts w:ascii="Times New Roman" w:eastAsia="等线" w:hAnsi="Times New Roman"/>
                      <w:color w:val="000000"/>
                      <w:kern w:val="0"/>
                      <w:szCs w:val="21"/>
                      <w:lang w:bidi="ar"/>
                    </w:rPr>
                    <w:t>586.9</w:t>
                  </w:r>
                  <w:r>
                    <w:rPr>
                      <w:rFonts w:ascii="Times New Roman" w:eastAsia="等线" w:hAnsi="Times New Roman" w:hint="eastAsia"/>
                      <w:color w:val="000000"/>
                      <w:kern w:val="0"/>
                      <w:szCs w:val="21"/>
                      <w:lang w:bidi="ar"/>
                    </w:rPr>
                    <w:t>7</w:t>
                  </w:r>
                </w:p>
              </w:tc>
              <w:tc>
                <w:tcPr>
                  <w:tcW w:w="917" w:type="dxa"/>
                  <w:vMerge w:val="restart"/>
                  <w:vAlign w:val="center"/>
                </w:tcPr>
                <w:p w14:paraId="6B57E5E1" w14:textId="77777777" w:rsidR="006D4E05" w:rsidRDefault="00000000">
                  <w:pPr>
                    <w:widowControl/>
                    <w:jc w:val="center"/>
                    <w:textAlignment w:val="center"/>
                    <w:rPr>
                      <w:rFonts w:ascii="Times New Roman" w:hAnsi="Times New Roman"/>
                    </w:rPr>
                  </w:pPr>
                  <w:r>
                    <w:rPr>
                      <w:rFonts w:ascii="Times New Roman" w:eastAsia="等线" w:hAnsi="Times New Roman"/>
                      <w:color w:val="000000"/>
                      <w:kern w:val="0"/>
                      <w:szCs w:val="21"/>
                      <w:lang w:bidi="ar"/>
                    </w:rPr>
                    <w:t>4.</w:t>
                  </w:r>
                  <w:r>
                    <w:rPr>
                      <w:rFonts w:ascii="Times New Roman" w:eastAsia="等线" w:hAnsi="Times New Roman" w:hint="eastAsia"/>
                      <w:color w:val="000000"/>
                      <w:kern w:val="0"/>
                      <w:szCs w:val="21"/>
                      <w:lang w:bidi="ar"/>
                    </w:rPr>
                    <w:t>7</w:t>
                  </w:r>
                </w:p>
              </w:tc>
              <w:tc>
                <w:tcPr>
                  <w:tcW w:w="930" w:type="dxa"/>
                  <w:vMerge w:val="restart"/>
                  <w:vAlign w:val="center"/>
                </w:tcPr>
                <w:p w14:paraId="32312D8E" w14:textId="77777777" w:rsidR="006D4E05" w:rsidRDefault="00000000">
                  <w:pPr>
                    <w:jc w:val="center"/>
                    <w:rPr>
                      <w:rFonts w:ascii="Times New Roman" w:hAnsi="Times New Roman"/>
                    </w:rPr>
                  </w:pPr>
                  <w:r>
                    <w:rPr>
                      <w:rFonts w:ascii="Times New Roman" w:hAnsi="Times New Roman"/>
                    </w:rPr>
                    <w:t>16.435</w:t>
                  </w:r>
                </w:p>
              </w:tc>
              <w:tc>
                <w:tcPr>
                  <w:tcW w:w="802" w:type="dxa"/>
                  <w:vMerge w:val="restart"/>
                  <w:vAlign w:val="center"/>
                </w:tcPr>
                <w:p w14:paraId="6662DFB6" w14:textId="77777777" w:rsidR="006D4E05" w:rsidRDefault="00000000">
                  <w:pPr>
                    <w:jc w:val="center"/>
                    <w:rPr>
                      <w:rFonts w:ascii="Times New Roman" w:hAnsi="Times New Roman"/>
                    </w:rPr>
                  </w:pPr>
                  <w:r>
                    <w:rPr>
                      <w:rFonts w:ascii="Times New Roman" w:hAnsi="Times New Roman"/>
                    </w:rPr>
                    <w:t>0.2</w:t>
                  </w:r>
                  <w:r>
                    <w:rPr>
                      <w:rFonts w:ascii="Times New Roman" w:hAnsi="Times New Roman" w:hint="eastAsia"/>
                    </w:rPr>
                    <w:t>5</w:t>
                  </w:r>
                </w:p>
              </w:tc>
              <w:tc>
                <w:tcPr>
                  <w:tcW w:w="329" w:type="pct"/>
                  <w:vMerge w:val="restart"/>
                  <w:vAlign w:val="center"/>
                </w:tcPr>
                <w:p w14:paraId="64DCEBE9"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0.865</w:t>
                  </w:r>
                </w:p>
              </w:tc>
              <w:tc>
                <w:tcPr>
                  <w:tcW w:w="276" w:type="pct"/>
                  <w:vAlign w:val="center"/>
                </w:tcPr>
                <w:p w14:paraId="14FD6D54"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3500</w:t>
                  </w:r>
                </w:p>
              </w:tc>
            </w:tr>
            <w:tr w:rsidR="006D4E05" w14:paraId="7AF00A0F" w14:textId="77777777">
              <w:trPr>
                <w:cantSplit/>
                <w:trHeight w:val="237"/>
                <w:jc w:val="center"/>
              </w:trPr>
              <w:tc>
                <w:tcPr>
                  <w:tcW w:w="250" w:type="pct"/>
                  <w:vAlign w:val="center"/>
                </w:tcPr>
                <w:p w14:paraId="74BDF1E6" w14:textId="77777777" w:rsidR="006D4E05" w:rsidRDefault="00000000">
                  <w:pPr>
                    <w:adjustRightInd w:val="0"/>
                    <w:snapToGrid w:val="0"/>
                    <w:jc w:val="center"/>
                    <w:rPr>
                      <w:rFonts w:ascii="Times New Roman" w:hAnsi="Times New Roman"/>
                      <w:szCs w:val="21"/>
                    </w:rPr>
                  </w:pPr>
                  <w:bookmarkStart w:id="123" w:name="OLE_LINK651" w:colFirst="9" w:colLast="11"/>
                  <w:bookmarkStart w:id="124" w:name="OLE_LINK302" w:colFirst="9" w:colLast="11"/>
                  <w:bookmarkStart w:id="125" w:name="OLE_LINK468" w:colFirst="1" w:colLast="2"/>
                  <w:bookmarkStart w:id="126" w:name="OLE_LINK308" w:colFirst="9" w:colLast="9"/>
                  <w:r>
                    <w:rPr>
                      <w:rFonts w:ascii="Times New Roman" w:hAnsi="Times New Roman" w:hint="eastAsia"/>
                      <w:szCs w:val="21"/>
                    </w:rPr>
                    <w:t>烘干</w:t>
                  </w:r>
                </w:p>
              </w:tc>
              <w:tc>
                <w:tcPr>
                  <w:tcW w:w="492" w:type="pct"/>
                  <w:vAlign w:val="center"/>
                </w:tcPr>
                <w:p w14:paraId="3FEF0E5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颗粒物</w:t>
                  </w:r>
                </w:p>
              </w:tc>
              <w:tc>
                <w:tcPr>
                  <w:tcW w:w="381" w:type="pct"/>
                  <w:vAlign w:val="center"/>
                </w:tcPr>
                <w:p w14:paraId="0D551850"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类比法</w:t>
                  </w:r>
                </w:p>
              </w:tc>
              <w:tc>
                <w:tcPr>
                  <w:tcW w:w="351" w:type="pct"/>
                  <w:vAlign w:val="center"/>
                </w:tcPr>
                <w:p w14:paraId="5411AFD4"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351" w:type="pct"/>
                  <w:vAlign w:val="center"/>
                </w:tcPr>
                <w:p w14:paraId="7D3B23E7"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946" w:type="dxa"/>
                  <w:vAlign w:val="center"/>
                </w:tcPr>
                <w:p w14:paraId="3F0CF436" w14:textId="77777777" w:rsidR="006D4E05" w:rsidRDefault="00000000">
                  <w:pPr>
                    <w:widowControl/>
                    <w:jc w:val="center"/>
                    <w:textAlignment w:val="center"/>
                    <w:rPr>
                      <w:rFonts w:ascii="Times New Roman" w:hAnsi="Times New Roman"/>
                      <w:szCs w:val="21"/>
                    </w:rPr>
                  </w:pPr>
                  <w:r>
                    <w:rPr>
                      <w:rFonts w:ascii="Times New Roman" w:eastAsia="等线" w:hAnsi="Times New Roman"/>
                      <w:color w:val="000000"/>
                      <w:kern w:val="0"/>
                      <w:szCs w:val="21"/>
                      <w:lang w:bidi="ar"/>
                    </w:rPr>
                    <w:t>0.</w:t>
                  </w:r>
                  <w:r>
                    <w:rPr>
                      <w:rFonts w:ascii="Times New Roman" w:eastAsia="等线" w:hAnsi="Times New Roman" w:hint="eastAsia"/>
                      <w:color w:val="000000"/>
                      <w:kern w:val="0"/>
                      <w:szCs w:val="21"/>
                      <w:lang w:bidi="ar"/>
                    </w:rPr>
                    <w:t>57</w:t>
                  </w:r>
                </w:p>
              </w:tc>
              <w:tc>
                <w:tcPr>
                  <w:tcW w:w="347" w:type="pct"/>
                  <w:vAlign w:val="center"/>
                </w:tcPr>
                <w:p w14:paraId="058DB860"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2</w:t>
                  </w:r>
                </w:p>
              </w:tc>
              <w:tc>
                <w:tcPr>
                  <w:tcW w:w="208" w:type="pct"/>
                  <w:vMerge/>
                  <w:vAlign w:val="center"/>
                </w:tcPr>
                <w:p w14:paraId="0B1BF150" w14:textId="77777777" w:rsidR="006D4E05" w:rsidRDefault="006D4E05">
                  <w:pPr>
                    <w:adjustRightInd w:val="0"/>
                    <w:snapToGrid w:val="0"/>
                    <w:jc w:val="center"/>
                    <w:rPr>
                      <w:rFonts w:ascii="Times New Roman" w:hAnsi="Times New Roman"/>
                      <w:szCs w:val="21"/>
                    </w:rPr>
                  </w:pPr>
                </w:p>
              </w:tc>
              <w:tc>
                <w:tcPr>
                  <w:tcW w:w="291" w:type="pct"/>
                  <w:vMerge/>
                  <w:vAlign w:val="center"/>
                </w:tcPr>
                <w:p w14:paraId="5C61C2F3" w14:textId="77777777" w:rsidR="006D4E05" w:rsidRDefault="006D4E05">
                  <w:pPr>
                    <w:adjustRightInd w:val="0"/>
                    <w:snapToGrid w:val="0"/>
                    <w:jc w:val="center"/>
                    <w:rPr>
                      <w:rFonts w:ascii="Times New Roman" w:hAnsi="Times New Roman"/>
                      <w:szCs w:val="21"/>
                    </w:rPr>
                  </w:pPr>
                </w:p>
              </w:tc>
              <w:tc>
                <w:tcPr>
                  <w:tcW w:w="324" w:type="pct"/>
                  <w:vMerge/>
                  <w:vAlign w:val="center"/>
                </w:tcPr>
                <w:p w14:paraId="6CBBDE33" w14:textId="77777777" w:rsidR="006D4E05" w:rsidRDefault="006D4E05">
                  <w:pPr>
                    <w:widowControl/>
                    <w:jc w:val="center"/>
                    <w:textAlignment w:val="center"/>
                    <w:rPr>
                      <w:rFonts w:ascii="Times New Roman" w:hAnsi="Times New Roman"/>
                      <w:szCs w:val="21"/>
                    </w:rPr>
                  </w:pPr>
                </w:p>
              </w:tc>
              <w:tc>
                <w:tcPr>
                  <w:tcW w:w="356" w:type="pct"/>
                  <w:vMerge/>
                  <w:vAlign w:val="center"/>
                </w:tcPr>
                <w:p w14:paraId="502383B2" w14:textId="77777777" w:rsidR="006D4E05" w:rsidRDefault="006D4E05">
                  <w:pPr>
                    <w:widowControl/>
                    <w:jc w:val="center"/>
                    <w:textAlignment w:val="center"/>
                    <w:rPr>
                      <w:rFonts w:ascii="Times New Roman" w:hAnsi="Times New Roman"/>
                      <w:szCs w:val="21"/>
                    </w:rPr>
                  </w:pPr>
                </w:p>
              </w:tc>
              <w:tc>
                <w:tcPr>
                  <w:tcW w:w="359" w:type="pct"/>
                  <w:vMerge/>
                  <w:vAlign w:val="center"/>
                </w:tcPr>
                <w:p w14:paraId="499F1138" w14:textId="77777777" w:rsidR="006D4E05" w:rsidRDefault="006D4E05">
                  <w:pPr>
                    <w:widowControl/>
                    <w:jc w:val="center"/>
                    <w:textAlignment w:val="center"/>
                    <w:rPr>
                      <w:rFonts w:ascii="Times New Roman" w:hAnsi="Times New Roman"/>
                      <w:szCs w:val="21"/>
                    </w:rPr>
                  </w:pPr>
                </w:p>
              </w:tc>
              <w:tc>
                <w:tcPr>
                  <w:tcW w:w="311" w:type="pct"/>
                  <w:vMerge/>
                  <w:vAlign w:val="center"/>
                </w:tcPr>
                <w:p w14:paraId="3491E814" w14:textId="77777777" w:rsidR="006D4E05" w:rsidRDefault="006D4E05">
                  <w:pPr>
                    <w:widowControl/>
                    <w:jc w:val="center"/>
                    <w:textAlignment w:val="center"/>
                    <w:rPr>
                      <w:rFonts w:ascii="Times New Roman" w:hAnsi="Times New Roman"/>
                      <w:szCs w:val="21"/>
                    </w:rPr>
                  </w:pPr>
                </w:p>
              </w:tc>
              <w:tc>
                <w:tcPr>
                  <w:tcW w:w="329" w:type="pct"/>
                  <w:vMerge/>
                  <w:vAlign w:val="center"/>
                </w:tcPr>
                <w:p w14:paraId="2CCE097F" w14:textId="77777777" w:rsidR="006D4E05" w:rsidRDefault="006D4E05">
                  <w:pPr>
                    <w:widowControl/>
                    <w:jc w:val="center"/>
                    <w:textAlignment w:val="center"/>
                    <w:rPr>
                      <w:rFonts w:ascii="Times New Roman" w:hAnsi="Times New Roman"/>
                      <w:szCs w:val="21"/>
                    </w:rPr>
                  </w:pPr>
                </w:p>
              </w:tc>
              <w:tc>
                <w:tcPr>
                  <w:tcW w:w="276" w:type="pct"/>
                  <w:vAlign w:val="center"/>
                </w:tcPr>
                <w:p w14:paraId="480CCB0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3500</w:t>
                  </w:r>
                </w:p>
              </w:tc>
            </w:tr>
            <w:bookmarkEnd w:id="118"/>
            <w:bookmarkEnd w:id="119"/>
            <w:bookmarkEnd w:id="120"/>
            <w:bookmarkEnd w:id="121"/>
            <w:bookmarkEnd w:id="122"/>
            <w:tr w:rsidR="006D4E05" w14:paraId="5FE73844" w14:textId="77777777">
              <w:trPr>
                <w:cantSplit/>
                <w:jc w:val="center"/>
              </w:trPr>
              <w:tc>
                <w:tcPr>
                  <w:tcW w:w="250" w:type="pct"/>
                  <w:vAlign w:val="center"/>
                </w:tcPr>
                <w:p w14:paraId="3D2F265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磁选</w:t>
                  </w:r>
                </w:p>
              </w:tc>
              <w:tc>
                <w:tcPr>
                  <w:tcW w:w="492" w:type="pct"/>
                  <w:vAlign w:val="center"/>
                </w:tcPr>
                <w:p w14:paraId="658EAB36"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颗粒物</w:t>
                  </w:r>
                </w:p>
              </w:tc>
              <w:tc>
                <w:tcPr>
                  <w:tcW w:w="381" w:type="pct"/>
                  <w:vAlign w:val="center"/>
                </w:tcPr>
                <w:p w14:paraId="7D7E818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类比法</w:t>
                  </w:r>
                </w:p>
              </w:tc>
              <w:tc>
                <w:tcPr>
                  <w:tcW w:w="351" w:type="pct"/>
                  <w:vAlign w:val="center"/>
                </w:tcPr>
                <w:p w14:paraId="74C1A0A4"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351" w:type="pct"/>
                  <w:vAlign w:val="center"/>
                </w:tcPr>
                <w:p w14:paraId="0FCABA69"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946" w:type="dxa"/>
                  <w:vAlign w:val="center"/>
                </w:tcPr>
                <w:p w14:paraId="4D5E8296" w14:textId="77777777" w:rsidR="006D4E05" w:rsidRDefault="00000000">
                  <w:pPr>
                    <w:widowControl/>
                    <w:jc w:val="center"/>
                    <w:textAlignment w:val="center"/>
                    <w:rPr>
                      <w:rFonts w:ascii="Times New Roman" w:hAnsi="Times New Roman"/>
                      <w:szCs w:val="21"/>
                    </w:rPr>
                  </w:pPr>
                  <w:r>
                    <w:rPr>
                      <w:rFonts w:ascii="Times New Roman" w:eastAsia="等线" w:hAnsi="Times New Roman"/>
                      <w:color w:val="000000"/>
                      <w:kern w:val="0"/>
                      <w:szCs w:val="21"/>
                      <w:lang w:bidi="ar"/>
                    </w:rPr>
                    <w:t>1.</w:t>
                  </w:r>
                  <w:r>
                    <w:rPr>
                      <w:rFonts w:ascii="Times New Roman" w:eastAsia="等线" w:hAnsi="Times New Roman" w:hint="eastAsia"/>
                      <w:color w:val="000000"/>
                      <w:kern w:val="0"/>
                      <w:szCs w:val="21"/>
                      <w:lang w:bidi="ar"/>
                    </w:rPr>
                    <w:t>14</w:t>
                  </w:r>
                </w:p>
              </w:tc>
              <w:tc>
                <w:tcPr>
                  <w:tcW w:w="347" w:type="pct"/>
                  <w:vAlign w:val="center"/>
                </w:tcPr>
                <w:p w14:paraId="139915C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4</w:t>
                  </w:r>
                </w:p>
              </w:tc>
              <w:tc>
                <w:tcPr>
                  <w:tcW w:w="208" w:type="pct"/>
                  <w:vMerge/>
                  <w:vAlign w:val="center"/>
                </w:tcPr>
                <w:p w14:paraId="0B20E21E" w14:textId="77777777" w:rsidR="006D4E05" w:rsidRDefault="006D4E05">
                  <w:pPr>
                    <w:adjustRightInd w:val="0"/>
                    <w:snapToGrid w:val="0"/>
                    <w:jc w:val="center"/>
                    <w:rPr>
                      <w:rFonts w:ascii="Times New Roman" w:hAnsi="Times New Roman"/>
                      <w:szCs w:val="21"/>
                    </w:rPr>
                  </w:pPr>
                </w:p>
              </w:tc>
              <w:tc>
                <w:tcPr>
                  <w:tcW w:w="291" w:type="pct"/>
                  <w:vMerge/>
                  <w:vAlign w:val="center"/>
                </w:tcPr>
                <w:p w14:paraId="16BA314B" w14:textId="77777777" w:rsidR="006D4E05" w:rsidRDefault="006D4E05">
                  <w:pPr>
                    <w:adjustRightInd w:val="0"/>
                    <w:snapToGrid w:val="0"/>
                    <w:jc w:val="center"/>
                    <w:rPr>
                      <w:rFonts w:ascii="Times New Roman" w:hAnsi="Times New Roman"/>
                      <w:szCs w:val="21"/>
                    </w:rPr>
                  </w:pPr>
                </w:p>
              </w:tc>
              <w:tc>
                <w:tcPr>
                  <w:tcW w:w="324" w:type="pct"/>
                  <w:vMerge/>
                  <w:vAlign w:val="center"/>
                </w:tcPr>
                <w:p w14:paraId="1DFC513A" w14:textId="77777777" w:rsidR="006D4E05" w:rsidRDefault="006D4E05">
                  <w:pPr>
                    <w:widowControl/>
                    <w:jc w:val="center"/>
                    <w:textAlignment w:val="center"/>
                    <w:rPr>
                      <w:rFonts w:ascii="Times New Roman" w:hAnsi="Times New Roman"/>
                      <w:szCs w:val="21"/>
                    </w:rPr>
                  </w:pPr>
                </w:p>
              </w:tc>
              <w:tc>
                <w:tcPr>
                  <w:tcW w:w="356" w:type="pct"/>
                  <w:vMerge/>
                  <w:vAlign w:val="center"/>
                </w:tcPr>
                <w:p w14:paraId="4FE34DD6" w14:textId="77777777" w:rsidR="006D4E05" w:rsidRDefault="006D4E05">
                  <w:pPr>
                    <w:widowControl/>
                    <w:jc w:val="center"/>
                    <w:textAlignment w:val="center"/>
                    <w:rPr>
                      <w:rFonts w:ascii="Times New Roman" w:hAnsi="Times New Roman"/>
                      <w:szCs w:val="21"/>
                    </w:rPr>
                  </w:pPr>
                </w:p>
              </w:tc>
              <w:tc>
                <w:tcPr>
                  <w:tcW w:w="359" w:type="pct"/>
                  <w:vMerge/>
                  <w:vAlign w:val="center"/>
                </w:tcPr>
                <w:p w14:paraId="49F8A2FD" w14:textId="77777777" w:rsidR="006D4E05" w:rsidRDefault="006D4E05">
                  <w:pPr>
                    <w:widowControl/>
                    <w:jc w:val="center"/>
                    <w:textAlignment w:val="center"/>
                    <w:rPr>
                      <w:rFonts w:ascii="Times New Roman" w:hAnsi="Times New Roman"/>
                      <w:szCs w:val="21"/>
                    </w:rPr>
                  </w:pPr>
                </w:p>
              </w:tc>
              <w:tc>
                <w:tcPr>
                  <w:tcW w:w="311" w:type="pct"/>
                  <w:vMerge/>
                  <w:vAlign w:val="center"/>
                </w:tcPr>
                <w:p w14:paraId="65EE5F05" w14:textId="77777777" w:rsidR="006D4E05" w:rsidRDefault="006D4E05">
                  <w:pPr>
                    <w:adjustRightInd w:val="0"/>
                    <w:snapToGrid w:val="0"/>
                    <w:jc w:val="center"/>
                    <w:rPr>
                      <w:rFonts w:ascii="Times New Roman" w:hAnsi="Times New Roman"/>
                      <w:szCs w:val="21"/>
                    </w:rPr>
                  </w:pPr>
                </w:p>
              </w:tc>
              <w:tc>
                <w:tcPr>
                  <w:tcW w:w="329" w:type="pct"/>
                  <w:vMerge/>
                  <w:vAlign w:val="center"/>
                </w:tcPr>
                <w:p w14:paraId="30BE884D" w14:textId="77777777" w:rsidR="006D4E05" w:rsidRDefault="006D4E05">
                  <w:pPr>
                    <w:adjustRightInd w:val="0"/>
                    <w:snapToGrid w:val="0"/>
                    <w:jc w:val="center"/>
                    <w:rPr>
                      <w:rFonts w:ascii="Times New Roman" w:hAnsi="Times New Roman"/>
                      <w:szCs w:val="21"/>
                    </w:rPr>
                  </w:pPr>
                </w:p>
              </w:tc>
              <w:tc>
                <w:tcPr>
                  <w:tcW w:w="276" w:type="pct"/>
                  <w:vAlign w:val="center"/>
                </w:tcPr>
                <w:p w14:paraId="52789325"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3500</w:t>
                  </w:r>
                </w:p>
              </w:tc>
            </w:tr>
            <w:tr w:rsidR="006D4E05" w14:paraId="2C040A96" w14:textId="77777777">
              <w:trPr>
                <w:cantSplit/>
                <w:jc w:val="center"/>
              </w:trPr>
              <w:tc>
                <w:tcPr>
                  <w:tcW w:w="250" w:type="pct"/>
                  <w:vAlign w:val="center"/>
                </w:tcPr>
                <w:p w14:paraId="2C435A15"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浮选</w:t>
                  </w:r>
                </w:p>
              </w:tc>
              <w:tc>
                <w:tcPr>
                  <w:tcW w:w="492" w:type="pct"/>
                  <w:vAlign w:val="center"/>
                </w:tcPr>
                <w:p w14:paraId="7E5A7903"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381" w:type="pct"/>
                  <w:vAlign w:val="center"/>
                </w:tcPr>
                <w:p w14:paraId="06FAF83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类比法</w:t>
                  </w:r>
                </w:p>
              </w:tc>
              <w:tc>
                <w:tcPr>
                  <w:tcW w:w="351" w:type="pct"/>
                  <w:vAlign w:val="center"/>
                </w:tcPr>
                <w:p w14:paraId="24AF2813"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51" w:type="pct"/>
                  <w:vAlign w:val="center"/>
                </w:tcPr>
                <w:p w14:paraId="0B24635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67" w:type="pct"/>
                  <w:vAlign w:val="center"/>
                </w:tcPr>
                <w:p w14:paraId="1CF43089" w14:textId="77777777" w:rsidR="006D4E05" w:rsidRDefault="00000000">
                  <w:pPr>
                    <w:widowControl/>
                    <w:jc w:val="center"/>
                    <w:textAlignment w:val="center"/>
                    <w:rPr>
                      <w:rFonts w:ascii="Times New Roman" w:hAnsi="Times New Roman"/>
                      <w:szCs w:val="21"/>
                    </w:rPr>
                  </w:pPr>
                  <w:r>
                    <w:rPr>
                      <w:rFonts w:ascii="Times New Roman" w:hAnsi="Times New Roman" w:hint="eastAsia"/>
                      <w:szCs w:val="21"/>
                    </w:rPr>
                    <w:t>0.5</w:t>
                  </w:r>
                </w:p>
              </w:tc>
              <w:tc>
                <w:tcPr>
                  <w:tcW w:w="347" w:type="pct"/>
                  <w:vAlign w:val="center"/>
                </w:tcPr>
                <w:p w14:paraId="369756E2"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w:t>
                  </w:r>
                </w:p>
              </w:tc>
              <w:tc>
                <w:tcPr>
                  <w:tcW w:w="208" w:type="pct"/>
                  <w:vAlign w:val="center"/>
                </w:tcPr>
                <w:p w14:paraId="6167851C"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95</w:t>
                  </w:r>
                </w:p>
              </w:tc>
              <w:tc>
                <w:tcPr>
                  <w:tcW w:w="291" w:type="pct"/>
                  <w:vAlign w:val="center"/>
                </w:tcPr>
                <w:p w14:paraId="07BF443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5000</w:t>
                  </w:r>
                </w:p>
              </w:tc>
              <w:tc>
                <w:tcPr>
                  <w:tcW w:w="324" w:type="pct"/>
                  <w:vAlign w:val="center"/>
                </w:tcPr>
                <w:p w14:paraId="61434954" w14:textId="77777777" w:rsidR="006D4E05" w:rsidRDefault="00000000">
                  <w:pPr>
                    <w:widowControl/>
                    <w:jc w:val="center"/>
                    <w:textAlignment w:val="center"/>
                    <w:rPr>
                      <w:rFonts w:ascii="Times New Roman" w:hAnsi="Times New Roman"/>
                      <w:szCs w:val="21"/>
                    </w:rPr>
                  </w:pPr>
                  <w:r>
                    <w:rPr>
                      <w:rFonts w:ascii="Times New Roman" w:hAnsi="Times New Roman" w:hint="eastAsia"/>
                      <w:color w:val="000000"/>
                      <w:szCs w:val="21"/>
                    </w:rPr>
                    <w:t>95</w:t>
                  </w:r>
                </w:p>
              </w:tc>
              <w:tc>
                <w:tcPr>
                  <w:tcW w:w="356" w:type="pct"/>
                  <w:vAlign w:val="center"/>
                </w:tcPr>
                <w:p w14:paraId="57D1DAAC" w14:textId="77777777" w:rsidR="006D4E05" w:rsidRDefault="00000000">
                  <w:pPr>
                    <w:widowControl/>
                    <w:jc w:val="center"/>
                    <w:textAlignment w:val="center"/>
                    <w:rPr>
                      <w:rFonts w:ascii="Times New Roman" w:hAnsi="Times New Roman"/>
                      <w:szCs w:val="21"/>
                    </w:rPr>
                  </w:pPr>
                  <w:r>
                    <w:rPr>
                      <w:rFonts w:ascii="Times New Roman" w:eastAsia="等线" w:hAnsi="Times New Roman" w:hint="eastAsia"/>
                      <w:color w:val="000000"/>
                      <w:kern w:val="0"/>
                      <w:szCs w:val="21"/>
                    </w:rPr>
                    <w:t>0.48</w:t>
                  </w:r>
                </w:p>
              </w:tc>
              <w:tc>
                <w:tcPr>
                  <w:tcW w:w="359" w:type="pct"/>
                  <w:vAlign w:val="center"/>
                </w:tcPr>
                <w:p w14:paraId="5844CAE1"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0.95</w:t>
                  </w:r>
                </w:p>
              </w:tc>
              <w:tc>
                <w:tcPr>
                  <w:tcW w:w="311" w:type="pct"/>
                  <w:vAlign w:val="center"/>
                </w:tcPr>
                <w:p w14:paraId="697D83BA" w14:textId="77777777" w:rsidR="006D4E05" w:rsidRDefault="00000000">
                  <w:pPr>
                    <w:widowControl/>
                    <w:jc w:val="center"/>
                    <w:textAlignment w:val="center"/>
                    <w:rPr>
                      <w:rFonts w:ascii="Times New Roman" w:hAnsi="Times New Roman"/>
                      <w:szCs w:val="21"/>
                    </w:rPr>
                  </w:pPr>
                  <w:r>
                    <w:rPr>
                      <w:rFonts w:ascii="Times New Roman" w:hAnsi="Times New Roman" w:hint="eastAsia"/>
                      <w:szCs w:val="21"/>
                    </w:rPr>
                    <w:t>0.02</w:t>
                  </w:r>
                </w:p>
              </w:tc>
              <w:tc>
                <w:tcPr>
                  <w:tcW w:w="329" w:type="pct"/>
                  <w:vAlign w:val="center"/>
                </w:tcPr>
                <w:p w14:paraId="066A60FC"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0.05</w:t>
                  </w:r>
                </w:p>
              </w:tc>
              <w:tc>
                <w:tcPr>
                  <w:tcW w:w="276" w:type="pct"/>
                  <w:vAlign w:val="center"/>
                </w:tcPr>
                <w:p w14:paraId="27D9741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2000</w:t>
                  </w:r>
                </w:p>
              </w:tc>
            </w:tr>
            <w:tr w:rsidR="006D4E05" w14:paraId="49556831" w14:textId="77777777">
              <w:trPr>
                <w:cantSplit/>
                <w:trHeight w:val="231"/>
                <w:jc w:val="center"/>
              </w:trPr>
              <w:tc>
                <w:tcPr>
                  <w:tcW w:w="5000" w:type="pct"/>
                  <w:gridSpan w:val="15"/>
                  <w:vAlign w:val="center"/>
                </w:tcPr>
                <w:p w14:paraId="05BB5945" w14:textId="77777777" w:rsidR="006D4E05" w:rsidRDefault="00000000">
                  <w:pPr>
                    <w:adjustRightInd w:val="0"/>
                    <w:snapToGrid w:val="0"/>
                    <w:rPr>
                      <w:rFonts w:ascii="Times New Roman" w:hAnsi="Times New Roman"/>
                      <w:szCs w:val="21"/>
                    </w:rPr>
                  </w:pPr>
                  <w:r>
                    <w:rPr>
                      <w:rFonts w:ascii="Times New Roman" w:hAnsi="Times New Roman" w:hint="eastAsia"/>
                      <w:szCs w:val="21"/>
                    </w:rPr>
                    <w:t>二期</w:t>
                  </w:r>
                </w:p>
              </w:tc>
            </w:tr>
            <w:tr w:rsidR="006D4E05" w14:paraId="03429E44" w14:textId="77777777">
              <w:trPr>
                <w:cantSplit/>
                <w:trHeight w:val="231"/>
                <w:jc w:val="center"/>
              </w:trPr>
              <w:tc>
                <w:tcPr>
                  <w:tcW w:w="250" w:type="pct"/>
                  <w:vMerge w:val="restart"/>
                  <w:vAlign w:val="center"/>
                </w:tcPr>
                <w:p w14:paraId="6AFD60D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氯化</w:t>
                  </w:r>
                </w:p>
              </w:tc>
              <w:tc>
                <w:tcPr>
                  <w:tcW w:w="492" w:type="pct"/>
                  <w:vAlign w:val="center"/>
                </w:tcPr>
                <w:p w14:paraId="69F189F2" w14:textId="77777777" w:rsidR="006D4E05" w:rsidRDefault="00000000">
                  <w:pPr>
                    <w:jc w:val="center"/>
                    <w:textAlignment w:val="baseline"/>
                    <w:rPr>
                      <w:rFonts w:ascii="Times New Roman" w:hAnsi="Times New Roman"/>
                      <w:szCs w:val="21"/>
                    </w:rPr>
                  </w:pPr>
                  <w:r>
                    <w:rPr>
                      <w:rFonts w:ascii="Times New Roman" w:hAnsi="Times New Roman" w:hint="eastAsia"/>
                      <w:color w:val="000000"/>
                      <w:szCs w:val="21"/>
                    </w:rPr>
                    <w:t>颗粒物</w:t>
                  </w:r>
                </w:p>
              </w:tc>
              <w:tc>
                <w:tcPr>
                  <w:tcW w:w="381" w:type="pct"/>
                  <w:vAlign w:val="center"/>
                </w:tcPr>
                <w:p w14:paraId="608951EC" w14:textId="77777777" w:rsidR="006D4E05" w:rsidRDefault="00000000">
                  <w:pPr>
                    <w:adjustRightInd w:val="0"/>
                    <w:snapToGrid w:val="0"/>
                    <w:jc w:val="center"/>
                    <w:rPr>
                      <w:rFonts w:ascii="Times New Roman" w:hAnsi="Times New Roman"/>
                      <w:szCs w:val="21"/>
                    </w:rPr>
                  </w:pPr>
                  <w:r>
                    <w:rPr>
                      <w:rFonts w:ascii="Times New Roman" w:hAnsi="Times New Roman"/>
                      <w:szCs w:val="21"/>
                    </w:rPr>
                    <w:t>产污系数</w:t>
                  </w:r>
                </w:p>
              </w:tc>
              <w:tc>
                <w:tcPr>
                  <w:tcW w:w="351" w:type="pct"/>
                  <w:vAlign w:val="center"/>
                </w:tcPr>
                <w:p w14:paraId="6D870F5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51" w:type="pct"/>
                  <w:vAlign w:val="center"/>
                </w:tcPr>
                <w:p w14:paraId="1EA5C15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67" w:type="pct"/>
                  <w:vAlign w:val="center"/>
                </w:tcPr>
                <w:p w14:paraId="1E53904B"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1.965</w:t>
                  </w:r>
                </w:p>
              </w:tc>
              <w:tc>
                <w:tcPr>
                  <w:tcW w:w="347" w:type="pct"/>
                  <w:vAlign w:val="center"/>
                </w:tcPr>
                <w:p w14:paraId="1805F7D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3.93</w:t>
                  </w:r>
                </w:p>
              </w:tc>
              <w:tc>
                <w:tcPr>
                  <w:tcW w:w="208" w:type="pct"/>
                  <w:vMerge w:val="restart"/>
                  <w:vAlign w:val="center"/>
                </w:tcPr>
                <w:p w14:paraId="5DE56298"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10</w:t>
                  </w:r>
                  <w:r>
                    <w:rPr>
                      <w:rFonts w:ascii="Times New Roman" w:hAnsi="Times New Roman"/>
                      <w:szCs w:val="21"/>
                    </w:rPr>
                    <w:t>0</w:t>
                  </w:r>
                </w:p>
              </w:tc>
              <w:tc>
                <w:tcPr>
                  <w:tcW w:w="291" w:type="pct"/>
                  <w:vMerge w:val="restart"/>
                  <w:vAlign w:val="center"/>
                </w:tcPr>
                <w:p w14:paraId="2384D79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10000</w:t>
                  </w:r>
                </w:p>
              </w:tc>
              <w:tc>
                <w:tcPr>
                  <w:tcW w:w="324" w:type="pct"/>
                  <w:vAlign w:val="center"/>
                </w:tcPr>
                <w:p w14:paraId="56422C9F"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196.5</w:t>
                  </w:r>
                </w:p>
              </w:tc>
              <w:tc>
                <w:tcPr>
                  <w:tcW w:w="356" w:type="pct"/>
                  <w:vAlign w:val="center"/>
                </w:tcPr>
                <w:p w14:paraId="513D5606"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1.965</w:t>
                  </w:r>
                </w:p>
              </w:tc>
              <w:tc>
                <w:tcPr>
                  <w:tcW w:w="359" w:type="pct"/>
                  <w:vAlign w:val="center"/>
                </w:tcPr>
                <w:p w14:paraId="0C21B594"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3.93</w:t>
                  </w:r>
                </w:p>
              </w:tc>
              <w:tc>
                <w:tcPr>
                  <w:tcW w:w="311" w:type="pct"/>
                  <w:vAlign w:val="center"/>
                </w:tcPr>
                <w:p w14:paraId="2CDF87C6"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29" w:type="pct"/>
                  <w:vAlign w:val="center"/>
                </w:tcPr>
                <w:p w14:paraId="055005A7"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276" w:type="pct"/>
                  <w:vAlign w:val="center"/>
                </w:tcPr>
                <w:p w14:paraId="64E4C66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2000</w:t>
                  </w:r>
                </w:p>
              </w:tc>
            </w:tr>
            <w:tr w:rsidR="006D4E05" w14:paraId="4AA74D04" w14:textId="77777777">
              <w:trPr>
                <w:cantSplit/>
                <w:jc w:val="center"/>
              </w:trPr>
              <w:tc>
                <w:tcPr>
                  <w:tcW w:w="250" w:type="pct"/>
                  <w:vMerge/>
                  <w:vAlign w:val="center"/>
                </w:tcPr>
                <w:p w14:paraId="5E78B229" w14:textId="77777777" w:rsidR="006D4E05" w:rsidRDefault="006D4E05">
                  <w:pPr>
                    <w:adjustRightInd w:val="0"/>
                    <w:snapToGrid w:val="0"/>
                    <w:jc w:val="center"/>
                    <w:rPr>
                      <w:rFonts w:ascii="Times New Roman" w:hAnsi="Times New Roman"/>
                      <w:szCs w:val="21"/>
                    </w:rPr>
                  </w:pPr>
                </w:p>
              </w:tc>
              <w:tc>
                <w:tcPr>
                  <w:tcW w:w="492" w:type="pct"/>
                  <w:vAlign w:val="center"/>
                </w:tcPr>
                <w:p w14:paraId="45B61E50" w14:textId="77777777" w:rsidR="006D4E05" w:rsidRDefault="00000000">
                  <w:pPr>
                    <w:jc w:val="center"/>
                    <w:textAlignment w:val="baseline"/>
                    <w:rPr>
                      <w:rFonts w:ascii="Times New Roman" w:hAnsi="Times New Roman"/>
                      <w:szCs w:val="21"/>
                    </w:rPr>
                  </w:pPr>
                  <w:r>
                    <w:rPr>
                      <w:rFonts w:ascii="Times New Roman" w:hAnsi="Times New Roman" w:hint="eastAsia"/>
                      <w:color w:val="000000"/>
                      <w:szCs w:val="21"/>
                    </w:rPr>
                    <w:t>氯化氢</w:t>
                  </w:r>
                </w:p>
              </w:tc>
              <w:tc>
                <w:tcPr>
                  <w:tcW w:w="381" w:type="pct"/>
                  <w:vAlign w:val="center"/>
                </w:tcPr>
                <w:p w14:paraId="4DE64A2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类比法</w:t>
                  </w:r>
                </w:p>
              </w:tc>
              <w:tc>
                <w:tcPr>
                  <w:tcW w:w="351" w:type="pct"/>
                  <w:vAlign w:val="center"/>
                </w:tcPr>
                <w:p w14:paraId="1FA5DE2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351" w:type="pct"/>
                  <w:vAlign w:val="center"/>
                </w:tcPr>
                <w:p w14:paraId="3D638EA1" w14:textId="77777777" w:rsidR="006D4E05" w:rsidRDefault="00000000">
                  <w:pPr>
                    <w:adjustRightInd w:val="0"/>
                    <w:snapToGrid w:val="0"/>
                    <w:jc w:val="center"/>
                    <w:rPr>
                      <w:rFonts w:ascii="Times New Roman" w:hAnsi="Times New Roman"/>
                      <w:szCs w:val="21"/>
                    </w:rPr>
                  </w:pPr>
                  <w:bookmarkStart w:id="127" w:name="OLE_LINK161"/>
                  <w:r>
                    <w:rPr>
                      <w:rFonts w:ascii="Times New Roman" w:hAnsi="Times New Roman" w:hint="eastAsia"/>
                      <w:szCs w:val="21"/>
                    </w:rPr>
                    <w:t>/</w:t>
                  </w:r>
                  <w:bookmarkEnd w:id="127"/>
                </w:p>
              </w:tc>
              <w:tc>
                <w:tcPr>
                  <w:tcW w:w="367" w:type="pct"/>
                  <w:vAlign w:val="center"/>
                </w:tcPr>
                <w:p w14:paraId="21E83CBC"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0.63</w:t>
                  </w:r>
                </w:p>
              </w:tc>
              <w:tc>
                <w:tcPr>
                  <w:tcW w:w="347" w:type="pct"/>
                  <w:vAlign w:val="center"/>
                </w:tcPr>
                <w:p w14:paraId="1ED4D5E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1.26</w:t>
                  </w:r>
                </w:p>
              </w:tc>
              <w:tc>
                <w:tcPr>
                  <w:tcW w:w="208" w:type="pct"/>
                  <w:vMerge/>
                  <w:vAlign w:val="center"/>
                </w:tcPr>
                <w:p w14:paraId="701DF53B" w14:textId="77777777" w:rsidR="006D4E05" w:rsidRDefault="006D4E05">
                  <w:pPr>
                    <w:adjustRightInd w:val="0"/>
                    <w:snapToGrid w:val="0"/>
                    <w:jc w:val="center"/>
                    <w:rPr>
                      <w:rFonts w:ascii="Times New Roman" w:hAnsi="Times New Roman"/>
                      <w:szCs w:val="21"/>
                    </w:rPr>
                  </w:pPr>
                </w:p>
              </w:tc>
              <w:tc>
                <w:tcPr>
                  <w:tcW w:w="291" w:type="pct"/>
                  <w:vMerge/>
                  <w:vAlign w:val="center"/>
                </w:tcPr>
                <w:p w14:paraId="262FD821" w14:textId="77777777" w:rsidR="006D4E05" w:rsidRDefault="006D4E05">
                  <w:pPr>
                    <w:adjustRightInd w:val="0"/>
                    <w:snapToGrid w:val="0"/>
                    <w:jc w:val="center"/>
                    <w:rPr>
                      <w:rFonts w:ascii="Times New Roman" w:hAnsi="Times New Roman"/>
                      <w:szCs w:val="21"/>
                    </w:rPr>
                  </w:pPr>
                </w:p>
              </w:tc>
              <w:tc>
                <w:tcPr>
                  <w:tcW w:w="324" w:type="pct"/>
                  <w:vAlign w:val="center"/>
                </w:tcPr>
                <w:p w14:paraId="5984F1AF"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63</w:t>
                  </w:r>
                </w:p>
              </w:tc>
              <w:tc>
                <w:tcPr>
                  <w:tcW w:w="356" w:type="pct"/>
                  <w:vAlign w:val="center"/>
                </w:tcPr>
                <w:p w14:paraId="10C3ED49"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0.63</w:t>
                  </w:r>
                </w:p>
              </w:tc>
              <w:tc>
                <w:tcPr>
                  <w:tcW w:w="359" w:type="pct"/>
                  <w:vAlign w:val="center"/>
                </w:tcPr>
                <w:p w14:paraId="5EC15B2D" w14:textId="77777777" w:rsidR="006D4E05" w:rsidRDefault="00000000">
                  <w:pPr>
                    <w:widowControl/>
                    <w:jc w:val="center"/>
                    <w:textAlignment w:val="center"/>
                    <w:rPr>
                      <w:rFonts w:ascii="Times New Roman" w:hAnsi="Times New Roman"/>
                      <w:szCs w:val="21"/>
                    </w:rPr>
                  </w:pPr>
                  <w:r>
                    <w:rPr>
                      <w:rFonts w:ascii="Times New Roman" w:hAnsi="Times New Roman"/>
                      <w:color w:val="000000"/>
                      <w:kern w:val="0"/>
                      <w:szCs w:val="21"/>
                      <w:lang w:bidi="ar"/>
                    </w:rPr>
                    <w:t>1.26</w:t>
                  </w:r>
                </w:p>
              </w:tc>
              <w:tc>
                <w:tcPr>
                  <w:tcW w:w="311" w:type="pct"/>
                  <w:vAlign w:val="center"/>
                </w:tcPr>
                <w:p w14:paraId="50607CB9" w14:textId="77777777" w:rsidR="006D4E05" w:rsidRDefault="00000000">
                  <w:pPr>
                    <w:adjustRightInd w:val="0"/>
                    <w:snapToGrid w:val="0"/>
                    <w:jc w:val="center"/>
                    <w:rPr>
                      <w:rFonts w:ascii="Times New Roman" w:hAnsi="Times New Roman"/>
                      <w:szCs w:val="21"/>
                    </w:rPr>
                  </w:pPr>
                  <w:bookmarkStart w:id="128" w:name="OLE_LINK337"/>
                  <w:r>
                    <w:rPr>
                      <w:rFonts w:ascii="Times New Roman" w:hAnsi="Times New Roman" w:hint="eastAsia"/>
                      <w:szCs w:val="21"/>
                    </w:rPr>
                    <w:t>/</w:t>
                  </w:r>
                  <w:bookmarkEnd w:id="128"/>
                </w:p>
              </w:tc>
              <w:tc>
                <w:tcPr>
                  <w:tcW w:w="329" w:type="pct"/>
                  <w:vAlign w:val="center"/>
                </w:tcPr>
                <w:p w14:paraId="5C2D2F79"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w:t>
                  </w:r>
                </w:p>
              </w:tc>
              <w:tc>
                <w:tcPr>
                  <w:tcW w:w="276" w:type="pct"/>
                  <w:vAlign w:val="center"/>
                </w:tcPr>
                <w:p w14:paraId="28FBD2B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2000</w:t>
                  </w:r>
                </w:p>
              </w:tc>
            </w:tr>
          </w:tbl>
          <w:bookmarkEnd w:id="116"/>
          <w:bookmarkEnd w:id="123"/>
          <w:bookmarkEnd w:id="124"/>
          <w:bookmarkEnd w:id="125"/>
          <w:bookmarkEnd w:id="126"/>
          <w:p w14:paraId="24F439FB" w14:textId="77777777" w:rsidR="006D4E05" w:rsidRDefault="00000000">
            <w:pPr>
              <w:jc w:val="center"/>
              <w:textAlignment w:val="baseline"/>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2</w:t>
            </w:r>
            <w:r>
              <w:rPr>
                <w:rFonts w:ascii="Times New Roman" w:hAnsi="Times New Roman"/>
                <w:b/>
                <w:bCs/>
                <w:color w:val="000000"/>
                <w:sz w:val="24"/>
                <w:szCs w:val="24"/>
              </w:rPr>
              <w:t xml:space="preserve"> </w:t>
            </w:r>
            <w:r>
              <w:rPr>
                <w:rFonts w:ascii="Times New Roman" w:hAnsi="Times New Roman" w:hint="eastAsia"/>
                <w:b/>
                <w:bCs/>
                <w:color w:val="000000"/>
                <w:sz w:val="24"/>
                <w:szCs w:val="24"/>
              </w:rPr>
              <w:t xml:space="preserve"> </w:t>
            </w:r>
            <w:r>
              <w:rPr>
                <w:rFonts w:ascii="Times New Roman" w:hAnsi="Times New Roman"/>
                <w:b/>
                <w:bCs/>
                <w:color w:val="000000"/>
                <w:sz w:val="24"/>
                <w:szCs w:val="24"/>
              </w:rPr>
              <w:t>本项目有组织废气产生及排放情况表</w:t>
            </w:r>
          </w:p>
          <w:tbl>
            <w:tblPr>
              <w:tblW w:w="13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1365"/>
              <w:gridCol w:w="930"/>
              <w:gridCol w:w="885"/>
              <w:gridCol w:w="1020"/>
              <w:gridCol w:w="1020"/>
              <w:gridCol w:w="825"/>
              <w:gridCol w:w="765"/>
              <w:gridCol w:w="960"/>
              <w:gridCol w:w="915"/>
              <w:gridCol w:w="1035"/>
              <w:gridCol w:w="735"/>
              <w:gridCol w:w="647"/>
            </w:tblGrid>
            <w:tr w:rsidR="006D4E05" w14:paraId="0E1B9953" w14:textId="77777777">
              <w:trPr>
                <w:trHeight w:val="256"/>
                <w:jc w:val="center"/>
              </w:trPr>
              <w:tc>
                <w:tcPr>
                  <w:tcW w:w="1930" w:type="dxa"/>
                  <w:vMerge w:val="restart"/>
                  <w:vAlign w:val="center"/>
                </w:tcPr>
                <w:p w14:paraId="4861098E" w14:textId="77777777" w:rsidR="006D4E05" w:rsidRDefault="00000000">
                  <w:pPr>
                    <w:jc w:val="center"/>
                    <w:textAlignment w:val="baseline"/>
                    <w:rPr>
                      <w:rFonts w:ascii="Times New Roman" w:hAnsi="Times New Roman"/>
                      <w:b/>
                      <w:bCs/>
                      <w:color w:val="000000"/>
                      <w:szCs w:val="21"/>
                    </w:rPr>
                  </w:pPr>
                  <w:r>
                    <w:rPr>
                      <w:rFonts w:ascii="Times New Roman" w:hAnsi="Times New Roman" w:hint="eastAsia"/>
                      <w:b/>
                      <w:bCs/>
                      <w:color w:val="000000"/>
                      <w:szCs w:val="21"/>
                    </w:rPr>
                    <w:t>废气名称</w:t>
                  </w:r>
                </w:p>
              </w:tc>
              <w:tc>
                <w:tcPr>
                  <w:tcW w:w="1365" w:type="dxa"/>
                  <w:vMerge w:val="restart"/>
                  <w:vAlign w:val="center"/>
                </w:tcPr>
                <w:p w14:paraId="4DB86F57"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污染物名称</w:t>
                  </w:r>
                </w:p>
              </w:tc>
              <w:tc>
                <w:tcPr>
                  <w:tcW w:w="2835" w:type="dxa"/>
                  <w:gridSpan w:val="3"/>
                  <w:vAlign w:val="center"/>
                </w:tcPr>
                <w:p w14:paraId="379445E1"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产生状况</w:t>
                  </w:r>
                </w:p>
              </w:tc>
              <w:tc>
                <w:tcPr>
                  <w:tcW w:w="1020" w:type="dxa"/>
                  <w:vMerge w:val="restart"/>
                  <w:vAlign w:val="center"/>
                </w:tcPr>
                <w:p w14:paraId="4E49AA72"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治理措施</w:t>
                  </w:r>
                </w:p>
              </w:tc>
              <w:tc>
                <w:tcPr>
                  <w:tcW w:w="825" w:type="dxa"/>
                  <w:vMerge w:val="restart"/>
                  <w:vAlign w:val="center"/>
                </w:tcPr>
                <w:p w14:paraId="7B1CABDB"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风机风量</w:t>
                  </w:r>
                  <w:r>
                    <w:rPr>
                      <w:rFonts w:ascii="Times New Roman" w:hAnsi="Times New Roman"/>
                      <w:b/>
                      <w:bCs/>
                      <w:color w:val="000000"/>
                      <w:szCs w:val="21"/>
                    </w:rPr>
                    <w:t>m³/h</w:t>
                  </w:r>
                </w:p>
              </w:tc>
              <w:tc>
                <w:tcPr>
                  <w:tcW w:w="765" w:type="dxa"/>
                  <w:vMerge w:val="restart"/>
                  <w:vAlign w:val="center"/>
                </w:tcPr>
                <w:p w14:paraId="15F9E599"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去除率</w:t>
                  </w:r>
                </w:p>
              </w:tc>
              <w:tc>
                <w:tcPr>
                  <w:tcW w:w="2910" w:type="dxa"/>
                  <w:gridSpan w:val="3"/>
                  <w:vAlign w:val="center"/>
                </w:tcPr>
                <w:p w14:paraId="2EE9EDEF" w14:textId="77777777" w:rsidR="006D4E05" w:rsidRDefault="00000000">
                  <w:pPr>
                    <w:tabs>
                      <w:tab w:val="left" w:pos="538"/>
                    </w:tabs>
                    <w:jc w:val="center"/>
                    <w:textAlignment w:val="baseline"/>
                    <w:rPr>
                      <w:rFonts w:ascii="Times New Roman" w:hAnsi="Times New Roman"/>
                      <w:b/>
                      <w:bCs/>
                      <w:color w:val="000000"/>
                      <w:szCs w:val="21"/>
                    </w:rPr>
                  </w:pPr>
                  <w:r>
                    <w:rPr>
                      <w:rFonts w:ascii="Times New Roman" w:hAnsi="Times New Roman"/>
                      <w:b/>
                      <w:bCs/>
                      <w:color w:val="000000"/>
                      <w:szCs w:val="21"/>
                    </w:rPr>
                    <w:t>排放状况</w:t>
                  </w:r>
                </w:p>
              </w:tc>
              <w:tc>
                <w:tcPr>
                  <w:tcW w:w="735" w:type="dxa"/>
                  <w:vMerge w:val="restart"/>
                  <w:vAlign w:val="center"/>
                </w:tcPr>
                <w:p w14:paraId="5F59AB03"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排放时间</w:t>
                  </w:r>
                  <w:r>
                    <w:rPr>
                      <w:rFonts w:ascii="Times New Roman" w:hAnsi="Times New Roman"/>
                      <w:b/>
                      <w:bCs/>
                      <w:color w:val="000000"/>
                      <w:szCs w:val="21"/>
                    </w:rPr>
                    <w:t>h</w:t>
                  </w:r>
                </w:p>
              </w:tc>
              <w:tc>
                <w:tcPr>
                  <w:tcW w:w="647" w:type="dxa"/>
                  <w:vMerge w:val="restart"/>
                  <w:vAlign w:val="center"/>
                </w:tcPr>
                <w:p w14:paraId="0E026CFB"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排气筒编号</w:t>
                  </w:r>
                </w:p>
              </w:tc>
            </w:tr>
            <w:tr w:rsidR="006D4E05" w14:paraId="7462E6AA" w14:textId="77777777">
              <w:trPr>
                <w:trHeight w:val="90"/>
                <w:jc w:val="center"/>
              </w:trPr>
              <w:tc>
                <w:tcPr>
                  <w:tcW w:w="1930" w:type="dxa"/>
                  <w:vMerge/>
                  <w:vAlign w:val="center"/>
                </w:tcPr>
                <w:p w14:paraId="53D5CB36" w14:textId="77777777" w:rsidR="006D4E05" w:rsidRDefault="006D4E05">
                  <w:pPr>
                    <w:jc w:val="center"/>
                    <w:textAlignment w:val="baseline"/>
                    <w:rPr>
                      <w:rFonts w:ascii="Times New Roman" w:hAnsi="Times New Roman"/>
                      <w:color w:val="000000"/>
                      <w:szCs w:val="21"/>
                    </w:rPr>
                  </w:pPr>
                </w:p>
              </w:tc>
              <w:tc>
                <w:tcPr>
                  <w:tcW w:w="1365" w:type="dxa"/>
                  <w:vMerge/>
                  <w:vAlign w:val="center"/>
                </w:tcPr>
                <w:p w14:paraId="4BE1AA16" w14:textId="77777777" w:rsidR="006D4E05" w:rsidRDefault="006D4E05">
                  <w:pPr>
                    <w:jc w:val="center"/>
                    <w:textAlignment w:val="baseline"/>
                    <w:rPr>
                      <w:rFonts w:ascii="Times New Roman" w:hAnsi="Times New Roman"/>
                      <w:color w:val="000000"/>
                      <w:szCs w:val="21"/>
                    </w:rPr>
                  </w:pPr>
                </w:p>
              </w:tc>
              <w:tc>
                <w:tcPr>
                  <w:tcW w:w="930" w:type="dxa"/>
                  <w:vAlign w:val="center"/>
                </w:tcPr>
                <w:p w14:paraId="2B46F52C"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浓度</w:t>
                  </w:r>
                  <w:r>
                    <w:rPr>
                      <w:rFonts w:ascii="Times New Roman" w:hAnsi="Times New Roman"/>
                      <w:b/>
                      <w:bCs/>
                      <w:color w:val="000000"/>
                      <w:szCs w:val="21"/>
                    </w:rPr>
                    <w:t>mg/m³</w:t>
                  </w:r>
                </w:p>
              </w:tc>
              <w:tc>
                <w:tcPr>
                  <w:tcW w:w="885" w:type="dxa"/>
                  <w:vAlign w:val="center"/>
                </w:tcPr>
                <w:p w14:paraId="5C385108"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产生速率</w:t>
                  </w:r>
                  <w:r>
                    <w:rPr>
                      <w:rFonts w:ascii="Times New Roman" w:hAnsi="Times New Roman"/>
                      <w:b/>
                      <w:bCs/>
                      <w:color w:val="000000"/>
                      <w:szCs w:val="21"/>
                    </w:rPr>
                    <w:t>kg/h</w:t>
                  </w:r>
                </w:p>
              </w:tc>
              <w:tc>
                <w:tcPr>
                  <w:tcW w:w="1020" w:type="dxa"/>
                  <w:vAlign w:val="center"/>
                </w:tcPr>
                <w:p w14:paraId="778974A6"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产生量</w:t>
                  </w:r>
                  <w:r>
                    <w:rPr>
                      <w:rFonts w:ascii="Times New Roman" w:hAnsi="Times New Roman"/>
                      <w:b/>
                      <w:bCs/>
                      <w:color w:val="000000"/>
                      <w:szCs w:val="21"/>
                    </w:rPr>
                    <w:t>t/a</w:t>
                  </w:r>
                </w:p>
              </w:tc>
              <w:tc>
                <w:tcPr>
                  <w:tcW w:w="1020" w:type="dxa"/>
                  <w:vMerge/>
                  <w:vAlign w:val="center"/>
                </w:tcPr>
                <w:p w14:paraId="6F4CEEDA" w14:textId="77777777" w:rsidR="006D4E05" w:rsidRDefault="006D4E05">
                  <w:pPr>
                    <w:jc w:val="center"/>
                    <w:textAlignment w:val="baseline"/>
                    <w:rPr>
                      <w:rFonts w:ascii="Times New Roman" w:hAnsi="Times New Roman"/>
                      <w:color w:val="000000"/>
                      <w:szCs w:val="21"/>
                    </w:rPr>
                  </w:pPr>
                </w:p>
              </w:tc>
              <w:tc>
                <w:tcPr>
                  <w:tcW w:w="825" w:type="dxa"/>
                  <w:vMerge/>
                  <w:vAlign w:val="center"/>
                </w:tcPr>
                <w:p w14:paraId="7574066C" w14:textId="77777777" w:rsidR="006D4E05" w:rsidRDefault="006D4E05">
                  <w:pPr>
                    <w:jc w:val="center"/>
                    <w:textAlignment w:val="baseline"/>
                    <w:rPr>
                      <w:rFonts w:ascii="Times New Roman" w:hAnsi="Times New Roman"/>
                      <w:color w:val="000000"/>
                      <w:szCs w:val="21"/>
                    </w:rPr>
                  </w:pPr>
                </w:p>
              </w:tc>
              <w:tc>
                <w:tcPr>
                  <w:tcW w:w="765" w:type="dxa"/>
                  <w:vMerge/>
                  <w:vAlign w:val="center"/>
                </w:tcPr>
                <w:p w14:paraId="7F27465B" w14:textId="77777777" w:rsidR="006D4E05" w:rsidRDefault="006D4E05">
                  <w:pPr>
                    <w:jc w:val="center"/>
                    <w:textAlignment w:val="baseline"/>
                    <w:rPr>
                      <w:rFonts w:ascii="Times New Roman" w:hAnsi="Times New Roman"/>
                      <w:color w:val="000000"/>
                      <w:szCs w:val="21"/>
                    </w:rPr>
                  </w:pPr>
                </w:p>
              </w:tc>
              <w:tc>
                <w:tcPr>
                  <w:tcW w:w="960" w:type="dxa"/>
                  <w:vAlign w:val="center"/>
                </w:tcPr>
                <w:p w14:paraId="20C30B45" w14:textId="77777777" w:rsidR="006D4E05" w:rsidRDefault="00000000">
                  <w:pPr>
                    <w:jc w:val="center"/>
                    <w:textAlignment w:val="baseline"/>
                    <w:rPr>
                      <w:rFonts w:ascii="Times New Roman" w:hAnsi="Times New Roman"/>
                      <w:color w:val="000000"/>
                      <w:szCs w:val="21"/>
                    </w:rPr>
                  </w:pPr>
                  <w:r>
                    <w:rPr>
                      <w:rFonts w:ascii="Times New Roman" w:hAnsi="Times New Roman"/>
                      <w:b/>
                      <w:bCs/>
                      <w:color w:val="000000"/>
                      <w:szCs w:val="21"/>
                    </w:rPr>
                    <w:t>浓度</w:t>
                  </w:r>
                  <w:r>
                    <w:rPr>
                      <w:rFonts w:ascii="Times New Roman" w:hAnsi="Times New Roman"/>
                      <w:b/>
                      <w:bCs/>
                      <w:color w:val="000000"/>
                      <w:szCs w:val="21"/>
                    </w:rPr>
                    <w:t>mg/m³</w:t>
                  </w:r>
                </w:p>
              </w:tc>
              <w:tc>
                <w:tcPr>
                  <w:tcW w:w="915" w:type="dxa"/>
                  <w:vAlign w:val="center"/>
                </w:tcPr>
                <w:p w14:paraId="7594136E" w14:textId="77777777" w:rsidR="006D4E05" w:rsidRDefault="00000000">
                  <w:pPr>
                    <w:jc w:val="center"/>
                    <w:textAlignment w:val="baseline"/>
                    <w:rPr>
                      <w:rFonts w:ascii="Times New Roman" w:hAnsi="Times New Roman"/>
                      <w:color w:val="000000"/>
                      <w:szCs w:val="21"/>
                    </w:rPr>
                  </w:pPr>
                  <w:r>
                    <w:rPr>
                      <w:rFonts w:ascii="Times New Roman" w:hAnsi="Times New Roman"/>
                      <w:b/>
                      <w:bCs/>
                      <w:color w:val="000000"/>
                      <w:szCs w:val="21"/>
                    </w:rPr>
                    <w:t>排放速率</w:t>
                  </w:r>
                  <w:r>
                    <w:rPr>
                      <w:rFonts w:ascii="Times New Roman" w:hAnsi="Times New Roman"/>
                      <w:b/>
                      <w:bCs/>
                      <w:color w:val="000000"/>
                      <w:szCs w:val="21"/>
                    </w:rPr>
                    <w:t>kg/h</w:t>
                  </w:r>
                </w:p>
              </w:tc>
              <w:tc>
                <w:tcPr>
                  <w:tcW w:w="1035" w:type="dxa"/>
                  <w:vAlign w:val="center"/>
                </w:tcPr>
                <w:p w14:paraId="4CBA5A19" w14:textId="77777777" w:rsidR="006D4E05" w:rsidRDefault="00000000">
                  <w:pPr>
                    <w:jc w:val="center"/>
                    <w:textAlignment w:val="baseline"/>
                    <w:rPr>
                      <w:rFonts w:ascii="Times New Roman" w:hAnsi="Times New Roman"/>
                      <w:color w:val="000000"/>
                      <w:szCs w:val="21"/>
                    </w:rPr>
                  </w:pPr>
                  <w:r>
                    <w:rPr>
                      <w:rFonts w:ascii="Times New Roman" w:hAnsi="Times New Roman"/>
                      <w:b/>
                      <w:bCs/>
                      <w:color w:val="000000"/>
                      <w:szCs w:val="21"/>
                    </w:rPr>
                    <w:t>排放量</w:t>
                  </w:r>
                  <w:r>
                    <w:rPr>
                      <w:rFonts w:ascii="Times New Roman" w:hAnsi="Times New Roman"/>
                      <w:b/>
                      <w:bCs/>
                      <w:color w:val="000000"/>
                      <w:szCs w:val="21"/>
                    </w:rPr>
                    <w:t>t/a</w:t>
                  </w:r>
                </w:p>
              </w:tc>
              <w:tc>
                <w:tcPr>
                  <w:tcW w:w="735" w:type="dxa"/>
                  <w:vMerge/>
                  <w:vAlign w:val="center"/>
                </w:tcPr>
                <w:p w14:paraId="241F43BB" w14:textId="77777777" w:rsidR="006D4E05" w:rsidRDefault="006D4E05">
                  <w:pPr>
                    <w:jc w:val="center"/>
                    <w:textAlignment w:val="baseline"/>
                    <w:rPr>
                      <w:rFonts w:ascii="Times New Roman" w:hAnsi="Times New Roman"/>
                      <w:color w:val="000000"/>
                      <w:szCs w:val="21"/>
                    </w:rPr>
                  </w:pPr>
                </w:p>
              </w:tc>
              <w:tc>
                <w:tcPr>
                  <w:tcW w:w="647" w:type="dxa"/>
                  <w:vMerge/>
                  <w:vAlign w:val="center"/>
                </w:tcPr>
                <w:p w14:paraId="5E761DD2" w14:textId="77777777" w:rsidR="006D4E05" w:rsidRDefault="006D4E05">
                  <w:pPr>
                    <w:jc w:val="center"/>
                    <w:textAlignment w:val="baseline"/>
                    <w:rPr>
                      <w:rFonts w:ascii="Times New Roman" w:hAnsi="Times New Roman"/>
                      <w:color w:val="000000"/>
                      <w:szCs w:val="21"/>
                    </w:rPr>
                  </w:pPr>
                </w:p>
              </w:tc>
            </w:tr>
            <w:tr w:rsidR="006D4E05" w14:paraId="71A2F453" w14:textId="77777777">
              <w:trPr>
                <w:trHeight w:val="90"/>
                <w:jc w:val="center"/>
              </w:trPr>
              <w:tc>
                <w:tcPr>
                  <w:tcW w:w="13032" w:type="dxa"/>
                  <w:gridSpan w:val="13"/>
                  <w:vAlign w:val="center"/>
                </w:tcPr>
                <w:p w14:paraId="39396A57" w14:textId="77777777" w:rsidR="006D4E05" w:rsidRDefault="00000000">
                  <w:pPr>
                    <w:textAlignment w:val="baseline"/>
                    <w:rPr>
                      <w:rFonts w:ascii="Times New Roman" w:hAnsi="Times New Roman"/>
                      <w:color w:val="000000"/>
                      <w:szCs w:val="21"/>
                    </w:rPr>
                  </w:pPr>
                  <w:r>
                    <w:rPr>
                      <w:rFonts w:ascii="Times New Roman" w:hAnsi="Times New Roman" w:hint="eastAsia"/>
                      <w:color w:val="000000"/>
                      <w:szCs w:val="21"/>
                    </w:rPr>
                    <w:t>一期</w:t>
                  </w:r>
                </w:p>
              </w:tc>
            </w:tr>
            <w:tr w:rsidR="006D4E05" w14:paraId="249F31BE" w14:textId="77777777">
              <w:trPr>
                <w:trHeight w:val="90"/>
                <w:jc w:val="center"/>
              </w:trPr>
              <w:tc>
                <w:tcPr>
                  <w:tcW w:w="1930" w:type="dxa"/>
                  <w:vAlign w:val="center"/>
                </w:tcPr>
                <w:p w14:paraId="2953CCC5"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G1</w:t>
                  </w:r>
                  <w:r>
                    <w:rPr>
                      <w:rFonts w:ascii="Times New Roman" w:hAnsi="Times New Roman" w:hint="eastAsia"/>
                      <w:color w:val="000000"/>
                      <w:szCs w:val="21"/>
                    </w:rPr>
                    <w:t>破碎废气</w:t>
                  </w:r>
                </w:p>
              </w:tc>
              <w:tc>
                <w:tcPr>
                  <w:tcW w:w="1365" w:type="dxa"/>
                  <w:vMerge w:val="restart"/>
                  <w:vAlign w:val="center"/>
                </w:tcPr>
                <w:p w14:paraId="28E86BDE"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930" w:type="dxa"/>
                  <w:vMerge w:val="restart"/>
                  <w:shd w:val="clear" w:color="auto" w:fill="auto"/>
                  <w:vAlign w:val="center"/>
                </w:tcPr>
                <w:p w14:paraId="7C5768EF"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365.9</w:t>
                  </w:r>
                  <w:r>
                    <w:rPr>
                      <w:rFonts w:ascii="Times New Roman" w:hAnsi="Times New Roman" w:hint="eastAsia"/>
                      <w:color w:val="000000"/>
                      <w:kern w:val="0"/>
                      <w:szCs w:val="21"/>
                      <w:lang w:bidi="ar"/>
                    </w:rPr>
                    <w:t>7</w:t>
                  </w:r>
                </w:p>
              </w:tc>
              <w:tc>
                <w:tcPr>
                  <w:tcW w:w="885" w:type="dxa"/>
                  <w:vMerge w:val="restart"/>
                  <w:vAlign w:val="center"/>
                </w:tcPr>
                <w:p w14:paraId="7EAED1D2"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2.9</w:t>
                  </w:r>
                  <w:r>
                    <w:rPr>
                      <w:rFonts w:ascii="Times New Roman" w:hAnsi="Times New Roman" w:hint="eastAsia"/>
                      <w:color w:val="000000"/>
                      <w:kern w:val="0"/>
                      <w:szCs w:val="21"/>
                      <w:lang w:bidi="ar"/>
                    </w:rPr>
                    <w:t>3</w:t>
                  </w:r>
                </w:p>
              </w:tc>
              <w:tc>
                <w:tcPr>
                  <w:tcW w:w="1020" w:type="dxa"/>
                  <w:vMerge w:val="restart"/>
                  <w:vAlign w:val="center"/>
                </w:tcPr>
                <w:p w14:paraId="72F02B78"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16.1025</w:t>
                  </w:r>
                </w:p>
              </w:tc>
              <w:tc>
                <w:tcPr>
                  <w:tcW w:w="1020" w:type="dxa"/>
                  <w:vMerge w:val="restart"/>
                  <w:vAlign w:val="center"/>
                </w:tcPr>
                <w:p w14:paraId="5B8BC531"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布袋除尘</w:t>
                  </w:r>
                </w:p>
              </w:tc>
              <w:tc>
                <w:tcPr>
                  <w:tcW w:w="825" w:type="dxa"/>
                  <w:vMerge w:val="restart"/>
                  <w:vAlign w:val="center"/>
                </w:tcPr>
                <w:p w14:paraId="3AA4F7BE"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szCs w:val="21"/>
                    </w:rPr>
                    <w:t>8000</w:t>
                  </w:r>
                </w:p>
              </w:tc>
              <w:tc>
                <w:tcPr>
                  <w:tcW w:w="765" w:type="dxa"/>
                  <w:vMerge w:val="restart"/>
                  <w:vAlign w:val="center"/>
                </w:tcPr>
                <w:p w14:paraId="7A11BFDF"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9</w:t>
                  </w:r>
                  <w:r>
                    <w:rPr>
                      <w:rFonts w:ascii="Times New Roman" w:eastAsia="等线" w:hAnsi="Times New Roman" w:hint="eastAsia"/>
                      <w:color w:val="000000"/>
                      <w:kern w:val="0"/>
                      <w:szCs w:val="21"/>
                    </w:rPr>
                    <w:t>8</w:t>
                  </w:r>
                  <w:r>
                    <w:rPr>
                      <w:rFonts w:ascii="Times New Roman" w:eastAsia="等线" w:hAnsi="Times New Roman"/>
                      <w:color w:val="000000"/>
                      <w:kern w:val="0"/>
                      <w:szCs w:val="21"/>
                    </w:rPr>
                    <w:t>%</w:t>
                  </w:r>
                </w:p>
              </w:tc>
              <w:tc>
                <w:tcPr>
                  <w:tcW w:w="960" w:type="dxa"/>
                  <w:vMerge w:val="restart"/>
                  <w:vAlign w:val="center"/>
                </w:tcPr>
                <w:p w14:paraId="610AF852"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7.3</w:t>
                  </w:r>
                  <w:r>
                    <w:rPr>
                      <w:rFonts w:ascii="Times New Roman" w:hAnsi="Times New Roman" w:hint="eastAsia"/>
                      <w:color w:val="000000"/>
                      <w:kern w:val="0"/>
                      <w:szCs w:val="21"/>
                      <w:lang w:bidi="ar"/>
                    </w:rPr>
                    <w:t>2</w:t>
                  </w:r>
                </w:p>
              </w:tc>
              <w:tc>
                <w:tcPr>
                  <w:tcW w:w="915" w:type="dxa"/>
                  <w:vMerge w:val="restart"/>
                  <w:vAlign w:val="center"/>
                </w:tcPr>
                <w:p w14:paraId="43B98801"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6</w:t>
                  </w:r>
                </w:p>
              </w:tc>
              <w:tc>
                <w:tcPr>
                  <w:tcW w:w="1035" w:type="dxa"/>
                  <w:vMerge w:val="restart"/>
                  <w:shd w:val="clear" w:color="auto" w:fill="auto"/>
                  <w:vAlign w:val="center"/>
                </w:tcPr>
                <w:p w14:paraId="1A9A7808"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0.322</w:t>
                  </w:r>
                  <w:r>
                    <w:rPr>
                      <w:rFonts w:ascii="Times New Roman" w:hAnsi="Times New Roman" w:hint="eastAsia"/>
                      <w:color w:val="000000"/>
                      <w:kern w:val="0"/>
                      <w:szCs w:val="21"/>
                      <w:lang w:bidi="ar"/>
                    </w:rPr>
                    <w:t>1</w:t>
                  </w:r>
                </w:p>
              </w:tc>
              <w:tc>
                <w:tcPr>
                  <w:tcW w:w="735" w:type="dxa"/>
                  <w:vAlign w:val="center"/>
                </w:tcPr>
                <w:p w14:paraId="7CDDA46D"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szCs w:val="21"/>
                    </w:rPr>
                    <w:t>5500</w:t>
                  </w:r>
                </w:p>
              </w:tc>
              <w:tc>
                <w:tcPr>
                  <w:tcW w:w="647" w:type="dxa"/>
                  <w:vMerge w:val="restart"/>
                  <w:vAlign w:val="center"/>
                </w:tcPr>
                <w:p w14:paraId="3699D935"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H1</w:t>
                  </w:r>
                </w:p>
              </w:tc>
            </w:tr>
            <w:tr w:rsidR="006D4E05" w14:paraId="3DEAB8DD" w14:textId="77777777">
              <w:trPr>
                <w:trHeight w:val="90"/>
                <w:jc w:val="center"/>
              </w:trPr>
              <w:tc>
                <w:tcPr>
                  <w:tcW w:w="1930" w:type="dxa"/>
                  <w:vAlign w:val="center"/>
                </w:tcPr>
                <w:p w14:paraId="529D0ED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G2</w:t>
                  </w:r>
                  <w:r>
                    <w:rPr>
                      <w:rFonts w:ascii="Times New Roman" w:hAnsi="Times New Roman" w:hint="eastAsia"/>
                      <w:color w:val="000000"/>
                      <w:szCs w:val="21"/>
                    </w:rPr>
                    <w:t>粉碎废气</w:t>
                  </w:r>
                </w:p>
              </w:tc>
              <w:tc>
                <w:tcPr>
                  <w:tcW w:w="1365" w:type="dxa"/>
                  <w:vMerge/>
                  <w:vAlign w:val="center"/>
                </w:tcPr>
                <w:p w14:paraId="6E4ECAE2" w14:textId="77777777" w:rsidR="006D4E05" w:rsidRDefault="006D4E05">
                  <w:pPr>
                    <w:jc w:val="center"/>
                    <w:textAlignment w:val="baseline"/>
                    <w:rPr>
                      <w:rFonts w:ascii="Times New Roman" w:hAnsi="Times New Roman"/>
                      <w:color w:val="000000"/>
                      <w:szCs w:val="21"/>
                    </w:rPr>
                  </w:pPr>
                </w:p>
              </w:tc>
              <w:tc>
                <w:tcPr>
                  <w:tcW w:w="930" w:type="dxa"/>
                  <w:vMerge/>
                  <w:vAlign w:val="center"/>
                </w:tcPr>
                <w:p w14:paraId="5FCA2135" w14:textId="77777777" w:rsidR="006D4E05" w:rsidRDefault="006D4E05">
                  <w:pPr>
                    <w:widowControl/>
                    <w:jc w:val="center"/>
                    <w:textAlignment w:val="center"/>
                    <w:rPr>
                      <w:rFonts w:ascii="Times New Roman" w:hAnsi="Times New Roman"/>
                      <w:color w:val="000000"/>
                      <w:szCs w:val="21"/>
                    </w:rPr>
                  </w:pPr>
                </w:p>
              </w:tc>
              <w:tc>
                <w:tcPr>
                  <w:tcW w:w="885" w:type="dxa"/>
                  <w:vMerge/>
                  <w:vAlign w:val="center"/>
                </w:tcPr>
                <w:p w14:paraId="6868D7AD"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1926F77E"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06F168FB" w14:textId="77777777" w:rsidR="006D4E05" w:rsidRDefault="006D4E05">
                  <w:pPr>
                    <w:jc w:val="center"/>
                    <w:textAlignment w:val="baseline"/>
                    <w:rPr>
                      <w:rFonts w:ascii="Times New Roman" w:hAnsi="Times New Roman"/>
                      <w:color w:val="000000"/>
                      <w:szCs w:val="21"/>
                    </w:rPr>
                  </w:pPr>
                </w:p>
              </w:tc>
              <w:tc>
                <w:tcPr>
                  <w:tcW w:w="825" w:type="dxa"/>
                  <w:vMerge/>
                  <w:vAlign w:val="center"/>
                </w:tcPr>
                <w:p w14:paraId="76550E3E" w14:textId="77777777" w:rsidR="006D4E05" w:rsidRDefault="006D4E05">
                  <w:pPr>
                    <w:widowControl/>
                    <w:jc w:val="center"/>
                    <w:textAlignment w:val="center"/>
                    <w:rPr>
                      <w:rFonts w:ascii="Times New Roman" w:hAnsi="Times New Roman"/>
                      <w:color w:val="000000"/>
                      <w:kern w:val="0"/>
                      <w:szCs w:val="21"/>
                    </w:rPr>
                  </w:pPr>
                </w:p>
              </w:tc>
              <w:tc>
                <w:tcPr>
                  <w:tcW w:w="765" w:type="dxa"/>
                  <w:vMerge/>
                  <w:vAlign w:val="center"/>
                </w:tcPr>
                <w:p w14:paraId="38104F0B" w14:textId="77777777" w:rsidR="006D4E05" w:rsidRDefault="006D4E05">
                  <w:pPr>
                    <w:widowControl/>
                    <w:jc w:val="center"/>
                    <w:textAlignment w:val="center"/>
                    <w:rPr>
                      <w:rFonts w:ascii="Times New Roman" w:hAnsi="Times New Roman"/>
                      <w:color w:val="000000"/>
                      <w:szCs w:val="21"/>
                    </w:rPr>
                  </w:pPr>
                </w:p>
              </w:tc>
              <w:tc>
                <w:tcPr>
                  <w:tcW w:w="960" w:type="dxa"/>
                  <w:vMerge/>
                  <w:vAlign w:val="center"/>
                </w:tcPr>
                <w:p w14:paraId="64B52FD6" w14:textId="77777777" w:rsidR="006D4E05" w:rsidRDefault="006D4E05">
                  <w:pPr>
                    <w:widowControl/>
                    <w:jc w:val="center"/>
                    <w:textAlignment w:val="center"/>
                    <w:rPr>
                      <w:rFonts w:ascii="Times New Roman" w:hAnsi="Times New Roman"/>
                      <w:color w:val="000000"/>
                      <w:kern w:val="0"/>
                      <w:szCs w:val="21"/>
                    </w:rPr>
                  </w:pPr>
                </w:p>
              </w:tc>
              <w:tc>
                <w:tcPr>
                  <w:tcW w:w="915" w:type="dxa"/>
                  <w:vMerge/>
                  <w:vAlign w:val="center"/>
                </w:tcPr>
                <w:p w14:paraId="15F91297" w14:textId="77777777" w:rsidR="006D4E05" w:rsidRDefault="006D4E05">
                  <w:pPr>
                    <w:widowControl/>
                    <w:jc w:val="center"/>
                    <w:textAlignment w:val="center"/>
                    <w:rPr>
                      <w:rFonts w:ascii="Times New Roman" w:hAnsi="Times New Roman"/>
                      <w:color w:val="000000"/>
                      <w:kern w:val="0"/>
                      <w:szCs w:val="21"/>
                    </w:rPr>
                  </w:pPr>
                </w:p>
              </w:tc>
              <w:tc>
                <w:tcPr>
                  <w:tcW w:w="1035" w:type="dxa"/>
                  <w:vMerge/>
                  <w:shd w:val="clear" w:color="auto" w:fill="auto"/>
                  <w:vAlign w:val="center"/>
                </w:tcPr>
                <w:p w14:paraId="6F797682" w14:textId="77777777" w:rsidR="006D4E05" w:rsidRDefault="006D4E05">
                  <w:pPr>
                    <w:widowControl/>
                    <w:jc w:val="center"/>
                    <w:textAlignment w:val="center"/>
                    <w:rPr>
                      <w:rFonts w:ascii="Times New Roman" w:hAnsi="Times New Roman"/>
                      <w:color w:val="000000"/>
                      <w:kern w:val="0"/>
                      <w:szCs w:val="21"/>
                    </w:rPr>
                  </w:pPr>
                </w:p>
              </w:tc>
              <w:tc>
                <w:tcPr>
                  <w:tcW w:w="735" w:type="dxa"/>
                  <w:vAlign w:val="center"/>
                </w:tcPr>
                <w:p w14:paraId="47E3E1AB"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szCs w:val="21"/>
                    </w:rPr>
                    <w:t>5500</w:t>
                  </w:r>
                </w:p>
              </w:tc>
              <w:tc>
                <w:tcPr>
                  <w:tcW w:w="647" w:type="dxa"/>
                  <w:vMerge/>
                  <w:vAlign w:val="center"/>
                </w:tcPr>
                <w:p w14:paraId="0C5542A7" w14:textId="77777777" w:rsidR="006D4E05" w:rsidRDefault="006D4E05">
                  <w:pPr>
                    <w:jc w:val="center"/>
                    <w:textAlignment w:val="baseline"/>
                    <w:rPr>
                      <w:rFonts w:ascii="Times New Roman" w:hAnsi="Times New Roman"/>
                      <w:color w:val="000000"/>
                      <w:szCs w:val="21"/>
                    </w:rPr>
                  </w:pPr>
                </w:p>
              </w:tc>
            </w:tr>
            <w:tr w:rsidR="006D4E05" w14:paraId="5355AAAD" w14:textId="77777777">
              <w:trPr>
                <w:trHeight w:val="256"/>
                <w:jc w:val="center"/>
              </w:trPr>
              <w:tc>
                <w:tcPr>
                  <w:tcW w:w="1930" w:type="dxa"/>
                  <w:vAlign w:val="center"/>
                </w:tcPr>
                <w:p w14:paraId="321F491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G5</w:t>
                  </w:r>
                  <w:r>
                    <w:rPr>
                      <w:rFonts w:ascii="Times New Roman" w:hAnsi="Times New Roman" w:hint="eastAsia"/>
                      <w:color w:val="000000"/>
                      <w:szCs w:val="21"/>
                    </w:rPr>
                    <w:t>筛分废气</w:t>
                  </w:r>
                </w:p>
              </w:tc>
              <w:tc>
                <w:tcPr>
                  <w:tcW w:w="1365" w:type="dxa"/>
                  <w:vMerge w:val="restart"/>
                  <w:vAlign w:val="center"/>
                </w:tcPr>
                <w:p w14:paraId="0BCA317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930" w:type="dxa"/>
                  <w:vMerge w:val="restart"/>
                  <w:vAlign w:val="center"/>
                </w:tcPr>
                <w:p w14:paraId="360AEC9D"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lang w:bidi="ar"/>
                    </w:rPr>
                    <w:t>586.9</w:t>
                  </w:r>
                  <w:r>
                    <w:rPr>
                      <w:rFonts w:ascii="Times New Roman" w:eastAsia="等线" w:hAnsi="Times New Roman" w:hint="eastAsia"/>
                      <w:color w:val="000000"/>
                      <w:kern w:val="0"/>
                      <w:szCs w:val="21"/>
                      <w:lang w:bidi="ar"/>
                    </w:rPr>
                    <w:t>7</w:t>
                  </w:r>
                </w:p>
              </w:tc>
              <w:tc>
                <w:tcPr>
                  <w:tcW w:w="885" w:type="dxa"/>
                  <w:vMerge w:val="restart"/>
                  <w:vAlign w:val="center"/>
                </w:tcPr>
                <w:p w14:paraId="47CADC26"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color w:val="000000"/>
                      <w:kern w:val="0"/>
                      <w:szCs w:val="21"/>
                      <w:lang w:bidi="ar"/>
                    </w:rPr>
                    <w:t>4.</w:t>
                  </w:r>
                  <w:r>
                    <w:rPr>
                      <w:rFonts w:ascii="Times New Roman" w:eastAsia="等线" w:hAnsi="Times New Roman" w:hint="eastAsia"/>
                      <w:color w:val="000000"/>
                      <w:kern w:val="0"/>
                      <w:szCs w:val="21"/>
                      <w:lang w:bidi="ar"/>
                    </w:rPr>
                    <w:t>7</w:t>
                  </w:r>
                </w:p>
              </w:tc>
              <w:tc>
                <w:tcPr>
                  <w:tcW w:w="1020" w:type="dxa"/>
                  <w:vMerge w:val="restart"/>
                  <w:vAlign w:val="center"/>
                </w:tcPr>
                <w:p w14:paraId="60B926C2"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16.435</w:t>
                  </w:r>
                </w:p>
              </w:tc>
              <w:tc>
                <w:tcPr>
                  <w:tcW w:w="1020" w:type="dxa"/>
                  <w:vMerge w:val="restart"/>
                  <w:vAlign w:val="center"/>
                </w:tcPr>
                <w:p w14:paraId="6F6A9649"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布袋除尘</w:t>
                  </w:r>
                </w:p>
              </w:tc>
              <w:tc>
                <w:tcPr>
                  <w:tcW w:w="825" w:type="dxa"/>
                  <w:vMerge w:val="restart"/>
                  <w:vAlign w:val="center"/>
                </w:tcPr>
                <w:p w14:paraId="4ABAD3DA"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szCs w:val="21"/>
                    </w:rPr>
                    <w:t>8000</w:t>
                  </w:r>
                </w:p>
              </w:tc>
              <w:tc>
                <w:tcPr>
                  <w:tcW w:w="765" w:type="dxa"/>
                  <w:vMerge w:val="restart"/>
                  <w:vAlign w:val="center"/>
                </w:tcPr>
                <w:p w14:paraId="771D591B"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color w:val="000000"/>
                      <w:kern w:val="0"/>
                      <w:szCs w:val="21"/>
                    </w:rPr>
                    <w:t>9</w:t>
                  </w:r>
                  <w:r>
                    <w:rPr>
                      <w:rFonts w:ascii="Times New Roman" w:eastAsia="等线" w:hAnsi="Times New Roman" w:hint="eastAsia"/>
                      <w:color w:val="000000"/>
                      <w:kern w:val="0"/>
                      <w:szCs w:val="21"/>
                    </w:rPr>
                    <w:t>8</w:t>
                  </w:r>
                  <w:r>
                    <w:rPr>
                      <w:rFonts w:ascii="Times New Roman" w:eastAsia="等线" w:hAnsi="Times New Roman"/>
                      <w:color w:val="000000"/>
                      <w:kern w:val="0"/>
                      <w:szCs w:val="21"/>
                    </w:rPr>
                    <w:t>%</w:t>
                  </w:r>
                </w:p>
              </w:tc>
              <w:tc>
                <w:tcPr>
                  <w:tcW w:w="960" w:type="dxa"/>
                  <w:vMerge w:val="restart"/>
                  <w:vAlign w:val="center"/>
                </w:tcPr>
                <w:p w14:paraId="2B08034B" w14:textId="77777777" w:rsidR="006D4E05" w:rsidRDefault="00000000">
                  <w:pPr>
                    <w:widowControl/>
                    <w:jc w:val="center"/>
                    <w:textAlignment w:val="center"/>
                    <w:rPr>
                      <w:rFonts w:ascii="Times New Roman" w:hAnsi="Times New Roman"/>
                      <w:color w:val="000000"/>
                      <w:kern w:val="0"/>
                      <w:szCs w:val="21"/>
                    </w:rPr>
                  </w:pPr>
                  <w:r>
                    <w:rPr>
                      <w:rFonts w:ascii="Times New Roman" w:eastAsia="等线" w:hAnsi="Times New Roman"/>
                      <w:color w:val="000000"/>
                      <w:kern w:val="0"/>
                      <w:szCs w:val="21"/>
                      <w:lang w:bidi="ar"/>
                    </w:rPr>
                    <w:t>11.7</w:t>
                  </w:r>
                  <w:r>
                    <w:rPr>
                      <w:rFonts w:ascii="Times New Roman" w:eastAsia="等线" w:hAnsi="Times New Roman" w:hint="eastAsia"/>
                      <w:color w:val="000000"/>
                      <w:kern w:val="0"/>
                      <w:szCs w:val="21"/>
                      <w:lang w:bidi="ar"/>
                    </w:rPr>
                    <w:t>4</w:t>
                  </w:r>
                </w:p>
              </w:tc>
              <w:tc>
                <w:tcPr>
                  <w:tcW w:w="915" w:type="dxa"/>
                  <w:vMerge w:val="restart"/>
                  <w:vAlign w:val="center"/>
                </w:tcPr>
                <w:p w14:paraId="01715E4B" w14:textId="77777777" w:rsidR="006D4E05" w:rsidRDefault="00000000">
                  <w:pPr>
                    <w:widowControl/>
                    <w:jc w:val="center"/>
                    <w:textAlignment w:val="center"/>
                    <w:rPr>
                      <w:rFonts w:ascii="Times New Roman" w:hAnsi="Times New Roman"/>
                      <w:color w:val="000000"/>
                      <w:kern w:val="0"/>
                      <w:szCs w:val="21"/>
                    </w:rPr>
                  </w:pPr>
                  <w:r>
                    <w:rPr>
                      <w:rFonts w:ascii="Times New Roman" w:eastAsia="等线" w:hAnsi="Times New Roman"/>
                      <w:color w:val="000000"/>
                      <w:kern w:val="0"/>
                      <w:szCs w:val="21"/>
                      <w:lang w:bidi="ar"/>
                    </w:rPr>
                    <w:t>0.09</w:t>
                  </w:r>
                </w:p>
              </w:tc>
              <w:tc>
                <w:tcPr>
                  <w:tcW w:w="1035" w:type="dxa"/>
                  <w:vMerge w:val="restart"/>
                  <w:vAlign w:val="center"/>
                </w:tcPr>
                <w:p w14:paraId="56A8FBE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0.3287</w:t>
                  </w:r>
                </w:p>
              </w:tc>
              <w:tc>
                <w:tcPr>
                  <w:tcW w:w="735" w:type="dxa"/>
                  <w:vAlign w:val="center"/>
                </w:tcPr>
                <w:p w14:paraId="452AFE54"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hint="eastAsia"/>
                      <w:szCs w:val="21"/>
                    </w:rPr>
                    <w:t>3500</w:t>
                  </w:r>
                </w:p>
              </w:tc>
              <w:tc>
                <w:tcPr>
                  <w:tcW w:w="647" w:type="dxa"/>
                  <w:vMerge w:val="restart"/>
                  <w:vAlign w:val="center"/>
                </w:tcPr>
                <w:p w14:paraId="1F2FF0CE"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H2</w:t>
                  </w:r>
                </w:p>
              </w:tc>
            </w:tr>
            <w:tr w:rsidR="006D4E05" w14:paraId="08C0B067" w14:textId="77777777">
              <w:trPr>
                <w:trHeight w:val="256"/>
                <w:jc w:val="center"/>
              </w:trPr>
              <w:tc>
                <w:tcPr>
                  <w:tcW w:w="1930" w:type="dxa"/>
                  <w:vAlign w:val="center"/>
                </w:tcPr>
                <w:p w14:paraId="55C4D371"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G4</w:t>
                  </w:r>
                  <w:r>
                    <w:rPr>
                      <w:rFonts w:ascii="Times New Roman" w:hAnsi="Times New Roman" w:hint="eastAsia"/>
                      <w:color w:val="000000"/>
                      <w:szCs w:val="21"/>
                    </w:rPr>
                    <w:t>烘干废气</w:t>
                  </w:r>
                </w:p>
              </w:tc>
              <w:tc>
                <w:tcPr>
                  <w:tcW w:w="1365" w:type="dxa"/>
                  <w:vMerge/>
                  <w:vAlign w:val="center"/>
                </w:tcPr>
                <w:p w14:paraId="7139EFBF" w14:textId="77777777" w:rsidR="006D4E05" w:rsidRDefault="006D4E05">
                  <w:pPr>
                    <w:jc w:val="center"/>
                    <w:textAlignment w:val="baseline"/>
                    <w:rPr>
                      <w:rFonts w:ascii="Times New Roman" w:hAnsi="Times New Roman"/>
                      <w:color w:val="000000"/>
                      <w:szCs w:val="21"/>
                    </w:rPr>
                  </w:pPr>
                </w:p>
              </w:tc>
              <w:tc>
                <w:tcPr>
                  <w:tcW w:w="930" w:type="dxa"/>
                  <w:vMerge/>
                  <w:vAlign w:val="center"/>
                </w:tcPr>
                <w:p w14:paraId="7B8ACA8E" w14:textId="77777777" w:rsidR="006D4E05" w:rsidRDefault="006D4E05">
                  <w:pPr>
                    <w:widowControl/>
                    <w:jc w:val="center"/>
                    <w:textAlignment w:val="center"/>
                    <w:rPr>
                      <w:rFonts w:ascii="Times New Roman" w:hAnsi="Times New Roman"/>
                      <w:color w:val="000000"/>
                      <w:szCs w:val="21"/>
                    </w:rPr>
                  </w:pPr>
                </w:p>
              </w:tc>
              <w:tc>
                <w:tcPr>
                  <w:tcW w:w="885" w:type="dxa"/>
                  <w:vMerge/>
                  <w:vAlign w:val="center"/>
                </w:tcPr>
                <w:p w14:paraId="5DC9351F"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268A986F"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7AFF35AF" w14:textId="77777777" w:rsidR="006D4E05" w:rsidRDefault="006D4E05">
                  <w:pPr>
                    <w:jc w:val="center"/>
                    <w:textAlignment w:val="baseline"/>
                    <w:rPr>
                      <w:rFonts w:ascii="Times New Roman" w:hAnsi="Times New Roman"/>
                      <w:color w:val="000000"/>
                      <w:szCs w:val="21"/>
                    </w:rPr>
                  </w:pPr>
                </w:p>
              </w:tc>
              <w:tc>
                <w:tcPr>
                  <w:tcW w:w="825" w:type="dxa"/>
                  <w:vMerge/>
                  <w:vAlign w:val="center"/>
                </w:tcPr>
                <w:p w14:paraId="4B011A54" w14:textId="77777777" w:rsidR="006D4E05" w:rsidRDefault="006D4E05">
                  <w:pPr>
                    <w:adjustRightInd w:val="0"/>
                    <w:snapToGrid w:val="0"/>
                    <w:jc w:val="center"/>
                    <w:rPr>
                      <w:rFonts w:ascii="Times New Roman" w:hAnsi="Times New Roman"/>
                      <w:color w:val="000000"/>
                      <w:kern w:val="0"/>
                      <w:szCs w:val="21"/>
                    </w:rPr>
                  </w:pPr>
                </w:p>
              </w:tc>
              <w:tc>
                <w:tcPr>
                  <w:tcW w:w="765" w:type="dxa"/>
                  <w:vMerge/>
                  <w:vAlign w:val="center"/>
                </w:tcPr>
                <w:p w14:paraId="36CF7170" w14:textId="77777777" w:rsidR="006D4E05" w:rsidRDefault="006D4E05">
                  <w:pPr>
                    <w:widowControl/>
                    <w:jc w:val="center"/>
                    <w:textAlignment w:val="center"/>
                    <w:rPr>
                      <w:rFonts w:ascii="Times New Roman" w:eastAsia="等线" w:hAnsi="Times New Roman"/>
                      <w:color w:val="000000"/>
                      <w:kern w:val="0"/>
                      <w:szCs w:val="21"/>
                    </w:rPr>
                  </w:pPr>
                </w:p>
              </w:tc>
              <w:tc>
                <w:tcPr>
                  <w:tcW w:w="960" w:type="dxa"/>
                  <w:vMerge/>
                  <w:vAlign w:val="center"/>
                </w:tcPr>
                <w:p w14:paraId="32ED19FC" w14:textId="77777777" w:rsidR="006D4E05" w:rsidRDefault="006D4E05">
                  <w:pPr>
                    <w:widowControl/>
                    <w:jc w:val="center"/>
                    <w:textAlignment w:val="center"/>
                    <w:rPr>
                      <w:rFonts w:ascii="Times New Roman" w:hAnsi="Times New Roman"/>
                      <w:color w:val="000000"/>
                      <w:kern w:val="0"/>
                      <w:szCs w:val="21"/>
                    </w:rPr>
                  </w:pPr>
                </w:p>
              </w:tc>
              <w:tc>
                <w:tcPr>
                  <w:tcW w:w="915" w:type="dxa"/>
                  <w:vMerge/>
                  <w:vAlign w:val="center"/>
                </w:tcPr>
                <w:p w14:paraId="4ABD64BD" w14:textId="77777777" w:rsidR="006D4E05" w:rsidRDefault="006D4E05">
                  <w:pPr>
                    <w:widowControl/>
                    <w:jc w:val="center"/>
                    <w:textAlignment w:val="center"/>
                    <w:rPr>
                      <w:rFonts w:ascii="Times New Roman" w:hAnsi="Times New Roman"/>
                      <w:color w:val="000000"/>
                      <w:kern w:val="0"/>
                      <w:szCs w:val="21"/>
                    </w:rPr>
                  </w:pPr>
                </w:p>
              </w:tc>
              <w:tc>
                <w:tcPr>
                  <w:tcW w:w="1035" w:type="dxa"/>
                  <w:vMerge/>
                  <w:vAlign w:val="center"/>
                </w:tcPr>
                <w:p w14:paraId="2A32F37E" w14:textId="77777777" w:rsidR="006D4E05" w:rsidRDefault="006D4E05">
                  <w:pPr>
                    <w:widowControl/>
                    <w:jc w:val="center"/>
                    <w:textAlignment w:val="center"/>
                    <w:rPr>
                      <w:rFonts w:ascii="Times New Roman" w:hAnsi="Times New Roman"/>
                      <w:color w:val="000000"/>
                      <w:szCs w:val="21"/>
                    </w:rPr>
                  </w:pPr>
                </w:p>
              </w:tc>
              <w:tc>
                <w:tcPr>
                  <w:tcW w:w="735" w:type="dxa"/>
                  <w:vAlign w:val="center"/>
                </w:tcPr>
                <w:p w14:paraId="586810D4"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hint="eastAsia"/>
                      <w:szCs w:val="21"/>
                    </w:rPr>
                    <w:t>3500</w:t>
                  </w:r>
                </w:p>
              </w:tc>
              <w:tc>
                <w:tcPr>
                  <w:tcW w:w="647" w:type="dxa"/>
                  <w:vMerge/>
                  <w:vAlign w:val="center"/>
                </w:tcPr>
                <w:p w14:paraId="03EFD916" w14:textId="77777777" w:rsidR="006D4E05" w:rsidRDefault="006D4E05">
                  <w:pPr>
                    <w:jc w:val="center"/>
                    <w:textAlignment w:val="baseline"/>
                    <w:rPr>
                      <w:rFonts w:ascii="Times New Roman" w:hAnsi="Times New Roman"/>
                      <w:color w:val="000000"/>
                      <w:szCs w:val="21"/>
                    </w:rPr>
                  </w:pPr>
                </w:p>
              </w:tc>
            </w:tr>
            <w:tr w:rsidR="006D4E05" w14:paraId="7C6E54C8" w14:textId="77777777">
              <w:trPr>
                <w:trHeight w:val="90"/>
                <w:jc w:val="center"/>
              </w:trPr>
              <w:tc>
                <w:tcPr>
                  <w:tcW w:w="1930" w:type="dxa"/>
                  <w:vAlign w:val="center"/>
                </w:tcPr>
                <w:p w14:paraId="39E5BC3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G6</w:t>
                  </w:r>
                  <w:r>
                    <w:rPr>
                      <w:rFonts w:ascii="Times New Roman" w:hAnsi="Times New Roman" w:hint="eastAsia"/>
                      <w:color w:val="000000"/>
                      <w:szCs w:val="21"/>
                    </w:rPr>
                    <w:t>磁选废气</w:t>
                  </w:r>
                </w:p>
              </w:tc>
              <w:tc>
                <w:tcPr>
                  <w:tcW w:w="1365" w:type="dxa"/>
                  <w:vMerge/>
                  <w:vAlign w:val="center"/>
                </w:tcPr>
                <w:p w14:paraId="2ECA8D2C" w14:textId="77777777" w:rsidR="006D4E05" w:rsidRDefault="006D4E05">
                  <w:pPr>
                    <w:jc w:val="center"/>
                    <w:textAlignment w:val="baseline"/>
                    <w:rPr>
                      <w:rFonts w:ascii="Times New Roman" w:hAnsi="Times New Roman"/>
                      <w:color w:val="000000"/>
                      <w:szCs w:val="21"/>
                    </w:rPr>
                  </w:pPr>
                </w:p>
              </w:tc>
              <w:tc>
                <w:tcPr>
                  <w:tcW w:w="930" w:type="dxa"/>
                  <w:vMerge/>
                  <w:vAlign w:val="center"/>
                </w:tcPr>
                <w:p w14:paraId="050E92B1" w14:textId="77777777" w:rsidR="006D4E05" w:rsidRDefault="006D4E05">
                  <w:pPr>
                    <w:widowControl/>
                    <w:jc w:val="center"/>
                    <w:textAlignment w:val="center"/>
                    <w:rPr>
                      <w:rFonts w:ascii="Times New Roman" w:hAnsi="Times New Roman"/>
                      <w:color w:val="000000"/>
                      <w:szCs w:val="21"/>
                    </w:rPr>
                  </w:pPr>
                </w:p>
              </w:tc>
              <w:tc>
                <w:tcPr>
                  <w:tcW w:w="885" w:type="dxa"/>
                  <w:vMerge/>
                  <w:vAlign w:val="center"/>
                </w:tcPr>
                <w:p w14:paraId="690DA77F"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183B2FC6" w14:textId="77777777" w:rsidR="006D4E05" w:rsidRDefault="006D4E05">
                  <w:pPr>
                    <w:widowControl/>
                    <w:jc w:val="center"/>
                    <w:textAlignment w:val="center"/>
                    <w:rPr>
                      <w:rFonts w:ascii="Times New Roman" w:eastAsia="等线" w:hAnsi="Times New Roman"/>
                      <w:color w:val="000000"/>
                      <w:kern w:val="0"/>
                      <w:szCs w:val="21"/>
                    </w:rPr>
                  </w:pPr>
                </w:p>
              </w:tc>
              <w:tc>
                <w:tcPr>
                  <w:tcW w:w="1020" w:type="dxa"/>
                  <w:vMerge/>
                  <w:vAlign w:val="center"/>
                </w:tcPr>
                <w:p w14:paraId="1FAC3960" w14:textId="77777777" w:rsidR="006D4E05" w:rsidRDefault="006D4E05">
                  <w:pPr>
                    <w:jc w:val="center"/>
                    <w:textAlignment w:val="baseline"/>
                    <w:rPr>
                      <w:rFonts w:ascii="Times New Roman" w:hAnsi="Times New Roman"/>
                      <w:color w:val="000000"/>
                      <w:szCs w:val="21"/>
                    </w:rPr>
                  </w:pPr>
                </w:p>
              </w:tc>
              <w:tc>
                <w:tcPr>
                  <w:tcW w:w="825" w:type="dxa"/>
                  <w:vMerge/>
                  <w:vAlign w:val="center"/>
                </w:tcPr>
                <w:p w14:paraId="7A3F6A3B" w14:textId="77777777" w:rsidR="006D4E05" w:rsidRDefault="006D4E05">
                  <w:pPr>
                    <w:widowControl/>
                    <w:jc w:val="center"/>
                    <w:textAlignment w:val="center"/>
                    <w:rPr>
                      <w:rFonts w:ascii="Times New Roman" w:hAnsi="Times New Roman"/>
                      <w:color w:val="000000"/>
                      <w:kern w:val="0"/>
                      <w:szCs w:val="21"/>
                    </w:rPr>
                  </w:pPr>
                </w:p>
              </w:tc>
              <w:tc>
                <w:tcPr>
                  <w:tcW w:w="765" w:type="dxa"/>
                  <w:vMerge/>
                  <w:vAlign w:val="center"/>
                </w:tcPr>
                <w:p w14:paraId="493D7177" w14:textId="77777777" w:rsidR="006D4E05" w:rsidRDefault="006D4E05">
                  <w:pPr>
                    <w:widowControl/>
                    <w:jc w:val="center"/>
                    <w:textAlignment w:val="center"/>
                    <w:rPr>
                      <w:rFonts w:ascii="Times New Roman" w:eastAsia="等线" w:hAnsi="Times New Roman"/>
                      <w:color w:val="000000"/>
                      <w:kern w:val="0"/>
                      <w:szCs w:val="21"/>
                    </w:rPr>
                  </w:pPr>
                </w:p>
              </w:tc>
              <w:tc>
                <w:tcPr>
                  <w:tcW w:w="960" w:type="dxa"/>
                  <w:vMerge/>
                  <w:vAlign w:val="center"/>
                </w:tcPr>
                <w:p w14:paraId="1F6B2C6E" w14:textId="77777777" w:rsidR="006D4E05" w:rsidRDefault="006D4E05">
                  <w:pPr>
                    <w:widowControl/>
                    <w:jc w:val="center"/>
                    <w:textAlignment w:val="center"/>
                    <w:rPr>
                      <w:rFonts w:ascii="Times New Roman" w:hAnsi="Times New Roman"/>
                      <w:color w:val="000000"/>
                      <w:kern w:val="0"/>
                      <w:szCs w:val="21"/>
                    </w:rPr>
                  </w:pPr>
                </w:p>
              </w:tc>
              <w:tc>
                <w:tcPr>
                  <w:tcW w:w="915" w:type="dxa"/>
                  <w:vMerge/>
                  <w:vAlign w:val="center"/>
                </w:tcPr>
                <w:p w14:paraId="0392409F" w14:textId="77777777" w:rsidR="006D4E05" w:rsidRDefault="006D4E05">
                  <w:pPr>
                    <w:widowControl/>
                    <w:jc w:val="center"/>
                    <w:textAlignment w:val="center"/>
                    <w:rPr>
                      <w:rFonts w:ascii="Times New Roman" w:hAnsi="Times New Roman"/>
                      <w:color w:val="000000"/>
                      <w:kern w:val="0"/>
                      <w:szCs w:val="21"/>
                    </w:rPr>
                  </w:pPr>
                </w:p>
              </w:tc>
              <w:tc>
                <w:tcPr>
                  <w:tcW w:w="1035" w:type="dxa"/>
                  <w:vMerge/>
                  <w:vAlign w:val="center"/>
                </w:tcPr>
                <w:p w14:paraId="547D215F" w14:textId="77777777" w:rsidR="006D4E05" w:rsidRDefault="006D4E05">
                  <w:pPr>
                    <w:widowControl/>
                    <w:jc w:val="center"/>
                    <w:textAlignment w:val="center"/>
                    <w:rPr>
                      <w:rFonts w:ascii="Times New Roman" w:hAnsi="Times New Roman"/>
                      <w:color w:val="000000"/>
                      <w:szCs w:val="21"/>
                    </w:rPr>
                  </w:pPr>
                </w:p>
              </w:tc>
              <w:tc>
                <w:tcPr>
                  <w:tcW w:w="735" w:type="dxa"/>
                  <w:vAlign w:val="center"/>
                </w:tcPr>
                <w:p w14:paraId="2A01ADF1"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hint="eastAsia"/>
                      <w:szCs w:val="21"/>
                    </w:rPr>
                    <w:t>3500</w:t>
                  </w:r>
                </w:p>
              </w:tc>
              <w:tc>
                <w:tcPr>
                  <w:tcW w:w="647" w:type="dxa"/>
                  <w:vMerge/>
                  <w:vAlign w:val="center"/>
                </w:tcPr>
                <w:p w14:paraId="190A8745" w14:textId="77777777" w:rsidR="006D4E05" w:rsidRDefault="006D4E05">
                  <w:pPr>
                    <w:jc w:val="center"/>
                    <w:textAlignment w:val="baseline"/>
                    <w:rPr>
                      <w:rFonts w:ascii="Times New Roman" w:hAnsi="Times New Roman"/>
                      <w:color w:val="000000"/>
                      <w:szCs w:val="21"/>
                    </w:rPr>
                  </w:pPr>
                </w:p>
              </w:tc>
            </w:tr>
            <w:tr w:rsidR="006D4E05" w14:paraId="4ECBA10C" w14:textId="77777777">
              <w:trPr>
                <w:trHeight w:val="247"/>
                <w:jc w:val="center"/>
              </w:trPr>
              <w:tc>
                <w:tcPr>
                  <w:tcW w:w="1930" w:type="dxa"/>
                  <w:vAlign w:val="center"/>
                </w:tcPr>
                <w:p w14:paraId="70C2D8F7"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G3</w:t>
                  </w:r>
                  <w:r>
                    <w:rPr>
                      <w:rFonts w:ascii="Times New Roman" w:hAnsi="Times New Roman" w:hint="eastAsia"/>
                      <w:color w:val="000000"/>
                      <w:szCs w:val="21"/>
                    </w:rPr>
                    <w:t>浮选废气</w:t>
                  </w:r>
                </w:p>
              </w:tc>
              <w:tc>
                <w:tcPr>
                  <w:tcW w:w="1365" w:type="dxa"/>
                  <w:vAlign w:val="center"/>
                </w:tcPr>
                <w:p w14:paraId="7E0A5E0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非甲烷总烃</w:t>
                  </w:r>
                </w:p>
              </w:tc>
              <w:tc>
                <w:tcPr>
                  <w:tcW w:w="930" w:type="dxa"/>
                  <w:vAlign w:val="center"/>
                </w:tcPr>
                <w:p w14:paraId="6EC66518"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95</w:t>
                  </w:r>
                </w:p>
              </w:tc>
              <w:tc>
                <w:tcPr>
                  <w:tcW w:w="885" w:type="dxa"/>
                  <w:vAlign w:val="center"/>
                </w:tcPr>
                <w:p w14:paraId="4C21443A"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hint="eastAsia"/>
                      <w:color w:val="000000"/>
                      <w:kern w:val="0"/>
                      <w:szCs w:val="21"/>
                    </w:rPr>
                    <w:t>0.48</w:t>
                  </w:r>
                </w:p>
              </w:tc>
              <w:tc>
                <w:tcPr>
                  <w:tcW w:w="1020" w:type="dxa"/>
                  <w:vAlign w:val="center"/>
                </w:tcPr>
                <w:p w14:paraId="33433E50"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0.95</w:t>
                  </w:r>
                </w:p>
              </w:tc>
              <w:tc>
                <w:tcPr>
                  <w:tcW w:w="1020" w:type="dxa"/>
                  <w:vAlign w:val="center"/>
                </w:tcPr>
                <w:p w14:paraId="35BA435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二级水</w:t>
                  </w:r>
                  <w:r>
                    <w:rPr>
                      <w:rFonts w:ascii="Times New Roman" w:hAnsi="Times New Roman" w:hint="eastAsia"/>
                      <w:color w:val="000000"/>
                      <w:szCs w:val="21"/>
                    </w:rPr>
                    <w:lastRenderedPageBreak/>
                    <w:t>吸收</w:t>
                  </w:r>
                </w:p>
              </w:tc>
              <w:tc>
                <w:tcPr>
                  <w:tcW w:w="825" w:type="dxa"/>
                  <w:vAlign w:val="center"/>
                </w:tcPr>
                <w:p w14:paraId="45B6A7B1"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szCs w:val="21"/>
                    </w:rPr>
                    <w:lastRenderedPageBreak/>
                    <w:t>5000</w:t>
                  </w:r>
                </w:p>
              </w:tc>
              <w:tc>
                <w:tcPr>
                  <w:tcW w:w="765" w:type="dxa"/>
                  <w:vAlign w:val="center"/>
                </w:tcPr>
                <w:p w14:paraId="0B4BFC88"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hint="eastAsia"/>
                      <w:color w:val="000000"/>
                      <w:kern w:val="0"/>
                      <w:szCs w:val="21"/>
                    </w:rPr>
                    <w:t>50</w:t>
                  </w:r>
                  <w:r>
                    <w:rPr>
                      <w:rFonts w:ascii="Times New Roman" w:eastAsia="等线" w:hAnsi="Times New Roman"/>
                      <w:color w:val="000000"/>
                      <w:kern w:val="0"/>
                      <w:szCs w:val="21"/>
                    </w:rPr>
                    <w:t>%</w:t>
                  </w:r>
                </w:p>
              </w:tc>
              <w:tc>
                <w:tcPr>
                  <w:tcW w:w="960" w:type="dxa"/>
                  <w:vAlign w:val="center"/>
                </w:tcPr>
                <w:p w14:paraId="7D23AEF7" w14:textId="77777777" w:rsidR="006D4E05" w:rsidRDefault="00000000">
                  <w:pPr>
                    <w:widowControl/>
                    <w:jc w:val="center"/>
                    <w:textAlignment w:val="center"/>
                    <w:rPr>
                      <w:rFonts w:ascii="Times New Roman" w:hAnsi="Times New Roman"/>
                      <w:color w:val="000000"/>
                      <w:kern w:val="0"/>
                      <w:szCs w:val="21"/>
                    </w:rPr>
                  </w:pPr>
                  <w:r>
                    <w:rPr>
                      <w:rFonts w:ascii="Times New Roman" w:hAnsi="Times New Roman" w:hint="eastAsia"/>
                      <w:color w:val="000000"/>
                      <w:kern w:val="0"/>
                      <w:szCs w:val="21"/>
                    </w:rPr>
                    <w:t>47.6</w:t>
                  </w:r>
                </w:p>
              </w:tc>
              <w:tc>
                <w:tcPr>
                  <w:tcW w:w="915" w:type="dxa"/>
                  <w:vAlign w:val="center"/>
                </w:tcPr>
                <w:p w14:paraId="5CFC3775" w14:textId="77777777" w:rsidR="006D4E05" w:rsidRDefault="00000000">
                  <w:pPr>
                    <w:widowControl/>
                    <w:jc w:val="center"/>
                    <w:textAlignment w:val="center"/>
                    <w:rPr>
                      <w:rFonts w:ascii="Times New Roman" w:hAnsi="Times New Roman"/>
                      <w:color w:val="000000"/>
                      <w:kern w:val="0"/>
                      <w:szCs w:val="21"/>
                    </w:rPr>
                  </w:pPr>
                  <w:r>
                    <w:rPr>
                      <w:rFonts w:ascii="Times New Roman" w:hAnsi="Times New Roman" w:hint="eastAsia"/>
                      <w:color w:val="000000"/>
                      <w:kern w:val="0"/>
                      <w:szCs w:val="21"/>
                    </w:rPr>
                    <w:t>0.24</w:t>
                  </w:r>
                </w:p>
              </w:tc>
              <w:tc>
                <w:tcPr>
                  <w:tcW w:w="1035" w:type="dxa"/>
                  <w:vAlign w:val="center"/>
                </w:tcPr>
                <w:p w14:paraId="52E87BEA"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0.475</w:t>
                  </w:r>
                </w:p>
              </w:tc>
              <w:tc>
                <w:tcPr>
                  <w:tcW w:w="735" w:type="dxa"/>
                  <w:vAlign w:val="center"/>
                </w:tcPr>
                <w:p w14:paraId="3BE695E0"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szCs w:val="21"/>
                    </w:rPr>
                    <w:t>2000</w:t>
                  </w:r>
                </w:p>
              </w:tc>
              <w:tc>
                <w:tcPr>
                  <w:tcW w:w="647" w:type="dxa"/>
                  <w:vAlign w:val="center"/>
                </w:tcPr>
                <w:p w14:paraId="1810925C"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H3</w:t>
                  </w:r>
                </w:p>
              </w:tc>
            </w:tr>
            <w:tr w:rsidR="006D4E05" w14:paraId="15B6DE9D" w14:textId="77777777">
              <w:trPr>
                <w:trHeight w:val="256"/>
                <w:jc w:val="center"/>
              </w:trPr>
              <w:tc>
                <w:tcPr>
                  <w:tcW w:w="13032" w:type="dxa"/>
                  <w:gridSpan w:val="13"/>
                  <w:vAlign w:val="center"/>
                </w:tcPr>
                <w:p w14:paraId="4A12009F" w14:textId="77777777" w:rsidR="006D4E05" w:rsidRDefault="00000000">
                  <w:pPr>
                    <w:textAlignment w:val="baseline"/>
                    <w:rPr>
                      <w:rFonts w:ascii="Times New Roman" w:hAnsi="Times New Roman"/>
                      <w:color w:val="000000"/>
                      <w:szCs w:val="21"/>
                    </w:rPr>
                  </w:pPr>
                  <w:r>
                    <w:rPr>
                      <w:rFonts w:ascii="Times New Roman" w:hAnsi="Times New Roman" w:hint="eastAsia"/>
                      <w:color w:val="000000"/>
                      <w:szCs w:val="21"/>
                    </w:rPr>
                    <w:t>二期</w:t>
                  </w:r>
                </w:p>
              </w:tc>
            </w:tr>
            <w:tr w:rsidR="006D4E05" w14:paraId="752D00F6" w14:textId="77777777">
              <w:trPr>
                <w:trHeight w:val="256"/>
                <w:jc w:val="center"/>
              </w:trPr>
              <w:tc>
                <w:tcPr>
                  <w:tcW w:w="1930" w:type="dxa"/>
                  <w:vMerge w:val="restart"/>
                  <w:vAlign w:val="center"/>
                </w:tcPr>
                <w:p w14:paraId="7E29962F"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G</w:t>
                  </w:r>
                  <w:r>
                    <w:rPr>
                      <w:rFonts w:ascii="Times New Roman" w:hAnsi="Times New Roman" w:hint="eastAsia"/>
                      <w:color w:val="000000"/>
                      <w:szCs w:val="21"/>
                    </w:rPr>
                    <w:t>7</w:t>
                  </w:r>
                  <w:r>
                    <w:rPr>
                      <w:rFonts w:ascii="Times New Roman" w:hAnsi="Times New Roman" w:hint="eastAsia"/>
                      <w:color w:val="000000"/>
                      <w:szCs w:val="21"/>
                    </w:rPr>
                    <w:t>氯化</w:t>
                  </w:r>
                  <w:r>
                    <w:rPr>
                      <w:rFonts w:ascii="Times New Roman" w:hAnsi="Times New Roman"/>
                      <w:color w:val="000000"/>
                      <w:szCs w:val="21"/>
                    </w:rPr>
                    <w:t>废气</w:t>
                  </w:r>
                </w:p>
              </w:tc>
              <w:tc>
                <w:tcPr>
                  <w:tcW w:w="1365" w:type="dxa"/>
                  <w:vAlign w:val="center"/>
                </w:tcPr>
                <w:p w14:paraId="1C737BA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930" w:type="dxa"/>
                  <w:vAlign w:val="center"/>
                </w:tcPr>
                <w:p w14:paraId="155B1214"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885" w:type="dxa"/>
                  <w:vAlign w:val="center"/>
                </w:tcPr>
                <w:p w14:paraId="61D15863"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1.965</w:t>
                  </w:r>
                </w:p>
              </w:tc>
              <w:tc>
                <w:tcPr>
                  <w:tcW w:w="1020" w:type="dxa"/>
                  <w:vAlign w:val="center"/>
                </w:tcPr>
                <w:p w14:paraId="3738C6FA"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3.93</w:t>
                  </w:r>
                </w:p>
              </w:tc>
              <w:tc>
                <w:tcPr>
                  <w:tcW w:w="1020" w:type="dxa"/>
                  <w:vMerge w:val="restart"/>
                  <w:vAlign w:val="center"/>
                </w:tcPr>
                <w:p w14:paraId="183625B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二</w:t>
                  </w:r>
                  <w:r>
                    <w:rPr>
                      <w:rFonts w:ascii="Times New Roman" w:hAnsi="Times New Roman"/>
                      <w:color w:val="000000"/>
                      <w:szCs w:val="21"/>
                    </w:rPr>
                    <w:t>级碱吸收</w:t>
                  </w:r>
                </w:p>
              </w:tc>
              <w:tc>
                <w:tcPr>
                  <w:tcW w:w="825" w:type="dxa"/>
                  <w:vMerge w:val="restart"/>
                  <w:vAlign w:val="center"/>
                </w:tcPr>
                <w:p w14:paraId="70517621" w14:textId="77777777" w:rsidR="006D4E05" w:rsidRDefault="00000000">
                  <w:pPr>
                    <w:widowControl/>
                    <w:jc w:val="center"/>
                    <w:textAlignment w:val="center"/>
                    <w:rPr>
                      <w:rFonts w:ascii="Times New Roman" w:hAnsi="Times New Roman"/>
                      <w:color w:val="000000"/>
                      <w:kern w:val="0"/>
                      <w:szCs w:val="21"/>
                    </w:rPr>
                  </w:pPr>
                  <w:r>
                    <w:rPr>
                      <w:rFonts w:ascii="Times New Roman" w:hAnsi="Times New Roman" w:hint="eastAsia"/>
                      <w:color w:val="000000"/>
                      <w:kern w:val="0"/>
                      <w:szCs w:val="21"/>
                    </w:rPr>
                    <w:t>10000</w:t>
                  </w:r>
                </w:p>
              </w:tc>
              <w:tc>
                <w:tcPr>
                  <w:tcW w:w="765" w:type="dxa"/>
                  <w:vAlign w:val="center"/>
                </w:tcPr>
                <w:p w14:paraId="002DC6FB"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9</w:t>
                  </w:r>
                  <w:r>
                    <w:rPr>
                      <w:rFonts w:ascii="Times New Roman" w:eastAsia="等线" w:hAnsi="Times New Roman" w:hint="eastAsia"/>
                      <w:color w:val="000000"/>
                      <w:kern w:val="0"/>
                      <w:szCs w:val="21"/>
                    </w:rPr>
                    <w:t>0</w:t>
                  </w:r>
                  <w:r>
                    <w:rPr>
                      <w:rFonts w:ascii="Times New Roman" w:eastAsia="等线" w:hAnsi="Times New Roman"/>
                      <w:color w:val="000000"/>
                      <w:kern w:val="0"/>
                      <w:szCs w:val="21"/>
                    </w:rPr>
                    <w:t>%</w:t>
                  </w:r>
                </w:p>
              </w:tc>
              <w:tc>
                <w:tcPr>
                  <w:tcW w:w="960" w:type="dxa"/>
                  <w:vAlign w:val="center"/>
                </w:tcPr>
                <w:p w14:paraId="77372960"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19.7</w:t>
                  </w:r>
                </w:p>
              </w:tc>
              <w:tc>
                <w:tcPr>
                  <w:tcW w:w="915" w:type="dxa"/>
                  <w:vAlign w:val="center"/>
                </w:tcPr>
                <w:p w14:paraId="1A3B4FCD"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0.197</w:t>
                  </w:r>
                </w:p>
              </w:tc>
              <w:tc>
                <w:tcPr>
                  <w:tcW w:w="1035" w:type="dxa"/>
                  <w:vAlign w:val="center"/>
                </w:tcPr>
                <w:p w14:paraId="70711A0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0.393</w:t>
                  </w:r>
                </w:p>
              </w:tc>
              <w:tc>
                <w:tcPr>
                  <w:tcW w:w="735" w:type="dxa"/>
                  <w:vAlign w:val="center"/>
                </w:tcPr>
                <w:p w14:paraId="3DFF6A7C"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szCs w:val="21"/>
                    </w:rPr>
                    <w:t>2000</w:t>
                  </w:r>
                </w:p>
              </w:tc>
              <w:tc>
                <w:tcPr>
                  <w:tcW w:w="647" w:type="dxa"/>
                  <w:vMerge w:val="restart"/>
                  <w:vAlign w:val="center"/>
                </w:tcPr>
                <w:p w14:paraId="0AA4F3E3"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H4</w:t>
                  </w:r>
                </w:p>
              </w:tc>
            </w:tr>
            <w:tr w:rsidR="006D4E05" w14:paraId="0097D853" w14:textId="77777777">
              <w:trPr>
                <w:trHeight w:val="256"/>
                <w:jc w:val="center"/>
              </w:trPr>
              <w:tc>
                <w:tcPr>
                  <w:tcW w:w="1930" w:type="dxa"/>
                  <w:vMerge/>
                  <w:vAlign w:val="center"/>
                </w:tcPr>
                <w:p w14:paraId="5A8AD1BB" w14:textId="77777777" w:rsidR="006D4E05" w:rsidRDefault="006D4E05">
                  <w:pPr>
                    <w:jc w:val="center"/>
                    <w:textAlignment w:val="baseline"/>
                    <w:rPr>
                      <w:rFonts w:ascii="Times New Roman" w:hAnsi="Times New Roman"/>
                      <w:color w:val="000000"/>
                      <w:szCs w:val="21"/>
                    </w:rPr>
                  </w:pPr>
                </w:p>
              </w:tc>
              <w:tc>
                <w:tcPr>
                  <w:tcW w:w="1365" w:type="dxa"/>
                  <w:vAlign w:val="center"/>
                </w:tcPr>
                <w:p w14:paraId="1A9CD039"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氯化氢</w:t>
                  </w:r>
                </w:p>
              </w:tc>
              <w:tc>
                <w:tcPr>
                  <w:tcW w:w="930" w:type="dxa"/>
                  <w:vAlign w:val="center"/>
                </w:tcPr>
                <w:p w14:paraId="0CECD3A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63</w:t>
                  </w:r>
                </w:p>
              </w:tc>
              <w:tc>
                <w:tcPr>
                  <w:tcW w:w="885" w:type="dxa"/>
                  <w:vAlign w:val="center"/>
                </w:tcPr>
                <w:p w14:paraId="7480894D"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0.63</w:t>
                  </w:r>
                </w:p>
              </w:tc>
              <w:tc>
                <w:tcPr>
                  <w:tcW w:w="1020" w:type="dxa"/>
                  <w:vAlign w:val="center"/>
                </w:tcPr>
                <w:p w14:paraId="022054CC"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1.26</w:t>
                  </w:r>
                </w:p>
              </w:tc>
              <w:tc>
                <w:tcPr>
                  <w:tcW w:w="1020" w:type="dxa"/>
                  <w:vMerge/>
                  <w:vAlign w:val="center"/>
                </w:tcPr>
                <w:p w14:paraId="2D61D979" w14:textId="77777777" w:rsidR="006D4E05" w:rsidRDefault="006D4E05">
                  <w:pPr>
                    <w:jc w:val="center"/>
                    <w:textAlignment w:val="baseline"/>
                    <w:rPr>
                      <w:rFonts w:ascii="Times New Roman" w:hAnsi="Times New Roman"/>
                      <w:color w:val="000000"/>
                      <w:szCs w:val="21"/>
                    </w:rPr>
                  </w:pPr>
                </w:p>
              </w:tc>
              <w:tc>
                <w:tcPr>
                  <w:tcW w:w="825" w:type="dxa"/>
                  <w:vMerge/>
                  <w:vAlign w:val="center"/>
                </w:tcPr>
                <w:p w14:paraId="1DE0B5C0" w14:textId="77777777" w:rsidR="006D4E05" w:rsidRDefault="006D4E05">
                  <w:pPr>
                    <w:widowControl/>
                    <w:jc w:val="center"/>
                    <w:textAlignment w:val="center"/>
                    <w:rPr>
                      <w:rFonts w:ascii="Times New Roman" w:hAnsi="Times New Roman"/>
                      <w:color w:val="000000"/>
                      <w:kern w:val="0"/>
                      <w:szCs w:val="21"/>
                    </w:rPr>
                  </w:pPr>
                </w:p>
              </w:tc>
              <w:tc>
                <w:tcPr>
                  <w:tcW w:w="765" w:type="dxa"/>
                  <w:vAlign w:val="center"/>
                </w:tcPr>
                <w:p w14:paraId="50A95978"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9</w:t>
                  </w:r>
                  <w:r>
                    <w:rPr>
                      <w:rFonts w:ascii="Times New Roman" w:eastAsia="等线" w:hAnsi="Times New Roman" w:hint="eastAsia"/>
                      <w:color w:val="000000"/>
                      <w:kern w:val="0"/>
                      <w:szCs w:val="21"/>
                    </w:rPr>
                    <w:t>0</w:t>
                  </w:r>
                  <w:r>
                    <w:rPr>
                      <w:rFonts w:ascii="Times New Roman" w:eastAsia="等线" w:hAnsi="Times New Roman"/>
                      <w:color w:val="000000"/>
                      <w:kern w:val="0"/>
                      <w:szCs w:val="21"/>
                    </w:rPr>
                    <w:t>%</w:t>
                  </w:r>
                </w:p>
              </w:tc>
              <w:tc>
                <w:tcPr>
                  <w:tcW w:w="960" w:type="dxa"/>
                  <w:vAlign w:val="center"/>
                </w:tcPr>
                <w:p w14:paraId="0BDA3ED1"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6.3</w:t>
                  </w:r>
                </w:p>
              </w:tc>
              <w:tc>
                <w:tcPr>
                  <w:tcW w:w="915" w:type="dxa"/>
                  <w:vAlign w:val="center"/>
                </w:tcPr>
                <w:p w14:paraId="4EA892D2"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63</w:t>
                  </w:r>
                </w:p>
              </w:tc>
              <w:tc>
                <w:tcPr>
                  <w:tcW w:w="1035" w:type="dxa"/>
                  <w:vAlign w:val="center"/>
                </w:tcPr>
                <w:p w14:paraId="3415534A"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0.126</w:t>
                  </w:r>
                </w:p>
              </w:tc>
              <w:tc>
                <w:tcPr>
                  <w:tcW w:w="735" w:type="dxa"/>
                  <w:vAlign w:val="center"/>
                </w:tcPr>
                <w:p w14:paraId="3128FEEC"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szCs w:val="21"/>
                    </w:rPr>
                    <w:t>2000</w:t>
                  </w:r>
                </w:p>
              </w:tc>
              <w:tc>
                <w:tcPr>
                  <w:tcW w:w="647" w:type="dxa"/>
                  <w:vMerge/>
                  <w:vAlign w:val="center"/>
                </w:tcPr>
                <w:p w14:paraId="0CC870B0" w14:textId="77777777" w:rsidR="006D4E05" w:rsidRDefault="006D4E05">
                  <w:pPr>
                    <w:jc w:val="center"/>
                    <w:textAlignment w:val="baseline"/>
                    <w:rPr>
                      <w:rFonts w:ascii="Times New Roman" w:hAnsi="Times New Roman"/>
                      <w:color w:val="000000"/>
                      <w:szCs w:val="21"/>
                    </w:rPr>
                  </w:pPr>
                </w:p>
              </w:tc>
            </w:tr>
          </w:tbl>
          <w:p w14:paraId="22713E79" w14:textId="77777777" w:rsidR="006D4E05" w:rsidRDefault="00000000">
            <w:pPr>
              <w:ind w:firstLineChars="200" w:firstLine="482"/>
              <w:jc w:val="center"/>
              <w:textAlignment w:val="baseline"/>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3</w:t>
            </w:r>
            <w:r>
              <w:rPr>
                <w:rFonts w:ascii="Times New Roman" w:hAnsi="Times New Roman"/>
                <w:b/>
                <w:bCs/>
                <w:color w:val="000000"/>
                <w:sz w:val="24"/>
                <w:szCs w:val="24"/>
              </w:rPr>
              <w:t xml:space="preserve"> </w:t>
            </w:r>
            <w:r>
              <w:rPr>
                <w:rFonts w:ascii="Times New Roman" w:hAnsi="Times New Roman" w:hint="eastAsia"/>
                <w:b/>
                <w:bCs/>
                <w:color w:val="000000"/>
                <w:sz w:val="24"/>
                <w:szCs w:val="24"/>
              </w:rPr>
              <w:t xml:space="preserve"> </w:t>
            </w:r>
            <w:r>
              <w:rPr>
                <w:rFonts w:ascii="Times New Roman" w:hAnsi="Times New Roman"/>
                <w:b/>
                <w:bCs/>
                <w:color w:val="000000"/>
                <w:sz w:val="24"/>
                <w:szCs w:val="24"/>
              </w:rPr>
              <w:t>本项目</w:t>
            </w:r>
            <w:r>
              <w:rPr>
                <w:rFonts w:ascii="Times New Roman" w:hAnsi="Times New Roman" w:hint="eastAsia"/>
                <w:b/>
                <w:bCs/>
                <w:color w:val="000000"/>
                <w:sz w:val="24"/>
                <w:szCs w:val="24"/>
              </w:rPr>
              <w:t>全厂</w:t>
            </w:r>
            <w:r>
              <w:rPr>
                <w:rFonts w:ascii="Times New Roman" w:hAnsi="Times New Roman"/>
                <w:b/>
                <w:bCs/>
                <w:color w:val="000000"/>
                <w:sz w:val="24"/>
                <w:szCs w:val="24"/>
              </w:rPr>
              <w:t>无组织排放一览表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61"/>
              <w:gridCol w:w="1554"/>
              <w:gridCol w:w="2073"/>
              <w:gridCol w:w="1667"/>
              <w:gridCol w:w="1869"/>
              <w:gridCol w:w="1844"/>
            </w:tblGrid>
            <w:tr w:rsidR="006D4E05" w14:paraId="481535C8" w14:textId="77777777">
              <w:trPr>
                <w:jc w:val="center"/>
              </w:trPr>
              <w:tc>
                <w:tcPr>
                  <w:tcW w:w="1928" w:type="dxa"/>
                  <w:vAlign w:val="center"/>
                </w:tcPr>
                <w:p w14:paraId="6D7673E5"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污染源</w:t>
                  </w:r>
                </w:p>
              </w:tc>
              <w:tc>
                <w:tcPr>
                  <w:tcW w:w="2061" w:type="dxa"/>
                  <w:vAlign w:val="center"/>
                </w:tcPr>
                <w:p w14:paraId="744908C5"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污染物名称</w:t>
                  </w:r>
                </w:p>
              </w:tc>
              <w:tc>
                <w:tcPr>
                  <w:tcW w:w="1554" w:type="dxa"/>
                  <w:vAlign w:val="center"/>
                </w:tcPr>
                <w:p w14:paraId="30E25771"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产生量（</w:t>
                  </w:r>
                  <w:r>
                    <w:rPr>
                      <w:rFonts w:ascii="Times New Roman" w:hAnsi="Times New Roman"/>
                      <w:b/>
                      <w:bCs/>
                      <w:color w:val="000000"/>
                      <w:szCs w:val="21"/>
                    </w:rPr>
                    <w:t>t/a</w:t>
                  </w:r>
                  <w:r>
                    <w:rPr>
                      <w:rFonts w:ascii="Times New Roman" w:hAnsi="Times New Roman"/>
                      <w:b/>
                      <w:bCs/>
                      <w:color w:val="000000"/>
                      <w:szCs w:val="21"/>
                    </w:rPr>
                    <w:t>）</w:t>
                  </w:r>
                </w:p>
              </w:tc>
              <w:tc>
                <w:tcPr>
                  <w:tcW w:w="2073" w:type="dxa"/>
                  <w:vAlign w:val="center"/>
                </w:tcPr>
                <w:p w14:paraId="764156D9"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产生速率（</w:t>
                  </w:r>
                  <w:r>
                    <w:rPr>
                      <w:rFonts w:ascii="Times New Roman" w:hAnsi="Times New Roman"/>
                      <w:b/>
                      <w:bCs/>
                      <w:color w:val="000000"/>
                      <w:szCs w:val="21"/>
                    </w:rPr>
                    <w:t>kg/h</w:t>
                  </w:r>
                  <w:r>
                    <w:rPr>
                      <w:rFonts w:ascii="Times New Roman" w:hAnsi="Times New Roman"/>
                      <w:b/>
                      <w:bCs/>
                      <w:color w:val="000000"/>
                      <w:szCs w:val="21"/>
                    </w:rPr>
                    <w:t>）</w:t>
                  </w:r>
                </w:p>
              </w:tc>
              <w:tc>
                <w:tcPr>
                  <w:tcW w:w="1667" w:type="dxa"/>
                  <w:vAlign w:val="center"/>
                </w:tcPr>
                <w:p w14:paraId="43ADCA01"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排放量（</w:t>
                  </w:r>
                  <w:r>
                    <w:rPr>
                      <w:rFonts w:ascii="Times New Roman" w:hAnsi="Times New Roman"/>
                      <w:b/>
                      <w:bCs/>
                      <w:color w:val="000000"/>
                      <w:szCs w:val="21"/>
                    </w:rPr>
                    <w:t>t/a</w:t>
                  </w:r>
                  <w:r>
                    <w:rPr>
                      <w:rFonts w:ascii="Times New Roman" w:hAnsi="Times New Roman"/>
                      <w:b/>
                      <w:bCs/>
                      <w:color w:val="000000"/>
                      <w:szCs w:val="21"/>
                    </w:rPr>
                    <w:t>）</w:t>
                  </w:r>
                </w:p>
              </w:tc>
              <w:tc>
                <w:tcPr>
                  <w:tcW w:w="1869" w:type="dxa"/>
                  <w:vAlign w:val="center"/>
                </w:tcPr>
                <w:p w14:paraId="7D2B55E9"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排放速率（</w:t>
                  </w:r>
                  <w:r>
                    <w:rPr>
                      <w:rFonts w:ascii="Times New Roman" w:hAnsi="Times New Roman"/>
                      <w:b/>
                      <w:bCs/>
                      <w:color w:val="000000"/>
                      <w:szCs w:val="21"/>
                    </w:rPr>
                    <w:t>kg/h</w:t>
                  </w:r>
                  <w:r>
                    <w:rPr>
                      <w:rFonts w:ascii="Times New Roman" w:hAnsi="Times New Roman"/>
                      <w:b/>
                      <w:bCs/>
                      <w:color w:val="000000"/>
                      <w:szCs w:val="21"/>
                    </w:rPr>
                    <w:t>）</w:t>
                  </w:r>
                </w:p>
              </w:tc>
              <w:tc>
                <w:tcPr>
                  <w:tcW w:w="1844" w:type="dxa"/>
                  <w:vAlign w:val="center"/>
                </w:tcPr>
                <w:p w14:paraId="028BCBC7"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排放时间（</w:t>
                  </w:r>
                  <w:r>
                    <w:rPr>
                      <w:rFonts w:ascii="Times New Roman" w:hAnsi="Times New Roman"/>
                      <w:b/>
                      <w:bCs/>
                      <w:color w:val="000000"/>
                      <w:szCs w:val="21"/>
                    </w:rPr>
                    <w:t>h/a</w:t>
                  </w:r>
                  <w:r>
                    <w:rPr>
                      <w:rFonts w:ascii="Times New Roman" w:hAnsi="Times New Roman"/>
                      <w:b/>
                      <w:bCs/>
                      <w:color w:val="000000"/>
                      <w:szCs w:val="21"/>
                    </w:rPr>
                    <w:t>）</w:t>
                  </w:r>
                </w:p>
              </w:tc>
            </w:tr>
            <w:tr w:rsidR="006D4E05" w14:paraId="0A3D2440" w14:textId="77777777">
              <w:trPr>
                <w:jc w:val="center"/>
              </w:trPr>
              <w:tc>
                <w:tcPr>
                  <w:tcW w:w="1928" w:type="dxa"/>
                  <w:vMerge w:val="restart"/>
                  <w:vAlign w:val="center"/>
                </w:tcPr>
                <w:p w14:paraId="70BD251A"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生产车间</w:t>
                  </w:r>
                  <w:r>
                    <w:rPr>
                      <w:rFonts w:ascii="Times New Roman" w:hAnsi="Times New Roman" w:hint="eastAsia"/>
                      <w:color w:val="000000"/>
                      <w:szCs w:val="21"/>
                    </w:rPr>
                    <w:t>2#</w:t>
                  </w:r>
                </w:p>
              </w:tc>
              <w:tc>
                <w:tcPr>
                  <w:tcW w:w="2061" w:type="dxa"/>
                  <w:vAlign w:val="center"/>
                </w:tcPr>
                <w:p w14:paraId="2345596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szCs w:val="21"/>
                    </w:rPr>
                    <w:t>颗粒物</w:t>
                  </w:r>
                </w:p>
              </w:tc>
              <w:tc>
                <w:tcPr>
                  <w:tcW w:w="1554" w:type="dxa"/>
                  <w:vAlign w:val="center"/>
                </w:tcPr>
                <w:p w14:paraId="36844B31"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c>
                <w:tcPr>
                  <w:tcW w:w="2073" w:type="dxa"/>
                  <w:vAlign w:val="center"/>
                </w:tcPr>
                <w:p w14:paraId="0C45712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48</w:t>
                  </w:r>
                </w:p>
              </w:tc>
              <w:tc>
                <w:tcPr>
                  <w:tcW w:w="1667" w:type="dxa"/>
                  <w:vAlign w:val="center"/>
                </w:tcPr>
                <w:p w14:paraId="5F13345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1.7125</w:t>
                  </w:r>
                </w:p>
              </w:tc>
              <w:tc>
                <w:tcPr>
                  <w:tcW w:w="1869" w:type="dxa"/>
                  <w:vAlign w:val="center"/>
                </w:tcPr>
                <w:p w14:paraId="7ECBF6DF"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48</w:t>
                  </w:r>
                </w:p>
              </w:tc>
              <w:tc>
                <w:tcPr>
                  <w:tcW w:w="1844" w:type="dxa"/>
                  <w:vAlign w:val="center"/>
                </w:tcPr>
                <w:p w14:paraId="71CAC03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5000</w:t>
                  </w:r>
                </w:p>
              </w:tc>
            </w:tr>
            <w:tr w:rsidR="006D4E05" w14:paraId="75E36017" w14:textId="77777777">
              <w:trPr>
                <w:jc w:val="center"/>
              </w:trPr>
              <w:tc>
                <w:tcPr>
                  <w:tcW w:w="1928" w:type="dxa"/>
                  <w:vMerge/>
                  <w:vAlign w:val="center"/>
                </w:tcPr>
                <w:p w14:paraId="66A4611F" w14:textId="77777777" w:rsidR="006D4E05" w:rsidRDefault="006D4E05">
                  <w:pPr>
                    <w:jc w:val="center"/>
                    <w:textAlignment w:val="baseline"/>
                    <w:rPr>
                      <w:rFonts w:ascii="Times New Roman" w:hAnsi="Times New Roman"/>
                      <w:color w:val="000000"/>
                      <w:szCs w:val="21"/>
                    </w:rPr>
                  </w:pPr>
                </w:p>
              </w:tc>
              <w:tc>
                <w:tcPr>
                  <w:tcW w:w="2061" w:type="dxa"/>
                  <w:vAlign w:val="center"/>
                </w:tcPr>
                <w:p w14:paraId="4B2ED31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szCs w:val="21"/>
                    </w:rPr>
                    <w:t>非甲烷总烃</w:t>
                  </w:r>
                </w:p>
              </w:tc>
              <w:tc>
                <w:tcPr>
                  <w:tcW w:w="1554" w:type="dxa"/>
                  <w:vAlign w:val="center"/>
                </w:tcPr>
                <w:p w14:paraId="5E657B6A"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c>
                <w:tcPr>
                  <w:tcW w:w="2073" w:type="dxa"/>
                  <w:vAlign w:val="center"/>
                </w:tcPr>
                <w:p w14:paraId="763C6BB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2</w:t>
                  </w:r>
                </w:p>
              </w:tc>
              <w:tc>
                <w:tcPr>
                  <w:tcW w:w="1667" w:type="dxa"/>
                  <w:vAlign w:val="center"/>
                </w:tcPr>
                <w:p w14:paraId="06FD665C"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0.05</w:t>
                  </w:r>
                </w:p>
              </w:tc>
              <w:tc>
                <w:tcPr>
                  <w:tcW w:w="1869" w:type="dxa"/>
                  <w:vAlign w:val="center"/>
                </w:tcPr>
                <w:p w14:paraId="424C9C4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2</w:t>
                  </w:r>
                </w:p>
              </w:tc>
              <w:tc>
                <w:tcPr>
                  <w:tcW w:w="1844" w:type="dxa"/>
                  <w:vAlign w:val="center"/>
                </w:tcPr>
                <w:p w14:paraId="10144D3A"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3000</w:t>
                  </w:r>
                </w:p>
              </w:tc>
            </w:tr>
          </w:tbl>
          <w:p w14:paraId="37A8F0D7" w14:textId="77777777" w:rsidR="006D4E05" w:rsidRDefault="006D4E05">
            <w:pPr>
              <w:spacing w:line="360" w:lineRule="auto"/>
              <w:ind w:firstLineChars="200" w:firstLine="480"/>
              <w:jc w:val="center"/>
              <w:textAlignment w:val="baseline"/>
              <w:rPr>
                <w:rFonts w:ascii="Times New Roman" w:hAnsi="Times New Roman"/>
                <w:color w:val="0000FF"/>
                <w:sz w:val="24"/>
                <w:szCs w:val="24"/>
              </w:rPr>
            </w:pPr>
          </w:p>
        </w:tc>
      </w:tr>
    </w:tbl>
    <w:p w14:paraId="6C0F41E9" w14:textId="77777777" w:rsidR="006D4E05" w:rsidRDefault="006D4E05">
      <w:pPr>
        <w:pStyle w:val="afc"/>
        <w:adjustRightInd w:val="0"/>
        <w:snapToGrid w:val="0"/>
        <w:spacing w:before="0" w:beforeAutospacing="0" w:after="0" w:afterAutospacing="0" w:line="360" w:lineRule="auto"/>
        <w:jc w:val="both"/>
        <w:rPr>
          <w:rFonts w:ascii="Times New Roman" w:hAnsi="Times New Roman"/>
          <w:b/>
          <w:bCs/>
          <w:color w:val="000000"/>
          <w:kern w:val="2"/>
          <w:szCs w:val="24"/>
        </w:rPr>
        <w:sectPr w:rsidR="006D4E05">
          <w:pgSz w:w="16838" w:h="11906" w:orient="landscape"/>
          <w:pgMar w:top="1531" w:right="1701" w:bottom="1531" w:left="1701" w:header="851" w:footer="851" w:gutter="0"/>
          <w:cols w:space="720"/>
          <w:docGrid w:linePitch="312"/>
        </w:sectPr>
      </w:pPr>
    </w:p>
    <w:tbl>
      <w:tblPr>
        <w:tblW w:w="5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8800"/>
      </w:tblGrid>
      <w:tr w:rsidR="006D4E05" w14:paraId="5096B88E" w14:textId="77777777">
        <w:trPr>
          <w:trHeight w:val="12994"/>
          <w:jc w:val="center"/>
        </w:trPr>
        <w:tc>
          <w:tcPr>
            <w:tcW w:w="354" w:type="pct"/>
            <w:noWrap/>
            <w:tcMar>
              <w:left w:w="28" w:type="dxa"/>
              <w:right w:w="28" w:type="dxa"/>
            </w:tcMar>
            <w:vAlign w:val="center"/>
          </w:tcPr>
          <w:p w14:paraId="789AB676" w14:textId="77777777" w:rsidR="006D4E05" w:rsidRDefault="00000000">
            <w:pPr>
              <w:pStyle w:val="afc"/>
              <w:adjustRightInd w:val="0"/>
              <w:snapToGrid w:val="0"/>
              <w:spacing w:before="0" w:beforeAutospacing="0" w:after="0" w:afterAutospacing="0" w:line="360" w:lineRule="auto"/>
              <w:jc w:val="center"/>
              <w:rPr>
                <w:rFonts w:ascii="Times New Roman" w:hAnsi="Times New Roman"/>
                <w:b/>
                <w:bCs/>
                <w:color w:val="000000"/>
                <w:kern w:val="2"/>
                <w:szCs w:val="24"/>
              </w:rPr>
            </w:pPr>
            <w:r>
              <w:rPr>
                <w:rFonts w:ascii="Times New Roman" w:hAnsi="Times New Roman"/>
                <w:b/>
                <w:bCs/>
                <w:color w:val="000000"/>
                <w:kern w:val="2"/>
                <w:szCs w:val="24"/>
              </w:rPr>
              <w:lastRenderedPageBreak/>
              <w:t>营运期环境影响和保护措施</w:t>
            </w:r>
          </w:p>
          <w:p w14:paraId="7CE6438A" w14:textId="77777777" w:rsidR="006D4E05" w:rsidRDefault="00000000">
            <w:pPr>
              <w:pStyle w:val="afc"/>
              <w:adjustRightInd w:val="0"/>
              <w:snapToGrid w:val="0"/>
              <w:spacing w:before="0" w:beforeAutospacing="0" w:after="0" w:afterAutospacing="0" w:line="360" w:lineRule="auto"/>
              <w:jc w:val="center"/>
              <w:rPr>
                <w:rFonts w:ascii="Times New Roman" w:hAnsi="Times New Roman"/>
                <w:b/>
                <w:bCs/>
                <w:color w:val="000000"/>
                <w:kern w:val="2"/>
                <w:szCs w:val="24"/>
              </w:rPr>
            </w:pPr>
            <w:r>
              <w:rPr>
                <w:rFonts w:ascii="Times New Roman" w:hAnsi="Times New Roman"/>
                <w:b/>
                <w:bCs/>
                <w:color w:val="000000"/>
                <w:kern w:val="2"/>
                <w:szCs w:val="24"/>
              </w:rPr>
              <w:t>营运期环境影响和保护措施</w:t>
            </w:r>
          </w:p>
        </w:tc>
        <w:tc>
          <w:tcPr>
            <w:tcW w:w="4645" w:type="pct"/>
            <w:noWrap/>
            <w:vAlign w:val="center"/>
          </w:tcPr>
          <w:p w14:paraId="6256B76A"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1.2</w:t>
            </w:r>
            <w:r>
              <w:rPr>
                <w:rFonts w:ascii="Times New Roman" w:hAnsi="Times New Roman"/>
                <w:b/>
                <w:bCs/>
                <w:color w:val="000000"/>
                <w:sz w:val="24"/>
                <w:szCs w:val="24"/>
              </w:rPr>
              <w:t>治理措施及可行性分析</w:t>
            </w:r>
          </w:p>
          <w:p w14:paraId="33C742BD" w14:textId="77777777" w:rsidR="006D4E05" w:rsidRDefault="00000000">
            <w:pPr>
              <w:spacing w:line="360" w:lineRule="auto"/>
              <w:ind w:firstLineChars="200" w:firstLine="482"/>
              <w:jc w:val="left"/>
              <w:textAlignment w:val="baseline"/>
              <w:rPr>
                <w:rFonts w:ascii="Times New Roman" w:hAnsi="Times New Roman"/>
                <w:b/>
                <w:bCs/>
                <w:color w:val="0000FF"/>
                <w:sz w:val="24"/>
                <w:szCs w:val="24"/>
              </w:rPr>
            </w:pPr>
            <w:r>
              <w:rPr>
                <w:rFonts w:ascii="Times New Roman" w:hAnsi="Times New Roman"/>
                <w:b/>
                <w:bCs/>
                <w:color w:val="000000"/>
                <w:sz w:val="24"/>
                <w:szCs w:val="24"/>
              </w:rPr>
              <w:t>1.2.1</w:t>
            </w:r>
            <w:r>
              <w:rPr>
                <w:rFonts w:ascii="Times New Roman" w:hAnsi="Times New Roman"/>
                <w:b/>
                <w:bCs/>
                <w:color w:val="000000"/>
                <w:sz w:val="24"/>
                <w:szCs w:val="24"/>
              </w:rPr>
              <w:t>有组织废气处理措施</w:t>
            </w:r>
          </w:p>
          <w:p w14:paraId="7E580F58" w14:textId="77777777" w:rsidR="006D4E05" w:rsidRDefault="00000000">
            <w:pPr>
              <w:pStyle w:val="a5"/>
              <w:spacing w:line="360" w:lineRule="auto"/>
              <w:jc w:val="center"/>
            </w:pPr>
            <w:r>
              <w:pict w14:anchorId="153A5A8B">
                <v:group id="画布 131" o:spid="_x0000_s2284" editas="canvas" style="width:410.25pt;height:387.5pt;mso-position-horizontal-relative:char;mso-position-vertical-relative:line" coordsize="52101,49210">
                  <v:rect id="_x0000_s2051" style="position:absolute;width:52101;height:49210" filled="f" stroked="f">
                    <o:lock v:ext="edit" rotation="t"/>
                  </v:rect>
                  <v:shape id="文本框 21" o:spid="_x0000_s2285" type="#_x0000_t202" style="position:absolute;left:749;top:11417;width:7728;height:2667"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EVuuVRcAgAAnQQAAA4AAAAAAAAAAQAgAAAAJgEAAGRycy9lMm9Eb2MueG1sUEsFBgAAAAAGAAYA&#10;WQEAAPQFAAAAAA==&#10;" filled="f" strokeweight=".5pt">
                    <v:stroke joinstyle="round"/>
                    <v:textbox>
                      <w:txbxContent>
                        <w:p w14:paraId="2CC41AF5" w14:textId="77777777" w:rsidR="006D4E05" w:rsidRDefault="00000000">
                          <w:pPr>
                            <w:jc w:val="center"/>
                          </w:pPr>
                          <w:r>
                            <w:rPr>
                              <w:rFonts w:hint="eastAsia"/>
                            </w:rPr>
                            <w:t>烘干废气</w:t>
                          </w:r>
                        </w:p>
                      </w:txbxContent>
                    </v:textbox>
                  </v:shape>
                  <v:shape id="文本框 174" o:spid="_x0000_s2286" type="#_x0000_t202" style="position:absolute;left:742;top:7232;width:7640;height:2585"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49MNcA&#10;AAAFAQAADwAAAAAAAAABACAAAAAiAAAAZHJzL2Rvd25yZXYueG1sUEsBAhQAFAAAAAgAh07iQBSi&#10;OLBZAgAAnQQAAA4AAAAAAAAAAQAgAAAAJgEAAGRycy9lMm9Eb2MueG1sUEsFBgAAAAAGAAYAWQEA&#10;APEFAAAAAA==&#10;" filled="f" strokeweight=".5pt">
                    <v:stroke joinstyle="round"/>
                    <v:textbox>
                      <w:txbxContent>
                        <w:p w14:paraId="16B252AC" w14:textId="77777777" w:rsidR="006D4E05" w:rsidRDefault="00000000">
                          <w:pPr>
                            <w:jc w:val="center"/>
                          </w:pPr>
                          <w:r>
                            <w:rPr>
                              <w:rFonts w:hint="eastAsia"/>
                            </w:rPr>
                            <w:t>筛分废气</w:t>
                          </w:r>
                        </w:p>
                      </w:txbxContent>
                    </v:textbox>
                  </v:shape>
                  <v:shape id="文本框 176" o:spid="_x0000_s2287" type="#_x0000_t202" style="position:absolute;left:21215;top:756;width:3734;height:9899"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07654D70" w14:textId="77777777" w:rsidR="006D4E05" w:rsidRDefault="00000000">
                          <w:pPr>
                            <w:jc w:val="center"/>
                          </w:pPr>
                          <w:r>
                            <w:rPr>
                              <w:rFonts w:hint="eastAsia"/>
                            </w:rPr>
                            <w:t>集气罩收集</w:t>
                          </w:r>
                        </w:p>
                      </w:txbxContent>
                    </v:textbox>
                  </v:shape>
                  <v:shape id="文本框 188" o:spid="_x0000_s2288" type="#_x0000_t202" style="position:absolute;left:13513;top:2559;width:6197;height:2680" o:gfxdata="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AphfzYAAAABQEAAA8AAAAAAAAAAQAg&#10;AAAAIgAAAGRycy9kb3ducmV2LnhtbFBLAQIUABQAAAAIAIdO4kAt8gHcRwIAAHQEAAAOAAAAAAAA&#10;AAEAIAAAACcBAABkcnMvZTJvRG9jLnhtbFBLBQYAAAAABgAGAFkBAADgBQAAAAA=&#10;" filled="f" stroked="f" strokeweight=".5pt">
                    <v:textbox>
                      <w:txbxContent>
                        <w:p w14:paraId="75BB0879" w14:textId="77777777" w:rsidR="006D4E05" w:rsidRDefault="00000000">
                          <w:r>
                            <w:rPr>
                              <w:rFonts w:hint="eastAsia"/>
                            </w:rPr>
                            <w:t>颗粒物</w:t>
                          </w:r>
                        </w:p>
                      </w:txbxContent>
                    </v:textbox>
                  </v:shape>
                  <v:shape id="文本框 183" o:spid="_x0000_s2289" type="#_x0000_t202" style="position:absolute;left:29324;top:1067;width:3715;height:7861"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EO&#10;PTDXAAAABQEAAA8AAAAAAAAAAQAgAAAAIgAAAGRycy9kb3ducmV2LnhtbFBLAQIUABQAAAAIAIdO&#10;4kCr36reXQIAAJ4EAAAOAAAAAAAAAAEAIAAAACYBAABkcnMvZTJvRG9jLnhtbFBLBQYAAAAABgAG&#10;AFkBAAD1BQAAAAA=&#10;" filled="f" strokeweight=".5pt">
                    <v:stroke joinstyle="round"/>
                    <v:textbox>
                      <w:txbxContent>
                        <w:p w14:paraId="26433EDE" w14:textId="77777777" w:rsidR="006D4E05" w:rsidRDefault="00000000">
                          <w:pPr>
                            <w:jc w:val="center"/>
                          </w:pPr>
                          <w:bookmarkStart w:id="129" w:name="OLE_LINK312"/>
                          <w:r>
                            <w:rPr>
                              <w:rFonts w:hint="eastAsia"/>
                            </w:rPr>
                            <w:t>布袋除尘</w:t>
                          </w:r>
                          <w:bookmarkEnd w:id="129"/>
                        </w:p>
                      </w:txbxContent>
                    </v:textbox>
                  </v:shape>
                  <v:shape id="文本框 183" o:spid="_x0000_s2290" type="#_x0000_t202" style="position:absolute;left:31032;top:26186;width:3594;height:9690"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EO&#10;PTDXAAAABQEAAA8AAAAAAAAAAQAgAAAAIgAAAGRycy9kb3ducmV2LnhtbFBLAQIUABQAAAAIAIdO&#10;4kCr36reXQIAAJ4EAAAOAAAAAAAAAAEAIAAAACYBAABkcnMvZTJvRG9jLnhtbFBLBQYAAAAABgAG&#10;AFkBAAD1BQAAAAA=&#10;" filled="f" strokeweight=".5pt">
                    <v:stroke joinstyle="round"/>
                    <v:textbox>
                      <w:txbxContent>
                        <w:p w14:paraId="7F97A1D8" w14:textId="77777777" w:rsidR="006D4E05" w:rsidRDefault="00000000">
                          <w:pPr>
                            <w:jc w:val="center"/>
                          </w:pPr>
                          <w:r>
                            <w:rPr>
                              <w:rFonts w:hint="eastAsia"/>
                            </w:rPr>
                            <w:t>二级水吸收</w:t>
                          </w:r>
                        </w:p>
                      </w:txbxContent>
                    </v:textbox>
                  </v:shape>
                  <v:shape id="文本框 174" o:spid="_x0000_s2291" type="#_x0000_t202" style="position:absolute;left:558;top:15805;width:7620;height:2698"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49MNcA&#10;AAAFAQAADwAAAAAAAAABACAAAAAiAAAAZHJzL2Rvd25yZXYueG1sUEsBAhQAFAAAAAgAh07iQBSi&#10;OLBZAgAAnQQAAA4AAAAAAAAAAQAgAAAAJgEAAGRycy9lMm9Eb2MueG1sUEsFBgAAAAAGAAYAWQEA&#10;APEFAAAAAA==&#10;" filled="f" strokeweight=".5pt">
                    <v:stroke joinstyle="round"/>
                    <v:textbox>
                      <w:txbxContent>
                        <w:p w14:paraId="31B70CF1" w14:textId="77777777" w:rsidR="006D4E05" w:rsidRDefault="00000000">
                          <w:pPr>
                            <w:jc w:val="center"/>
                          </w:pPr>
                          <w:r>
                            <w:rPr>
                              <w:rFonts w:ascii="Times New Roman" w:hAnsi="Times New Roman" w:hint="eastAsia"/>
                            </w:rPr>
                            <w:t>磁选废气</w:t>
                          </w:r>
                        </w:p>
                      </w:txbxContent>
                    </v:textbox>
                  </v:shape>
                  <v:shape id="直接箭头连接符 177" o:spid="_x0000_s2292" type="#_x0000_t32" style="position:absolute;left:7988;top:31673;width:14548;height:63" strokeweight=".5pt">
                    <v:stroke endarrow="block"/>
                  </v:shape>
                  <v:shape id="文本框 176" o:spid="_x0000_s2293" type="#_x0000_t202" style="position:absolute;left:22656;top:26561;width:3969;height:9709"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78AC0876" w14:textId="77777777" w:rsidR="006D4E05" w:rsidRDefault="00000000">
                          <w:pPr>
                            <w:jc w:val="center"/>
                          </w:pPr>
                          <w:r>
                            <w:rPr>
                              <w:rFonts w:hint="eastAsia"/>
                            </w:rPr>
                            <w:t>集气罩收集</w:t>
                          </w:r>
                        </w:p>
                      </w:txbxContent>
                    </v:textbox>
                  </v:shape>
                  <v:shape id="直接箭头连接符 177" o:spid="_x0000_s2294" type="#_x0000_t32" style="position:absolute;left:25038;top:4845;width:4318;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直接箭头连接符 177" o:spid="_x0000_s2295" type="#_x0000_t32" style="position:absolute;left:26752;top:31609;width:4191;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文本框 174" o:spid="_x0000_s2296" type="#_x0000_t202" style="position:absolute;left:190;top:30384;width:7728;height:2781"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49MNcA&#10;AAAFAQAADwAAAAAAAAABACAAAAAiAAAAZHJzL2Rvd25yZXYueG1sUEsBAhQAFAAAAAgAh07iQBSi&#10;OLBZAgAAnQQAAA4AAAAAAAAAAQAgAAAAJgEAAGRycy9lMm9Eb2MueG1sUEsFBgAAAAAGAAYAWQEA&#10;APEFAAAAAA==&#10;" filled="f" strokeweight=".5pt">
                    <v:stroke joinstyle="round"/>
                    <v:textbox>
                      <w:txbxContent>
                        <w:p w14:paraId="1561E2A7" w14:textId="77777777" w:rsidR="006D4E05" w:rsidRDefault="00000000">
                          <w:pPr>
                            <w:jc w:val="center"/>
                          </w:pPr>
                          <w:r>
                            <w:rPr>
                              <w:rFonts w:hint="eastAsia"/>
                            </w:rPr>
                            <w:t>浮选废气</w:t>
                          </w:r>
                        </w:p>
                        <w:p w14:paraId="285979C1" w14:textId="77777777" w:rsidR="006D4E05" w:rsidRDefault="006D4E05">
                          <w:pPr>
                            <w:jc w:val="center"/>
                          </w:pPr>
                        </w:p>
                      </w:txbxContent>
                    </v:textbox>
                  </v:shape>
                  <v:shape id="文本框 176" o:spid="_x0000_s2297" type="#_x0000_t202" style="position:absolute;left:95;top:40759;width:7576;height:2572"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4F996C0D" w14:textId="77777777" w:rsidR="006D4E05" w:rsidRDefault="00000000">
                          <w:pPr>
                            <w:jc w:val="center"/>
                          </w:pPr>
                          <w:r>
                            <w:rPr>
                              <w:rFonts w:hint="eastAsia"/>
                            </w:rPr>
                            <w:t>氯化废气</w:t>
                          </w:r>
                        </w:p>
                      </w:txbxContent>
                    </v:textbox>
                  </v:shape>
                  <v:shape id="文本框 188" o:spid="_x0000_s2298" type="#_x0000_t202" style="position:absolute;left:7823;top:39902;width:10865;height:2762" o:gfxdata="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AphfzYAAAABQEAAA8AAAAAAAAAAQAg&#10;AAAAIgAAAGRycy9kb3ducmV2LnhtbFBLAQIUABQAAAAIAIdO4kAt8gHcRwIAAHQEAAAOAAAAAAAA&#10;AAEAIAAAACcBAABkcnMvZTJvRG9jLnhtbFBLBQYAAAAABgAGAFkBAADgBQAAAAA=&#10;" filled="f" stroked="f" strokeweight=".5pt">
                    <v:textbox>
                      <w:txbxContent>
                        <w:p w14:paraId="6D50FB18" w14:textId="77777777" w:rsidR="006D4E05" w:rsidRDefault="00000000">
                          <w:r>
                            <w:rPr>
                              <w:rFonts w:hint="eastAsia"/>
                            </w:rPr>
                            <w:t>颗粒物</w:t>
                          </w:r>
                          <w:r>
                            <w:rPr>
                              <w:rFonts w:ascii="Times New Roman" w:hAnsi="Times New Roman"/>
                            </w:rPr>
                            <w:t>、</w:t>
                          </w:r>
                          <w:r>
                            <w:rPr>
                              <w:rFonts w:ascii="Times New Roman" w:hAnsi="Times New Roman" w:hint="eastAsia"/>
                            </w:rPr>
                            <w:t>氯化氢</w:t>
                          </w:r>
                        </w:p>
                      </w:txbxContent>
                    </v:textbox>
                  </v:shape>
                  <v:shape id="文本框 199" o:spid="_x0000_s2299" type="#_x0000_t202" style="position:absolute;left:37306;top:667;width:5238;height:7613" filled="f" stroked="f">
                    <v:textbox>
                      <w:txbxContent>
                        <w:p w14:paraId="4DCBEDA6" w14:textId="77777777" w:rsidR="006D4E05" w:rsidRDefault="00000000">
                          <w:pPr>
                            <w:rPr>
                              <w:rFonts w:ascii="Times New Roman" w:hAnsi="Times New Roman"/>
                            </w:rPr>
                          </w:pPr>
                          <w:r>
                            <w:rPr>
                              <w:rFonts w:ascii="Times New Roman" w:hAnsi="Times New Roman"/>
                            </w:rPr>
                            <w:t>H</w:t>
                          </w:r>
                          <w:r>
                            <w:rPr>
                              <w:rFonts w:ascii="Times New Roman" w:hAnsi="Times New Roman" w:hint="eastAsia"/>
                            </w:rPr>
                            <w:t>1</w:t>
                          </w:r>
                        </w:p>
                        <w:p w14:paraId="79DDFA2D" w14:textId="77777777" w:rsidR="006D4E05" w:rsidRDefault="00000000">
                          <w:r>
                            <w:rPr>
                              <w:rFonts w:ascii="Times New Roman" w:hAnsi="Times New Roman"/>
                            </w:rPr>
                            <w:t>15m</w:t>
                          </w:r>
                          <w:r>
                            <w:rPr>
                              <w:rFonts w:ascii="Times New Roman" w:hAnsi="Times New Roman"/>
                            </w:rPr>
                            <w:t>高排气筒</w:t>
                          </w:r>
                        </w:p>
                      </w:txbxContent>
                    </v:textbox>
                  </v:shape>
                  <v:shape id="文本框 201" o:spid="_x0000_s2300" type="#_x0000_t202" style="position:absolute;left:33705;top:35959;width:4109;height:12756" filled="f" stroked="f">
                    <v:textbox>
                      <w:txbxContent>
                        <w:p w14:paraId="54A8B79D" w14:textId="77777777" w:rsidR="006D4E05" w:rsidRDefault="00000000">
                          <w:r>
                            <w:rPr>
                              <w:rFonts w:ascii="Times New Roman" w:hAnsi="Times New Roman"/>
                            </w:rPr>
                            <w:t>H</w:t>
                          </w:r>
                          <w:r>
                            <w:rPr>
                              <w:rFonts w:ascii="Times New Roman" w:hAnsi="Times New Roman" w:hint="eastAsia"/>
                            </w:rPr>
                            <w:t>4</w:t>
                          </w:r>
                          <w:r>
                            <w:rPr>
                              <w:rFonts w:ascii="Times New Roman" w:hAnsi="Times New Roman"/>
                            </w:rPr>
                            <w:t xml:space="preserve"> </w:t>
                          </w:r>
                          <w:r>
                            <w:rPr>
                              <w:rFonts w:ascii="Times New Roman" w:hAnsi="Times New Roman" w:hint="eastAsia"/>
                            </w:rPr>
                            <w:t>1</w:t>
                          </w:r>
                          <w:r>
                            <w:rPr>
                              <w:rFonts w:ascii="Times New Roman" w:hAnsi="Times New Roman"/>
                            </w:rPr>
                            <w:t>5m</w:t>
                          </w:r>
                          <w:r>
                            <w:rPr>
                              <w:rFonts w:ascii="Times New Roman" w:hAnsi="Times New Roman"/>
                            </w:rPr>
                            <w:t>高排气筒</w:t>
                          </w:r>
                        </w:p>
                      </w:txbxContent>
                    </v:textbox>
                  </v:shape>
                  <v:shape id="直接箭头连接符 177" o:spid="_x0000_s2301" type="#_x0000_t32" style="position:absolute;left:29705;top:42277;width:4191;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文本框 176" o:spid="_x0000_s2302" type="#_x0000_t202" style="position:absolute;left:25698;top:37711;width:3854;height:9391"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1767C4CE" w14:textId="77777777" w:rsidR="006D4E05" w:rsidRDefault="00000000">
                          <w:pPr>
                            <w:jc w:val="center"/>
                          </w:pPr>
                          <w:r>
                            <w:rPr>
                              <w:rFonts w:hint="eastAsia"/>
                            </w:rPr>
                            <w:t>二级碱吸收</w:t>
                          </w:r>
                        </w:p>
                        <w:p w14:paraId="3FDA08CD" w14:textId="77777777" w:rsidR="006D4E05" w:rsidRDefault="006D4E05">
                          <w:pPr>
                            <w:jc w:val="center"/>
                          </w:pPr>
                        </w:p>
                      </w:txbxContent>
                    </v:textbox>
                  </v:shape>
                  <v:shape id="直接箭头连接符 177" o:spid="_x0000_s2303" type="#_x0000_t32" style="position:absolute;left:22942;top:42372;width:2966;height:44" strokeweight=".5pt">
                    <v:stroke endarrow="block"/>
                  </v:shape>
                  <v:shape id="文本框 174" o:spid="_x0000_s2304" type="#_x0000_t202" style="position:absolute;left:851;top:3702;width:7518;height:2629"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49MNcA&#10;AAAFAQAADwAAAAAAAAABACAAAAAiAAAAZHJzL2Rvd25yZXYueG1sUEsBAhQAFAAAAAgAh07iQBSi&#10;OLBZAgAAnQQAAA4AAAAAAAAAAQAgAAAAJgEAAGRycy9lMm9Eb2MueG1sUEsFBgAAAAAGAAYAWQEA&#10;APEFAAAAAA==&#10;" filled="f" strokeweight=".5pt">
                    <v:stroke joinstyle="round"/>
                    <v:textbox>
                      <w:txbxContent>
                        <w:p w14:paraId="210C247E" w14:textId="77777777" w:rsidR="006D4E05" w:rsidRDefault="00000000">
                          <w:pPr>
                            <w:jc w:val="center"/>
                          </w:pPr>
                          <w:r>
                            <w:rPr>
                              <w:rFonts w:hint="eastAsia"/>
                            </w:rPr>
                            <w:t>粉碎废气</w:t>
                          </w:r>
                        </w:p>
                        <w:p w14:paraId="1DB6353B" w14:textId="77777777" w:rsidR="006D4E05" w:rsidRDefault="006D4E05">
                          <w:pPr>
                            <w:jc w:val="center"/>
                          </w:pPr>
                        </w:p>
                      </w:txbxContent>
                    </v:textbox>
                  </v:shape>
                  <v:shape id="直接箭头连接符 177" o:spid="_x0000_s2305" type="#_x0000_t32" style="position:absolute;left:7607;top:42118;width:11214;height:63;flip:y" strokeweight=".5pt">
                    <v:stroke endarrow="block"/>
                  </v:shape>
                  <v:shape id="_x0000_s2306" type="#_x0000_t34" style="position:absolute;left:7474;top:9417;width:4375;height:2558;rotation:-90;flip:y" adj="-469"/>
                  <v:shape id="文本框 188" o:spid="_x0000_s2307" type="#_x0000_t202" style="position:absolute;left:9798;top:29418;width:9049;height:2858" o:gfxdata="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AphfzYAAAABQEAAA8AAAAAAAAAAQAg&#10;AAAAIgAAAGRycy9kb3ducmV2LnhtbFBLAQIUABQAAAAIAIdO4kAt8gHcRwIAAHQEAAAOAAAAAAAA&#10;AAEAIAAAACcBAABkcnMvZTJvRG9jLnhtbFBLBQYAAAAABgAGAFkBAADgBQAAAAA=&#10;" filled="f" stroked="f" strokeweight=".5pt">
                    <v:textbox>
                      <w:txbxContent>
                        <w:p w14:paraId="2E624029" w14:textId="77777777" w:rsidR="006D4E05" w:rsidRDefault="00000000">
                          <w:r>
                            <w:rPr>
                              <w:rFonts w:hint="eastAsia"/>
                            </w:rPr>
                            <w:t>非甲烷总烃</w:t>
                          </w:r>
                        </w:p>
                      </w:txbxContent>
                    </v:textbox>
                  </v:shape>
                  <v:shape id="文本框 176" o:spid="_x0000_s2308" type="#_x0000_t202" style="position:absolute;left:18847;top:37705;width:3936;height:9651"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2D1CEEC6" w14:textId="77777777" w:rsidR="006D4E05" w:rsidRDefault="00000000">
                          <w:pPr>
                            <w:jc w:val="center"/>
                          </w:pPr>
                          <w:r>
                            <w:rPr>
                              <w:rFonts w:hint="eastAsia"/>
                            </w:rPr>
                            <w:t>集气罩收集</w:t>
                          </w:r>
                        </w:p>
                      </w:txbxContent>
                    </v:textbox>
                  </v:shape>
                  <v:shape id="文本框 174" o:spid="_x0000_s2309" type="#_x0000_t202" style="position:absolute;left:762;top:260;width:7493;height:2540"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Q49MNcA&#10;AAAFAQAADwAAAAAAAAABACAAAAAiAAAAZHJzL2Rvd25yZXYueG1sUEsBAhQAFAAAAAgAh07iQBSi&#10;OLBZAgAAnQQAAA4AAAAAAAAAAQAgAAAAJgEAAGRycy9lMm9Eb2MueG1sUEsFBgAAAAAGAAYAWQEA&#10;APEFAAAAAA==&#10;" filled="f" strokeweight=".5pt">
                    <v:stroke joinstyle="round"/>
                    <v:textbox>
                      <w:txbxContent>
                        <w:p w14:paraId="1563204B" w14:textId="77777777" w:rsidR="006D4E05" w:rsidRDefault="00000000">
                          <w:pPr>
                            <w:jc w:val="center"/>
                          </w:pPr>
                          <w:r>
                            <w:rPr>
                              <w:rFonts w:hint="eastAsia"/>
                            </w:rPr>
                            <w:t>破碎废气</w:t>
                          </w:r>
                        </w:p>
                        <w:p w14:paraId="2A64BC93" w14:textId="77777777" w:rsidR="006D4E05" w:rsidRDefault="006D4E05">
                          <w:pPr>
                            <w:jc w:val="center"/>
                          </w:pPr>
                        </w:p>
                      </w:txbxContent>
                    </v:textbox>
                  </v:shape>
                  <v:shape id="_x0000_s2310" type="#_x0000_t34" style="position:absolute;left:8204;top:1384;width:3550;height:3448;rotation:-90;flip:y" adj="386"/>
                  <v:line id="_x0000_s2311" style="position:absolute" from="8382,4832" to="21050,4839">
                    <v:stroke endarrow="block"/>
                  </v:line>
                  <v:shape id="直接箭头连接符 177" o:spid="_x0000_s2312" type="#_x0000_t32" style="position:absolute;left:33134;top:4940;width:4318;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_x0000_s2313" type="#_x0000_t34" style="position:absolute;left:8477;top:12750;width:11620;height:2750" adj="4603">
                    <v:stroke endarrow="block"/>
                  </v:shape>
                  <v:shape id="_x0000_s2314" type="#_x0000_t34" style="position:absolute;left:8179;top:15500;width:5537;height:1657;flip:y"/>
                  <v:shape id="文本框 188" o:spid="_x0000_s2315" type="#_x0000_t202" style="position:absolute;left:11512;top:13417;width:6096;height:2667" o:gfxdata="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AphfzYAAAABQEAAA8AAAAAAAAAAQAg&#10;AAAAIgAAAGRycy9kb3ducmV2LnhtbFBLAQIUABQAAAAIAIdO4kAt8gHcRwIAAHQEAAAOAAAAAAAA&#10;AAEAIAAAACcBAABkcnMvZTJvRG9jLnhtbFBLBQYAAAAABgAGAFkBAADgBQAAAAA=&#10;" filled="f" stroked="f" strokeweight=".5pt">
                    <v:textbox>
                      <w:txbxContent>
                        <w:p w14:paraId="3D23D986" w14:textId="77777777" w:rsidR="006D4E05" w:rsidRDefault="00000000">
                          <w:r>
                            <w:rPr>
                              <w:rFonts w:hint="eastAsia"/>
                            </w:rPr>
                            <w:t>颗粒物</w:t>
                          </w:r>
                        </w:p>
                      </w:txbxContent>
                    </v:textbox>
                  </v:shape>
                  <v:shape id="文本框 176" o:spid="_x0000_s2316" type="#_x0000_t202" style="position:absolute;left:19990;top:11036;width:3682;height:9778"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Q49&#10;MNcAAAAFAQAADwAAAAAAAAABACAAAAAiAAAAZHJzL2Rvd25yZXYueG1sUEsBAhQAFAAAAAgAh07i&#10;QKxBAARcAgAAnQQAAA4AAAAAAAAAAQAgAAAAJgEAAGRycy9lMm9Eb2MueG1sUEsFBgAAAAAGAAYA&#10;WQEAAPQFAAAAAA==&#10;" filled="f" strokeweight=".5pt">
                    <v:stroke joinstyle="round"/>
                    <v:textbox>
                      <w:txbxContent>
                        <w:p w14:paraId="454016AC" w14:textId="77777777" w:rsidR="006D4E05" w:rsidRDefault="00000000">
                          <w:pPr>
                            <w:jc w:val="center"/>
                          </w:pPr>
                          <w:r>
                            <w:rPr>
                              <w:rFonts w:hint="eastAsia"/>
                            </w:rPr>
                            <w:t>集气罩收集</w:t>
                          </w:r>
                        </w:p>
                      </w:txbxContent>
                    </v:textbox>
                  </v:shape>
                  <v:shape id="直接箭头连接符 177" o:spid="_x0000_s2317" type="#_x0000_t32" style="position:absolute;left:34753;top:31514;width:4318;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文本框 199" o:spid="_x0000_s2318" type="#_x0000_t202" style="position:absolute;left:38658;top:27513;width:5207;height:7493" filled="f" stroked="f">
                    <v:textbox>
                      <w:txbxContent>
                        <w:p w14:paraId="425D53DA" w14:textId="77777777" w:rsidR="006D4E05" w:rsidRDefault="00000000">
                          <w:pPr>
                            <w:rPr>
                              <w:rFonts w:ascii="Times New Roman" w:hAnsi="Times New Roman"/>
                            </w:rPr>
                          </w:pPr>
                          <w:r>
                            <w:rPr>
                              <w:rFonts w:ascii="Times New Roman" w:hAnsi="Times New Roman"/>
                            </w:rPr>
                            <w:t>H</w:t>
                          </w:r>
                          <w:r>
                            <w:rPr>
                              <w:rFonts w:ascii="Times New Roman" w:hAnsi="Times New Roman" w:hint="eastAsia"/>
                            </w:rPr>
                            <w:t>3</w:t>
                          </w:r>
                        </w:p>
                        <w:p w14:paraId="1B7EF644" w14:textId="77777777" w:rsidR="006D4E05" w:rsidRDefault="00000000">
                          <w:r>
                            <w:rPr>
                              <w:rFonts w:ascii="Times New Roman" w:hAnsi="Times New Roman"/>
                            </w:rPr>
                            <w:t>15m</w:t>
                          </w:r>
                          <w:r>
                            <w:rPr>
                              <w:rFonts w:ascii="Times New Roman" w:hAnsi="Times New Roman"/>
                            </w:rPr>
                            <w:t>高排气筒</w:t>
                          </w:r>
                        </w:p>
                      </w:txbxContent>
                    </v:textbox>
                  </v:shape>
                  <v:shape id="直接箭头连接符 177" o:spid="_x0000_s2319" type="#_x0000_t32" style="position:absolute;left:23704;top:15512;width:4318;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文本框 183" o:spid="_x0000_s2320" type="#_x0000_t202" style="position:absolute;left:28086;top:11417;width:3683;height:7747" o:gfxdata="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EO&#10;PTDXAAAABQEAAA8AAAAAAAAAAQAgAAAAIgAAAGRycy9kb3ducmV2LnhtbFBLAQIUABQAAAAIAIdO&#10;4kCr36reXQIAAJ4EAAAOAAAAAAAAAAEAIAAAACYBAABkcnMvZTJvRG9jLnhtbFBLBQYAAAAABgAG&#10;AFkBAAD1BQAAAAA=&#10;" filled="f" strokeweight=".5pt">
                    <v:stroke joinstyle="round"/>
                    <v:textbox>
                      <w:txbxContent>
                        <w:p w14:paraId="7EF8EE83" w14:textId="77777777" w:rsidR="006D4E05" w:rsidRDefault="00000000">
                          <w:pPr>
                            <w:jc w:val="center"/>
                          </w:pPr>
                          <w:r>
                            <w:rPr>
                              <w:rFonts w:hint="eastAsia"/>
                            </w:rPr>
                            <w:t>布袋除尘</w:t>
                          </w:r>
                        </w:p>
                      </w:txbxContent>
                    </v:textbox>
                  </v:shape>
                  <v:shape id="直接箭头连接符 177" o:spid="_x0000_s2321" type="#_x0000_t32" style="position:absolute;left:31800;top:15417;width:4318;height:0" o:gfxdata="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wf25dUAAAAFAQAADwAAAAAAAAABACAAAAAiAAAAZHJz&#10;L2Rvd25yZXYueG1sUEsBAhQAFAAAAAgAh07iQMn2zVAHAgAA2QMAAA4AAAAAAAAAAQAgAAAAJAEA&#10;AGRycy9lMm9Eb2MueG1sUEsFBgAAAAAGAAYAWQEAAJ0FAAAAAA==&#10;" strokeweight=".5pt">
                    <v:stroke endarrow="block"/>
                  </v:shape>
                  <v:shape id="文本框 199" o:spid="_x0000_s2322" type="#_x0000_t202" style="position:absolute;left:35706;top:11322;width:4825;height:7588" filled="f" stroked="f">
                    <v:textbox>
                      <w:txbxContent>
                        <w:p w14:paraId="12CB9AD8" w14:textId="77777777" w:rsidR="006D4E05" w:rsidRDefault="00000000">
                          <w:pPr>
                            <w:rPr>
                              <w:rFonts w:ascii="Times New Roman" w:hAnsi="Times New Roman"/>
                            </w:rPr>
                          </w:pPr>
                          <w:r>
                            <w:rPr>
                              <w:rFonts w:ascii="Times New Roman" w:hAnsi="Times New Roman"/>
                            </w:rPr>
                            <w:t>H</w:t>
                          </w:r>
                          <w:r>
                            <w:rPr>
                              <w:rFonts w:ascii="Times New Roman" w:hAnsi="Times New Roman" w:hint="eastAsia"/>
                            </w:rPr>
                            <w:t>2</w:t>
                          </w:r>
                        </w:p>
                        <w:p w14:paraId="33D473E0" w14:textId="77777777" w:rsidR="006D4E05" w:rsidRDefault="00000000">
                          <w:r>
                            <w:rPr>
                              <w:rFonts w:ascii="Times New Roman" w:hAnsi="Times New Roman"/>
                            </w:rPr>
                            <w:t>15m</w:t>
                          </w:r>
                          <w:r>
                            <w:rPr>
                              <w:rFonts w:ascii="Times New Roman" w:hAnsi="Times New Roman"/>
                            </w:rPr>
                            <w:t>高排气筒</w:t>
                          </w:r>
                        </w:p>
                      </w:txbxContent>
                    </v:textbox>
                  </v:shape>
                  <w10:wrap type="none"/>
                  <w10:anchorlock/>
                </v:group>
              </w:pict>
            </w:r>
          </w:p>
          <w:p w14:paraId="13519623" w14:textId="77777777" w:rsidR="006D4E05" w:rsidRDefault="00000000">
            <w:pPr>
              <w:pStyle w:val="a5"/>
              <w:spacing w:line="360" w:lineRule="auto"/>
              <w:jc w:val="center"/>
              <w:rPr>
                <w:color w:val="0000FF"/>
                <w:sz w:val="24"/>
                <w:szCs w:val="24"/>
              </w:rPr>
            </w:pPr>
            <w:r>
              <w:rPr>
                <w:b/>
                <w:bCs/>
                <w:color w:val="000000"/>
                <w:sz w:val="21"/>
                <w:szCs w:val="21"/>
              </w:rPr>
              <w:t>图</w:t>
            </w:r>
            <w:r>
              <w:rPr>
                <w:b/>
                <w:bCs/>
                <w:color w:val="000000"/>
                <w:sz w:val="21"/>
                <w:szCs w:val="21"/>
              </w:rPr>
              <w:t xml:space="preserve">4-1 </w:t>
            </w:r>
            <w:r>
              <w:rPr>
                <w:b/>
                <w:bCs/>
                <w:color w:val="000000"/>
                <w:sz w:val="21"/>
                <w:szCs w:val="21"/>
              </w:rPr>
              <w:t>项目有组织废气治理措施</w:t>
            </w:r>
          </w:p>
          <w:p w14:paraId="3BF9773C"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）废气收集措施</w:t>
            </w:r>
          </w:p>
          <w:p w14:paraId="6C600D50" w14:textId="77777777" w:rsidR="006D4E05" w:rsidRDefault="00000000">
            <w:pPr>
              <w:spacing w:line="360" w:lineRule="auto"/>
              <w:ind w:firstLineChars="200" w:firstLine="480"/>
              <w:rPr>
                <w:rFonts w:ascii="Times New Roman" w:hAnsi="Times New Roman"/>
                <w:sz w:val="24"/>
                <w:szCs w:val="24"/>
              </w:rPr>
            </w:pPr>
            <w:bookmarkStart w:id="130" w:name="OLE_LINK91"/>
            <w:r>
              <w:rPr>
                <w:rFonts w:ascii="Times New Roman" w:hAnsi="Times New Roman"/>
                <w:sz w:val="24"/>
                <w:szCs w:val="24"/>
              </w:rPr>
              <w:t>本项目</w:t>
            </w:r>
            <w:r>
              <w:rPr>
                <w:rFonts w:ascii="Times New Roman" w:hAnsi="Times New Roman" w:hint="eastAsia"/>
                <w:sz w:val="24"/>
                <w:szCs w:val="24"/>
              </w:rPr>
              <w:t>破碎、</w:t>
            </w:r>
            <w:r>
              <w:rPr>
                <w:rFonts w:ascii="Times New Roman" w:hAnsi="Times New Roman"/>
                <w:sz w:val="24"/>
                <w:szCs w:val="24"/>
              </w:rPr>
              <w:t>粉碎产生的废气经集气罩收集</w:t>
            </w:r>
            <w:bookmarkStart w:id="131" w:name="OLE_LINK90"/>
            <w:r>
              <w:rPr>
                <w:rFonts w:ascii="Times New Roman" w:hAnsi="Times New Roman"/>
                <w:sz w:val="24"/>
                <w:szCs w:val="24"/>
              </w:rPr>
              <w:t>后采用布袋除尘器处理</w:t>
            </w:r>
            <w:bookmarkEnd w:id="131"/>
            <w:r>
              <w:rPr>
                <w:rFonts w:ascii="Times New Roman" w:hAnsi="Times New Roman"/>
                <w:sz w:val="24"/>
                <w:szCs w:val="24"/>
              </w:rPr>
              <w:t>后，由</w:t>
            </w:r>
            <w:r>
              <w:rPr>
                <w:rFonts w:ascii="Times New Roman" w:hAnsi="Times New Roman"/>
                <w:sz w:val="24"/>
                <w:szCs w:val="24"/>
              </w:rPr>
              <w:t>1</w:t>
            </w:r>
            <w:r>
              <w:rPr>
                <w:rFonts w:ascii="Times New Roman" w:hAnsi="Times New Roman"/>
                <w:sz w:val="24"/>
                <w:szCs w:val="24"/>
              </w:rPr>
              <w:t>根</w:t>
            </w:r>
            <w:r>
              <w:rPr>
                <w:rFonts w:ascii="Times New Roman" w:hAnsi="Times New Roman"/>
                <w:sz w:val="24"/>
                <w:szCs w:val="24"/>
              </w:rPr>
              <w:t>15</w:t>
            </w:r>
            <w:r>
              <w:rPr>
                <w:rFonts w:ascii="Times New Roman" w:hAnsi="Times New Roman"/>
                <w:sz w:val="24"/>
                <w:szCs w:val="24"/>
              </w:rPr>
              <w:t>米高排气筒（</w:t>
            </w:r>
            <w:r>
              <w:rPr>
                <w:rFonts w:ascii="Times New Roman" w:hAnsi="Times New Roman"/>
                <w:sz w:val="24"/>
                <w:szCs w:val="24"/>
              </w:rPr>
              <w:t>1#</w:t>
            </w:r>
            <w:r>
              <w:rPr>
                <w:rFonts w:ascii="Times New Roman" w:hAnsi="Times New Roman"/>
                <w:sz w:val="24"/>
                <w:szCs w:val="24"/>
              </w:rPr>
              <w:t>）排放，集气罩风机风量为</w:t>
            </w:r>
            <w:r>
              <w:rPr>
                <w:rFonts w:ascii="Times New Roman" w:hAnsi="Times New Roman" w:hint="eastAsia"/>
                <w:sz w:val="24"/>
                <w:szCs w:val="24"/>
              </w:rPr>
              <w:t>8</w:t>
            </w:r>
            <w:r>
              <w:rPr>
                <w:rFonts w:ascii="Times New Roman" w:hAnsi="Times New Roman"/>
                <w:sz w:val="24"/>
                <w:szCs w:val="24"/>
              </w:rPr>
              <w:t>000m³/h</w:t>
            </w:r>
            <w:r>
              <w:rPr>
                <w:rFonts w:ascii="Times New Roman" w:hAnsi="Times New Roman"/>
                <w:sz w:val="24"/>
                <w:szCs w:val="24"/>
              </w:rPr>
              <w:t>，收集效率为</w:t>
            </w:r>
            <w:r>
              <w:rPr>
                <w:rFonts w:ascii="Times New Roman" w:hAnsi="Times New Roman"/>
                <w:sz w:val="24"/>
                <w:szCs w:val="24"/>
              </w:rPr>
              <w:t>95%</w:t>
            </w:r>
            <w:r>
              <w:rPr>
                <w:rFonts w:ascii="Times New Roman" w:hAnsi="Times New Roman"/>
                <w:sz w:val="24"/>
                <w:szCs w:val="24"/>
              </w:rPr>
              <w:t>，处理效率为</w:t>
            </w:r>
            <w:r>
              <w:rPr>
                <w:rFonts w:ascii="Times New Roman" w:hAnsi="Times New Roman"/>
                <w:sz w:val="24"/>
                <w:szCs w:val="24"/>
              </w:rPr>
              <w:t>9</w:t>
            </w:r>
            <w:r>
              <w:rPr>
                <w:rFonts w:ascii="Times New Roman" w:hAnsi="Times New Roman" w:hint="eastAsia"/>
                <w:sz w:val="24"/>
                <w:szCs w:val="24"/>
              </w:rPr>
              <w:t>8</w:t>
            </w:r>
            <w:r>
              <w:rPr>
                <w:rFonts w:ascii="Times New Roman" w:hAnsi="Times New Roman"/>
                <w:sz w:val="24"/>
                <w:szCs w:val="24"/>
              </w:rPr>
              <w:t>%</w:t>
            </w:r>
            <w:r>
              <w:rPr>
                <w:rFonts w:ascii="Times New Roman" w:hAnsi="Times New Roman"/>
                <w:sz w:val="24"/>
                <w:szCs w:val="24"/>
              </w:rPr>
              <w:t>；本项目烘干、</w:t>
            </w:r>
            <w:r>
              <w:rPr>
                <w:rFonts w:ascii="Times New Roman" w:hAnsi="Times New Roman" w:hint="eastAsia"/>
                <w:sz w:val="24"/>
                <w:szCs w:val="24"/>
              </w:rPr>
              <w:t>筛分、</w:t>
            </w:r>
            <w:r>
              <w:rPr>
                <w:rFonts w:ascii="Times New Roman" w:hAnsi="Times New Roman"/>
                <w:sz w:val="24"/>
                <w:szCs w:val="24"/>
              </w:rPr>
              <w:t>磁选产生的废气经集气罩收集后采用布袋除尘器处理后，由</w:t>
            </w:r>
            <w:r>
              <w:rPr>
                <w:rFonts w:ascii="Times New Roman" w:hAnsi="Times New Roman"/>
                <w:sz w:val="24"/>
                <w:szCs w:val="24"/>
              </w:rPr>
              <w:t>1</w:t>
            </w:r>
            <w:r>
              <w:rPr>
                <w:rFonts w:ascii="Times New Roman" w:hAnsi="Times New Roman"/>
                <w:sz w:val="24"/>
                <w:szCs w:val="24"/>
              </w:rPr>
              <w:t>根</w:t>
            </w:r>
            <w:r>
              <w:rPr>
                <w:rFonts w:ascii="Times New Roman" w:hAnsi="Times New Roman"/>
                <w:sz w:val="24"/>
                <w:szCs w:val="24"/>
              </w:rPr>
              <w:t>15</w:t>
            </w:r>
            <w:r>
              <w:rPr>
                <w:rFonts w:ascii="Times New Roman" w:hAnsi="Times New Roman"/>
                <w:sz w:val="24"/>
                <w:szCs w:val="24"/>
              </w:rPr>
              <w:t>米高排气筒（</w:t>
            </w:r>
            <w:r>
              <w:rPr>
                <w:rFonts w:ascii="Times New Roman" w:hAnsi="Times New Roman"/>
                <w:sz w:val="24"/>
                <w:szCs w:val="24"/>
              </w:rPr>
              <w:t>2#</w:t>
            </w:r>
            <w:r>
              <w:rPr>
                <w:rFonts w:ascii="Times New Roman" w:hAnsi="Times New Roman"/>
                <w:sz w:val="24"/>
                <w:szCs w:val="24"/>
              </w:rPr>
              <w:t>）排放，集气罩风机风量为</w:t>
            </w:r>
            <w:r>
              <w:rPr>
                <w:rFonts w:ascii="Times New Roman" w:hAnsi="Times New Roman" w:hint="eastAsia"/>
                <w:sz w:val="24"/>
                <w:szCs w:val="24"/>
              </w:rPr>
              <w:t>8</w:t>
            </w:r>
            <w:r>
              <w:rPr>
                <w:rFonts w:ascii="Times New Roman" w:hAnsi="Times New Roman"/>
                <w:sz w:val="24"/>
                <w:szCs w:val="24"/>
              </w:rPr>
              <w:t>000m³/h</w:t>
            </w:r>
            <w:r>
              <w:rPr>
                <w:rFonts w:ascii="Times New Roman" w:hAnsi="Times New Roman"/>
                <w:sz w:val="24"/>
                <w:szCs w:val="24"/>
              </w:rPr>
              <w:t>，收集效率为</w:t>
            </w:r>
            <w:r>
              <w:rPr>
                <w:rFonts w:ascii="Times New Roman" w:hAnsi="Times New Roman"/>
                <w:sz w:val="24"/>
                <w:szCs w:val="24"/>
              </w:rPr>
              <w:t>95%</w:t>
            </w:r>
            <w:r>
              <w:rPr>
                <w:rFonts w:ascii="Times New Roman" w:hAnsi="Times New Roman"/>
                <w:sz w:val="24"/>
                <w:szCs w:val="24"/>
              </w:rPr>
              <w:t>，处理效率为</w:t>
            </w:r>
            <w:r>
              <w:rPr>
                <w:rFonts w:ascii="Times New Roman" w:hAnsi="Times New Roman"/>
                <w:sz w:val="24"/>
                <w:szCs w:val="24"/>
              </w:rPr>
              <w:t>9</w:t>
            </w:r>
            <w:r>
              <w:rPr>
                <w:rFonts w:ascii="Times New Roman" w:hAnsi="Times New Roman" w:hint="eastAsia"/>
                <w:sz w:val="24"/>
                <w:szCs w:val="24"/>
              </w:rPr>
              <w:t>6</w:t>
            </w:r>
            <w:r>
              <w:rPr>
                <w:rFonts w:ascii="Times New Roman" w:hAnsi="Times New Roman"/>
                <w:sz w:val="24"/>
                <w:szCs w:val="24"/>
              </w:rPr>
              <w:t>%</w:t>
            </w:r>
            <w:r>
              <w:rPr>
                <w:rFonts w:ascii="Times New Roman" w:hAnsi="Times New Roman"/>
                <w:sz w:val="24"/>
                <w:szCs w:val="24"/>
              </w:rPr>
              <w:t>；浮选产生的废气经集气罩收集后采用二级水吸收处理后，由</w:t>
            </w:r>
            <w:r>
              <w:rPr>
                <w:rFonts w:ascii="Times New Roman" w:hAnsi="Times New Roman"/>
                <w:sz w:val="24"/>
                <w:szCs w:val="24"/>
              </w:rPr>
              <w:t>1</w:t>
            </w:r>
            <w:r>
              <w:rPr>
                <w:rFonts w:ascii="Times New Roman" w:hAnsi="Times New Roman"/>
                <w:sz w:val="24"/>
                <w:szCs w:val="24"/>
              </w:rPr>
              <w:t>根</w:t>
            </w:r>
            <w:r>
              <w:rPr>
                <w:rFonts w:ascii="Times New Roman" w:hAnsi="Times New Roman"/>
                <w:sz w:val="24"/>
                <w:szCs w:val="24"/>
              </w:rPr>
              <w:t>15</w:t>
            </w:r>
            <w:r>
              <w:rPr>
                <w:rFonts w:ascii="Times New Roman" w:hAnsi="Times New Roman"/>
                <w:sz w:val="24"/>
                <w:szCs w:val="24"/>
              </w:rPr>
              <w:t>米高排气筒（</w:t>
            </w:r>
            <w:r>
              <w:rPr>
                <w:rFonts w:ascii="Times New Roman" w:hAnsi="Times New Roman"/>
                <w:sz w:val="24"/>
                <w:szCs w:val="24"/>
              </w:rPr>
              <w:t>3#</w:t>
            </w:r>
            <w:r>
              <w:rPr>
                <w:rFonts w:ascii="Times New Roman" w:hAnsi="Times New Roman"/>
                <w:sz w:val="24"/>
                <w:szCs w:val="24"/>
              </w:rPr>
              <w:t>）排放，集气罩风机风量为</w:t>
            </w:r>
            <w:r>
              <w:rPr>
                <w:rFonts w:ascii="Times New Roman" w:hAnsi="Times New Roman"/>
                <w:sz w:val="24"/>
                <w:szCs w:val="24"/>
              </w:rPr>
              <w:t>5000m³/h</w:t>
            </w:r>
            <w:r>
              <w:rPr>
                <w:rFonts w:ascii="Times New Roman" w:hAnsi="Times New Roman"/>
                <w:sz w:val="24"/>
                <w:szCs w:val="24"/>
              </w:rPr>
              <w:t>，收集效率为</w:t>
            </w:r>
            <w:r>
              <w:rPr>
                <w:rFonts w:ascii="Times New Roman" w:hAnsi="Times New Roman"/>
                <w:sz w:val="24"/>
                <w:szCs w:val="24"/>
              </w:rPr>
              <w:t>95%</w:t>
            </w:r>
            <w:r>
              <w:rPr>
                <w:rFonts w:ascii="Times New Roman" w:hAnsi="Times New Roman"/>
                <w:sz w:val="24"/>
                <w:szCs w:val="24"/>
              </w:rPr>
              <w:t>，处理效率为</w:t>
            </w:r>
            <w:r>
              <w:rPr>
                <w:rFonts w:ascii="Times New Roman" w:hAnsi="Times New Roman"/>
                <w:sz w:val="24"/>
                <w:szCs w:val="24"/>
              </w:rPr>
              <w:t>50%</w:t>
            </w:r>
            <w:r>
              <w:rPr>
                <w:rFonts w:ascii="Times New Roman" w:hAnsi="Times New Roman"/>
                <w:sz w:val="24"/>
                <w:szCs w:val="24"/>
              </w:rPr>
              <w:t>。氯化产生的颗粒物及氯化氢采用二级碱吸收处理</w:t>
            </w:r>
            <w:r>
              <w:rPr>
                <w:rFonts w:ascii="Times New Roman" w:hAnsi="Times New Roman" w:hint="eastAsia"/>
                <w:sz w:val="24"/>
                <w:szCs w:val="24"/>
              </w:rPr>
              <w:t>后，由</w:t>
            </w:r>
            <w:r>
              <w:rPr>
                <w:rFonts w:ascii="Times New Roman" w:hAnsi="Times New Roman" w:hint="eastAsia"/>
                <w:sz w:val="24"/>
                <w:szCs w:val="24"/>
              </w:rPr>
              <w:t>1</w:t>
            </w:r>
            <w:r>
              <w:rPr>
                <w:rFonts w:ascii="Times New Roman" w:hAnsi="Times New Roman" w:hint="eastAsia"/>
                <w:sz w:val="24"/>
                <w:szCs w:val="24"/>
              </w:rPr>
              <w:lastRenderedPageBreak/>
              <w:t>根</w:t>
            </w:r>
            <w:r>
              <w:rPr>
                <w:rFonts w:ascii="Times New Roman" w:hAnsi="Times New Roman" w:hint="eastAsia"/>
                <w:sz w:val="24"/>
                <w:szCs w:val="24"/>
              </w:rPr>
              <w:t>15</w:t>
            </w:r>
            <w:r>
              <w:rPr>
                <w:rFonts w:ascii="Times New Roman" w:hAnsi="Times New Roman" w:hint="eastAsia"/>
                <w:sz w:val="24"/>
                <w:szCs w:val="24"/>
              </w:rPr>
              <w:t>米高排气筒（</w:t>
            </w:r>
            <w:r>
              <w:rPr>
                <w:rFonts w:ascii="Times New Roman" w:hAnsi="Times New Roman" w:hint="eastAsia"/>
                <w:sz w:val="24"/>
                <w:szCs w:val="24"/>
              </w:rPr>
              <w:t>4#</w:t>
            </w:r>
            <w:r>
              <w:rPr>
                <w:rFonts w:ascii="Times New Roman" w:hAnsi="Times New Roman" w:hint="eastAsia"/>
                <w:sz w:val="24"/>
                <w:szCs w:val="24"/>
              </w:rPr>
              <w:t>）排放</w:t>
            </w:r>
            <w:r>
              <w:rPr>
                <w:rFonts w:ascii="Times New Roman" w:hAnsi="Times New Roman"/>
                <w:sz w:val="24"/>
                <w:szCs w:val="24"/>
              </w:rPr>
              <w:t>，集气罩风机风量为</w:t>
            </w:r>
            <w:r>
              <w:rPr>
                <w:rFonts w:ascii="Times New Roman" w:hAnsi="Times New Roman" w:hint="eastAsia"/>
                <w:sz w:val="24"/>
                <w:szCs w:val="24"/>
              </w:rPr>
              <w:t>10</w:t>
            </w:r>
            <w:r>
              <w:rPr>
                <w:rFonts w:ascii="Times New Roman" w:hAnsi="Times New Roman"/>
                <w:sz w:val="24"/>
                <w:szCs w:val="24"/>
              </w:rPr>
              <w:t>000m³/h</w:t>
            </w:r>
            <w:r>
              <w:rPr>
                <w:rFonts w:ascii="Times New Roman" w:hAnsi="Times New Roman"/>
                <w:sz w:val="24"/>
                <w:szCs w:val="24"/>
              </w:rPr>
              <w:t>，氯化炉密闭，收集效率为</w:t>
            </w:r>
            <w:r>
              <w:rPr>
                <w:rFonts w:ascii="Times New Roman" w:hAnsi="Times New Roman"/>
                <w:sz w:val="24"/>
                <w:szCs w:val="24"/>
              </w:rPr>
              <w:t>100%</w:t>
            </w:r>
            <w:r>
              <w:rPr>
                <w:rFonts w:ascii="Times New Roman" w:hAnsi="Times New Roman"/>
                <w:sz w:val="24"/>
                <w:szCs w:val="24"/>
              </w:rPr>
              <w:t>，处理效率为</w:t>
            </w:r>
            <w:r>
              <w:rPr>
                <w:rFonts w:ascii="Times New Roman" w:hAnsi="Times New Roman"/>
                <w:sz w:val="24"/>
                <w:szCs w:val="24"/>
              </w:rPr>
              <w:t>90%</w:t>
            </w:r>
            <w:r>
              <w:rPr>
                <w:rFonts w:ascii="Times New Roman" w:hAnsi="Times New Roman"/>
                <w:sz w:val="24"/>
                <w:szCs w:val="24"/>
              </w:rPr>
              <w:t>。</w:t>
            </w:r>
            <w:bookmarkEnd w:id="130"/>
          </w:p>
          <w:p w14:paraId="3BEBB212"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）有组织废气处理效率可行性分析</w:t>
            </w:r>
          </w:p>
          <w:p w14:paraId="4C5E1420"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本项目与《山东国恒新材料有限公司年加工</w:t>
            </w:r>
            <w:r>
              <w:rPr>
                <w:rFonts w:ascii="Times New Roman" w:hAnsi="Times New Roman" w:hint="eastAsia"/>
                <w:color w:val="000000"/>
                <w:sz w:val="24"/>
                <w:szCs w:val="24"/>
              </w:rPr>
              <w:t>1</w:t>
            </w:r>
            <w:r>
              <w:rPr>
                <w:rFonts w:ascii="Times New Roman" w:hAnsi="Times New Roman" w:hint="eastAsia"/>
                <w:color w:val="000000"/>
                <w:sz w:val="24"/>
                <w:szCs w:val="24"/>
              </w:rPr>
              <w:t>万吨高纯石英砂项目建设项目环境影响报告表》产能、生产工艺流程及原辅料、废气处理设施等均与本项目相同，可进行类比。</w:t>
            </w:r>
            <w:r>
              <w:rPr>
                <w:rFonts w:ascii="Times New Roman" w:hAnsi="Times New Roman"/>
                <w:color w:val="000000"/>
                <w:sz w:val="24"/>
                <w:szCs w:val="24"/>
              </w:rPr>
              <w:t>该项目已于</w:t>
            </w:r>
            <w:r>
              <w:rPr>
                <w:rFonts w:ascii="Times New Roman" w:hAnsi="Times New Roman"/>
                <w:color w:val="000000"/>
                <w:sz w:val="24"/>
                <w:szCs w:val="24"/>
              </w:rPr>
              <w:t>2023</w:t>
            </w:r>
            <w:r>
              <w:rPr>
                <w:rFonts w:ascii="Times New Roman" w:hAnsi="Times New Roman"/>
                <w:color w:val="000000"/>
                <w:sz w:val="24"/>
                <w:szCs w:val="24"/>
              </w:rPr>
              <w:t>年</w:t>
            </w:r>
            <w:r>
              <w:rPr>
                <w:rFonts w:ascii="Times New Roman" w:hAnsi="Times New Roman"/>
                <w:color w:val="000000"/>
                <w:sz w:val="24"/>
                <w:szCs w:val="24"/>
              </w:rPr>
              <w:t>9</w:t>
            </w:r>
            <w:r>
              <w:rPr>
                <w:rFonts w:ascii="Times New Roman" w:hAnsi="Times New Roman"/>
                <w:color w:val="000000"/>
                <w:sz w:val="24"/>
                <w:szCs w:val="24"/>
              </w:rPr>
              <w:t>月</w:t>
            </w:r>
            <w:r>
              <w:rPr>
                <w:rFonts w:ascii="Times New Roman" w:hAnsi="Times New Roman"/>
                <w:color w:val="000000"/>
                <w:sz w:val="24"/>
                <w:szCs w:val="24"/>
              </w:rPr>
              <w:t>28</w:t>
            </w:r>
            <w:r>
              <w:rPr>
                <w:rFonts w:ascii="Times New Roman" w:hAnsi="Times New Roman"/>
                <w:color w:val="000000"/>
                <w:sz w:val="24"/>
                <w:szCs w:val="24"/>
              </w:rPr>
              <w:t>日取得环评批复邹审批环评</w:t>
            </w:r>
            <w:r>
              <w:rPr>
                <w:rFonts w:ascii="Times New Roman" w:hAnsi="Times New Roman" w:hint="eastAsia"/>
                <w:color w:val="000000"/>
                <w:sz w:val="24"/>
                <w:szCs w:val="24"/>
              </w:rPr>
              <w:t>〔</w:t>
            </w:r>
            <w:r>
              <w:rPr>
                <w:rFonts w:ascii="Times New Roman" w:hAnsi="Times New Roman" w:hint="eastAsia"/>
                <w:color w:val="000000"/>
                <w:sz w:val="24"/>
                <w:szCs w:val="24"/>
              </w:rPr>
              <w:t>2023</w:t>
            </w:r>
            <w:r>
              <w:rPr>
                <w:rFonts w:ascii="Times New Roman" w:hAnsi="Times New Roman" w:hint="eastAsia"/>
                <w:color w:val="000000"/>
                <w:sz w:val="24"/>
                <w:szCs w:val="24"/>
              </w:rPr>
              <w:t>〕</w:t>
            </w:r>
            <w:r>
              <w:rPr>
                <w:rFonts w:ascii="Times New Roman" w:hAnsi="Times New Roman" w:hint="eastAsia"/>
                <w:color w:val="000000"/>
                <w:sz w:val="24"/>
                <w:szCs w:val="24"/>
              </w:rPr>
              <w:t>98</w:t>
            </w:r>
            <w:r>
              <w:rPr>
                <w:rFonts w:ascii="Times New Roman" w:hAnsi="Times New Roman" w:hint="eastAsia"/>
                <w:color w:val="000000"/>
                <w:sz w:val="24"/>
                <w:szCs w:val="24"/>
              </w:rPr>
              <w:t>号</w:t>
            </w:r>
            <w:r>
              <w:rPr>
                <w:rFonts w:ascii="Times New Roman" w:hAnsi="Times New Roman"/>
                <w:color w:val="000000"/>
                <w:sz w:val="24"/>
                <w:szCs w:val="24"/>
              </w:rPr>
              <w:t>，且于</w:t>
            </w:r>
            <w:r>
              <w:rPr>
                <w:rFonts w:ascii="Times New Roman" w:hAnsi="Times New Roman"/>
                <w:color w:val="000000"/>
                <w:sz w:val="24"/>
                <w:szCs w:val="24"/>
              </w:rPr>
              <w:t>2024</w:t>
            </w:r>
            <w:r>
              <w:rPr>
                <w:rFonts w:ascii="Times New Roman" w:hAnsi="Times New Roman"/>
                <w:color w:val="000000"/>
                <w:sz w:val="24"/>
                <w:szCs w:val="24"/>
              </w:rPr>
              <w:t>年</w:t>
            </w:r>
            <w:r>
              <w:rPr>
                <w:rFonts w:ascii="Times New Roman" w:hAnsi="Times New Roman"/>
                <w:color w:val="000000"/>
                <w:sz w:val="24"/>
                <w:szCs w:val="24"/>
              </w:rPr>
              <w:t>10</w:t>
            </w:r>
            <w:r>
              <w:rPr>
                <w:rFonts w:ascii="Times New Roman" w:hAnsi="Times New Roman"/>
                <w:color w:val="000000"/>
                <w:sz w:val="24"/>
                <w:szCs w:val="24"/>
              </w:rPr>
              <w:t>月</w:t>
            </w:r>
            <w:r>
              <w:rPr>
                <w:rFonts w:ascii="Times New Roman" w:hAnsi="Times New Roman"/>
                <w:color w:val="000000"/>
                <w:sz w:val="24"/>
                <w:szCs w:val="24"/>
              </w:rPr>
              <w:t>21</w:t>
            </w:r>
            <w:r>
              <w:rPr>
                <w:rFonts w:ascii="Times New Roman" w:hAnsi="Times New Roman"/>
                <w:color w:val="000000"/>
                <w:sz w:val="24"/>
                <w:szCs w:val="24"/>
              </w:rPr>
              <w:t>日完成自主验收</w:t>
            </w:r>
            <w:r>
              <w:rPr>
                <w:rFonts w:ascii="Times New Roman" w:hAnsi="Times New Roman" w:hint="eastAsia"/>
                <w:color w:val="000000"/>
                <w:sz w:val="24"/>
                <w:szCs w:val="24"/>
              </w:rPr>
              <w:t>。本项目废气处理设施均可类比该项目。</w:t>
            </w:r>
          </w:p>
          <w:p w14:paraId="472BE691"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1 \* GB3 </w:instrText>
            </w:r>
            <w:r>
              <w:rPr>
                <w:rFonts w:ascii="Times New Roman" w:hAnsi="Times New Roman"/>
                <w:sz w:val="24"/>
                <w:szCs w:val="24"/>
              </w:rPr>
              <w:fldChar w:fldCharType="separate"/>
            </w:r>
            <w:r>
              <w:rPr>
                <w:rFonts w:ascii="Times New Roman" w:hAnsi="Times New Roman"/>
                <w:sz w:val="24"/>
                <w:szCs w:val="24"/>
              </w:rPr>
              <w:t>①</w:t>
            </w:r>
            <w:r>
              <w:rPr>
                <w:rFonts w:ascii="Times New Roman" w:hAnsi="Times New Roman"/>
                <w:sz w:val="24"/>
                <w:szCs w:val="24"/>
              </w:rPr>
              <w:fldChar w:fldCharType="end"/>
            </w:r>
            <w:r>
              <w:rPr>
                <w:rFonts w:ascii="Times New Roman" w:hAnsi="Times New Roman"/>
                <w:sz w:val="24"/>
                <w:szCs w:val="24"/>
              </w:rPr>
              <w:t>脉冲布袋除尘器</w:t>
            </w:r>
          </w:p>
          <w:p w14:paraId="265E3C4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sz w:val="24"/>
                <w:szCs w:val="24"/>
              </w:rPr>
              <w:t>脉冲布袋除尘器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w:t>
            </w:r>
            <w:r>
              <w:rPr>
                <w:rFonts w:ascii="Times New Roman" w:hAnsi="Times New Roman"/>
                <w:color w:val="000000"/>
                <w:sz w:val="24"/>
                <w:szCs w:val="24"/>
              </w:rPr>
              <w:t>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目的。由于设备分为若干个箱区，所以上述过程是逐箱进行的，一个箱区在清灰时，其余箱区仍在正常工作，保证了设备的连续正常运转。之所以能处理高浓度粉尘，关键在于这种强清灰所需清灰时间极短</w:t>
            </w:r>
            <w:r>
              <w:rPr>
                <w:rFonts w:ascii="Times New Roman" w:hAnsi="Times New Roman" w:hint="eastAsia"/>
                <w:color w:val="000000"/>
                <w:sz w:val="24"/>
                <w:szCs w:val="24"/>
              </w:rPr>
              <w:t>（</w:t>
            </w:r>
            <w:r>
              <w:rPr>
                <w:rFonts w:ascii="Times New Roman" w:hAnsi="Times New Roman"/>
                <w:color w:val="000000"/>
                <w:sz w:val="24"/>
                <w:szCs w:val="24"/>
              </w:rPr>
              <w:t>喷吹一次只需</w:t>
            </w:r>
            <w:r>
              <w:rPr>
                <w:rFonts w:ascii="Times New Roman" w:hAnsi="Times New Roman"/>
                <w:color w:val="000000"/>
                <w:sz w:val="24"/>
                <w:szCs w:val="24"/>
              </w:rPr>
              <w:t>0.1</w:t>
            </w:r>
            <w:r>
              <w:rPr>
                <w:rFonts w:ascii="Times New Roman" w:hAnsi="Times New Roman"/>
                <w:color w:val="000000"/>
                <w:sz w:val="24"/>
                <w:szCs w:val="24"/>
              </w:rPr>
              <w:t>～</w:t>
            </w:r>
            <w:r>
              <w:rPr>
                <w:rFonts w:ascii="Times New Roman" w:hAnsi="Times New Roman"/>
                <w:color w:val="000000"/>
                <w:sz w:val="24"/>
                <w:szCs w:val="24"/>
              </w:rPr>
              <w:t>0.2s</w:t>
            </w:r>
            <w:r>
              <w:rPr>
                <w:rFonts w:ascii="Times New Roman" w:hAnsi="Times New Roman" w:hint="eastAsia"/>
                <w:color w:val="000000"/>
                <w:sz w:val="24"/>
                <w:szCs w:val="24"/>
              </w:rPr>
              <w:t>）</w:t>
            </w:r>
            <w:r>
              <w:rPr>
                <w:rFonts w:ascii="Times New Roman" w:hAnsi="Times New Roman"/>
                <w:color w:val="000000"/>
                <w:sz w:val="24"/>
                <w:szCs w:val="24"/>
              </w:rPr>
              <w:t>。根据项目稻谷产污特点，通过旋风除尘初步收集、去除大颗粒粉尘，脉冲袋式除尘通过布袋过滤、截留小颗粒粉尘未被收集的粉尘加强通风排除。</w:t>
            </w:r>
          </w:p>
          <w:p w14:paraId="75BB8CEA" w14:textId="77777777" w:rsidR="006D4E05" w:rsidRDefault="00000000">
            <w:pPr>
              <w:tabs>
                <w:tab w:val="left" w:pos="900"/>
              </w:tabs>
              <w:adjustRightInd w:val="0"/>
              <w:snapToGrid w:val="0"/>
              <w:spacing w:line="500" w:lineRule="exact"/>
              <w:ind w:firstLineChars="200" w:firstLine="480"/>
              <w:outlineLvl w:val="3"/>
              <w:rPr>
                <w:rFonts w:ascii="Times New Roman" w:hAnsi="Times New Roman"/>
                <w:kern w:val="0"/>
                <w:sz w:val="24"/>
                <w:szCs w:val="24"/>
              </w:rPr>
            </w:pPr>
            <w:r>
              <w:rPr>
                <w:rFonts w:ascii="Times New Roman" w:hAnsi="Times New Roman"/>
                <w:kern w:val="0"/>
                <w:sz w:val="24"/>
                <w:szCs w:val="24"/>
              </w:rPr>
              <w:t>根据《排放源统计调查产排污核算方法和系数手册》（环境部公告</w:t>
            </w:r>
            <w:r>
              <w:rPr>
                <w:rFonts w:ascii="Times New Roman" w:hAnsi="Times New Roman"/>
                <w:kern w:val="0"/>
                <w:sz w:val="24"/>
                <w:szCs w:val="24"/>
              </w:rPr>
              <w:t>2021</w:t>
            </w:r>
            <w:r>
              <w:rPr>
                <w:rFonts w:ascii="Times New Roman" w:hAnsi="Times New Roman"/>
                <w:kern w:val="0"/>
                <w:sz w:val="24"/>
                <w:szCs w:val="24"/>
              </w:rPr>
              <w:t>年第</w:t>
            </w:r>
            <w:r>
              <w:rPr>
                <w:rFonts w:ascii="Times New Roman" w:hAnsi="Times New Roman"/>
                <w:kern w:val="0"/>
                <w:sz w:val="24"/>
                <w:szCs w:val="24"/>
              </w:rPr>
              <w:t>24</w:t>
            </w:r>
            <w:r>
              <w:rPr>
                <w:rFonts w:ascii="Times New Roman" w:hAnsi="Times New Roman"/>
                <w:kern w:val="0"/>
                <w:sz w:val="24"/>
                <w:szCs w:val="24"/>
              </w:rPr>
              <w:t>号）</w:t>
            </w:r>
            <w:r>
              <w:rPr>
                <w:rFonts w:ascii="Times New Roman" w:hAnsi="Times New Roman"/>
                <w:kern w:val="0"/>
                <w:sz w:val="24"/>
                <w:szCs w:val="24"/>
              </w:rPr>
              <w:t>3099</w:t>
            </w:r>
            <w:r>
              <w:rPr>
                <w:rFonts w:ascii="Times New Roman" w:hAnsi="Times New Roman"/>
                <w:kern w:val="0"/>
                <w:sz w:val="24"/>
                <w:szCs w:val="24"/>
              </w:rPr>
              <w:t>其他非金属矿物制品制造行业系数表，布袋除尘器对颗粒物去除效率为</w:t>
            </w:r>
            <w:r>
              <w:rPr>
                <w:rFonts w:ascii="Times New Roman" w:hAnsi="Times New Roman"/>
                <w:kern w:val="0"/>
                <w:sz w:val="24"/>
                <w:szCs w:val="24"/>
              </w:rPr>
              <w:t>99%</w:t>
            </w:r>
            <w:r>
              <w:rPr>
                <w:rFonts w:ascii="Times New Roman" w:hAnsi="Times New Roman"/>
                <w:kern w:val="0"/>
                <w:sz w:val="24"/>
                <w:szCs w:val="24"/>
              </w:rPr>
              <w:t>。</w:t>
            </w:r>
          </w:p>
          <w:p w14:paraId="3B9B979F" w14:textId="77777777" w:rsidR="006D4E05" w:rsidRDefault="00000000">
            <w:pPr>
              <w:tabs>
                <w:tab w:val="left" w:pos="900"/>
              </w:tabs>
              <w:adjustRightInd w:val="0"/>
              <w:snapToGrid w:val="0"/>
              <w:spacing w:line="500" w:lineRule="exact"/>
              <w:ind w:firstLineChars="200" w:firstLine="480"/>
              <w:outlineLvl w:val="3"/>
            </w:pPr>
            <w:r>
              <w:rPr>
                <w:rFonts w:ascii="Times New Roman" w:hAnsi="Times New Roman"/>
                <w:kern w:val="0"/>
                <w:sz w:val="24"/>
                <w:szCs w:val="24"/>
              </w:rPr>
              <w:t>案例分析：根据</w:t>
            </w:r>
            <w:r>
              <w:rPr>
                <w:rFonts w:ascii="Times New Roman" w:hAnsi="Times New Roman" w:hint="eastAsia"/>
                <w:kern w:val="0"/>
                <w:sz w:val="24"/>
                <w:szCs w:val="24"/>
              </w:rPr>
              <w:t>《山东国恒新材料有限公司年加工</w:t>
            </w:r>
            <w:r>
              <w:rPr>
                <w:rFonts w:ascii="Times New Roman" w:hAnsi="Times New Roman" w:hint="eastAsia"/>
                <w:kern w:val="0"/>
                <w:sz w:val="24"/>
                <w:szCs w:val="24"/>
              </w:rPr>
              <w:t>1</w:t>
            </w:r>
            <w:r>
              <w:rPr>
                <w:rFonts w:ascii="Times New Roman" w:hAnsi="Times New Roman" w:hint="eastAsia"/>
                <w:kern w:val="0"/>
                <w:sz w:val="24"/>
                <w:szCs w:val="24"/>
              </w:rPr>
              <w:t>万吨高纯石英砂项目建设项目竣工环境保护验收监测报告》</w:t>
            </w:r>
            <w:r>
              <w:rPr>
                <w:rFonts w:ascii="Times New Roman" w:hAnsi="Times New Roman"/>
                <w:kern w:val="0"/>
                <w:sz w:val="24"/>
                <w:szCs w:val="24"/>
              </w:rPr>
              <w:t>，粉尘废气经</w:t>
            </w:r>
            <w:r>
              <w:rPr>
                <w:rFonts w:ascii="宋体" w:hAnsi="宋体" w:cs="宋体" w:hint="eastAsia"/>
                <w:kern w:val="0"/>
                <w:sz w:val="24"/>
                <w:szCs w:val="24"/>
              </w:rPr>
              <w:t>“布袋除尘”</w:t>
            </w:r>
            <w:r>
              <w:rPr>
                <w:rFonts w:ascii="Times New Roman" w:hAnsi="Times New Roman"/>
                <w:kern w:val="0"/>
                <w:sz w:val="24"/>
                <w:szCs w:val="24"/>
              </w:rPr>
              <w:t>处理后</w:t>
            </w:r>
            <w:r>
              <w:rPr>
                <w:rFonts w:ascii="Times New Roman" w:hAnsi="Times New Roman" w:hint="eastAsia"/>
                <w:kern w:val="0"/>
                <w:sz w:val="24"/>
                <w:szCs w:val="24"/>
              </w:rPr>
              <w:t>可达标排放</w:t>
            </w:r>
            <w:r>
              <w:rPr>
                <w:rFonts w:ascii="Times New Roman" w:hAnsi="Times New Roman"/>
                <w:kern w:val="0"/>
                <w:sz w:val="24"/>
                <w:szCs w:val="24"/>
              </w:rPr>
              <w:t>。同时参照《排污许可证申请与核发技术规范总则》</w:t>
            </w:r>
            <w:r>
              <w:rPr>
                <w:rFonts w:ascii="Times New Roman" w:hAnsi="Times New Roman"/>
                <w:kern w:val="0"/>
                <w:sz w:val="24"/>
                <w:szCs w:val="24"/>
              </w:rPr>
              <w:t>(HJ942-2018)</w:t>
            </w:r>
            <w:r>
              <w:rPr>
                <w:rFonts w:ascii="Times New Roman" w:hAnsi="Times New Roman"/>
                <w:kern w:val="0"/>
                <w:sz w:val="24"/>
                <w:szCs w:val="24"/>
              </w:rPr>
              <w:t>，袋式除尘器为可行技术，本项目使用袋式除尘器处理粉尘可行，保守起见本项目袋式除尘器对粉尘</w:t>
            </w:r>
            <w:r>
              <w:rPr>
                <w:rFonts w:ascii="Times New Roman" w:hAnsi="Times New Roman"/>
                <w:kern w:val="0"/>
                <w:sz w:val="24"/>
                <w:szCs w:val="24"/>
              </w:rPr>
              <w:lastRenderedPageBreak/>
              <w:t>的去除率取</w:t>
            </w:r>
            <w:r>
              <w:rPr>
                <w:rFonts w:ascii="Times New Roman" w:hAnsi="Times New Roman"/>
                <w:kern w:val="0"/>
                <w:sz w:val="24"/>
                <w:szCs w:val="24"/>
              </w:rPr>
              <w:t>9</w:t>
            </w:r>
            <w:r>
              <w:rPr>
                <w:rFonts w:ascii="Times New Roman" w:hAnsi="Times New Roman" w:hint="eastAsia"/>
                <w:kern w:val="0"/>
                <w:sz w:val="24"/>
                <w:szCs w:val="24"/>
              </w:rPr>
              <w:t>8</w:t>
            </w:r>
            <w:r>
              <w:rPr>
                <w:rFonts w:ascii="Times New Roman" w:hAnsi="Times New Roman"/>
                <w:kern w:val="0"/>
                <w:sz w:val="24"/>
                <w:szCs w:val="24"/>
              </w:rPr>
              <w:t>%</w:t>
            </w:r>
            <w:r>
              <w:rPr>
                <w:rFonts w:ascii="Times New Roman" w:hAnsi="Times New Roman"/>
                <w:kern w:val="0"/>
                <w:sz w:val="24"/>
                <w:szCs w:val="24"/>
              </w:rPr>
              <w:t>。</w:t>
            </w:r>
          </w:p>
          <w:p w14:paraId="08EA0B4E"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hint="eastAsia"/>
                <w:color w:val="000000"/>
                <w:sz w:val="24"/>
                <w:szCs w:val="24"/>
              </w:rPr>
              <w:fldChar w:fldCharType="begin"/>
            </w:r>
            <w:r>
              <w:rPr>
                <w:rFonts w:ascii="Times New Roman" w:hAnsi="Times New Roman" w:hint="eastAsia"/>
                <w:color w:val="000000"/>
                <w:sz w:val="24"/>
                <w:szCs w:val="24"/>
              </w:rPr>
              <w:instrText xml:space="preserve"> = 2 \* GB3 </w:instrText>
            </w:r>
            <w:r>
              <w:rPr>
                <w:rFonts w:ascii="Times New Roman" w:hAnsi="Times New Roman" w:hint="eastAsia"/>
                <w:color w:val="000000"/>
                <w:sz w:val="24"/>
                <w:szCs w:val="24"/>
              </w:rPr>
              <w:fldChar w:fldCharType="separate"/>
            </w:r>
            <w:r>
              <w:rPr>
                <w:rFonts w:ascii="Times New Roman" w:hAnsi="Times New Roman" w:hint="eastAsia"/>
                <w:color w:val="000000"/>
                <w:sz w:val="24"/>
                <w:szCs w:val="24"/>
              </w:rPr>
              <w:t>②</w:t>
            </w:r>
            <w:r>
              <w:rPr>
                <w:rFonts w:ascii="Times New Roman" w:hAnsi="Times New Roman" w:hint="eastAsia"/>
                <w:color w:val="000000"/>
                <w:sz w:val="24"/>
                <w:szCs w:val="24"/>
              </w:rPr>
              <w:fldChar w:fldCharType="end"/>
            </w:r>
            <w:r>
              <w:rPr>
                <w:rFonts w:ascii="Times New Roman" w:hAnsi="Times New Roman" w:hint="eastAsia"/>
                <w:color w:val="000000"/>
                <w:sz w:val="24"/>
                <w:szCs w:val="24"/>
              </w:rPr>
              <w:t>二级碱吸收</w:t>
            </w:r>
          </w:p>
          <w:p w14:paraId="5C1B27B1"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hint="eastAsia"/>
                <w:color w:val="000000"/>
                <w:sz w:val="24"/>
                <w:szCs w:val="24"/>
              </w:rPr>
              <w:t>二级碱吸收</w:t>
            </w:r>
            <w:r>
              <w:rPr>
                <w:rFonts w:ascii="Times New Roman" w:hAnsi="Times New Roman"/>
                <w:color w:val="000000"/>
                <w:sz w:val="24"/>
                <w:szCs w:val="24"/>
              </w:rPr>
              <w:t>工作过程：酸雾塔塔体上部喷淋碱性吸收液</w:t>
            </w:r>
            <w:r>
              <w:rPr>
                <w:rFonts w:ascii="Times New Roman" w:hAnsi="Times New Roman" w:hint="eastAsia"/>
                <w:color w:val="000000"/>
                <w:sz w:val="24"/>
                <w:szCs w:val="24"/>
              </w:rPr>
              <w:t>（</w:t>
            </w:r>
            <w:r>
              <w:rPr>
                <w:rFonts w:ascii="Times New Roman" w:hAnsi="Times New Roman"/>
                <w:color w:val="000000"/>
                <w:sz w:val="24"/>
                <w:szCs w:val="24"/>
              </w:rPr>
              <w:t>溶液浓度为</w:t>
            </w:r>
            <w:r>
              <w:rPr>
                <w:rFonts w:ascii="Times New Roman" w:hAnsi="Times New Roman"/>
                <w:color w:val="000000"/>
                <w:sz w:val="24"/>
                <w:szCs w:val="24"/>
              </w:rPr>
              <w:t>2-6%</w:t>
            </w:r>
            <w:r>
              <w:rPr>
                <w:rFonts w:ascii="Times New Roman" w:hAnsi="Times New Roman" w:hint="eastAsia"/>
                <w:color w:val="000000"/>
                <w:sz w:val="24"/>
                <w:szCs w:val="24"/>
              </w:rPr>
              <w:t>）</w:t>
            </w:r>
            <w:r>
              <w:rPr>
                <w:rFonts w:ascii="Times New Roman" w:hAnsi="Times New Roman"/>
                <w:color w:val="000000"/>
                <w:sz w:val="24"/>
                <w:szCs w:val="24"/>
              </w:rPr>
              <w:t>，下部进入塔体的酸性有害气体与喷淋液呈逆流流动，并经过设置在塔内的高效低阻填料和穿孔板，废气与氢氧化钠吸收液进行气液两相充分接触吸收中和反应，酸雾废气经过净化后，再经除雾板脱水除雾后由风机排入大气。吸收液在塔底经水泵增压后在塔顶喷淋而下，最后回流至塔底循环使用。</w:t>
            </w:r>
          </w:p>
          <w:p w14:paraId="18CE9243"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本项目采用酸雾塔处理的气体污染物主要为氯化氢等酸性废气，酸性废气可以很好地与碱液发生中和反应被去除，酸性废气中含有的</w:t>
            </w:r>
            <w:r>
              <w:rPr>
                <w:rFonts w:ascii="Times New Roman" w:hAnsi="Times New Roman" w:hint="eastAsia"/>
                <w:color w:val="000000"/>
                <w:sz w:val="24"/>
                <w:szCs w:val="24"/>
              </w:rPr>
              <w:t>少量</w:t>
            </w:r>
            <w:r>
              <w:rPr>
                <w:rFonts w:ascii="Times New Roman" w:hAnsi="Times New Roman"/>
                <w:color w:val="000000"/>
                <w:sz w:val="24"/>
                <w:szCs w:val="24"/>
              </w:rPr>
              <w:t>粉尘与氢氧化钠不反应，但碱性吸收液同时可以兼顾降尘的作用。因此，本项目采用酸雾塔处理氯化氢、氟化物等酸性废气和粉尘是可行的，二级酸雾塔处理</w:t>
            </w:r>
            <w:r>
              <w:rPr>
                <w:rFonts w:ascii="Times New Roman" w:hAnsi="Times New Roman" w:hint="eastAsia"/>
                <w:color w:val="000000"/>
                <w:sz w:val="24"/>
                <w:szCs w:val="24"/>
              </w:rPr>
              <w:t>氯化氢</w:t>
            </w:r>
            <w:r>
              <w:rPr>
                <w:rFonts w:ascii="Times New Roman" w:hAnsi="Times New Roman"/>
                <w:color w:val="000000"/>
                <w:sz w:val="24"/>
                <w:szCs w:val="24"/>
              </w:rPr>
              <w:t>和粉尘净化效率为</w:t>
            </w:r>
            <w:r>
              <w:rPr>
                <w:rFonts w:ascii="Times New Roman" w:hAnsi="Times New Roman"/>
                <w:color w:val="000000"/>
                <w:sz w:val="24"/>
                <w:szCs w:val="24"/>
              </w:rPr>
              <w:t>90%</w:t>
            </w:r>
            <w:r>
              <w:rPr>
                <w:rFonts w:ascii="Times New Roman" w:hAnsi="Times New Roman"/>
                <w:color w:val="000000"/>
                <w:sz w:val="24"/>
                <w:szCs w:val="24"/>
              </w:rPr>
              <w:t>。</w:t>
            </w:r>
          </w:p>
          <w:p w14:paraId="47CDC977" w14:textId="77777777" w:rsidR="006D4E05" w:rsidRDefault="00000000">
            <w:pPr>
              <w:spacing w:line="360" w:lineRule="auto"/>
              <w:ind w:firstLineChars="200" w:firstLine="482"/>
              <w:textAlignment w:val="baseline"/>
              <w:rPr>
                <w:rFonts w:ascii="Times New Roman" w:hAnsi="Times New Roman"/>
                <w:color w:val="000000"/>
                <w:sz w:val="24"/>
                <w:szCs w:val="24"/>
              </w:rPr>
            </w:pPr>
            <w:r>
              <w:rPr>
                <w:rFonts w:ascii="Times New Roman" w:hAnsi="Times New Roman"/>
                <w:b/>
                <w:bCs/>
                <w:color w:val="000000"/>
                <w:sz w:val="24"/>
                <w:szCs w:val="24"/>
              </w:rPr>
              <w:t>案例分析：</w:t>
            </w:r>
            <w:r>
              <w:rPr>
                <w:rFonts w:ascii="Times New Roman" w:hAnsi="Times New Roman"/>
                <w:color w:val="000000"/>
                <w:sz w:val="24"/>
                <w:szCs w:val="24"/>
              </w:rPr>
              <w:t>根据</w:t>
            </w:r>
            <w:r>
              <w:rPr>
                <w:rFonts w:ascii="Times New Roman" w:hAnsi="Times New Roman" w:hint="eastAsia"/>
                <w:color w:val="000000"/>
                <w:sz w:val="24"/>
                <w:szCs w:val="24"/>
              </w:rPr>
              <w:t>《山东国恒新材料有限公司年加工</w:t>
            </w:r>
            <w:r>
              <w:rPr>
                <w:rFonts w:ascii="Times New Roman" w:hAnsi="Times New Roman" w:hint="eastAsia"/>
                <w:color w:val="000000"/>
                <w:sz w:val="24"/>
                <w:szCs w:val="24"/>
              </w:rPr>
              <w:t>1</w:t>
            </w:r>
            <w:r>
              <w:rPr>
                <w:rFonts w:ascii="Times New Roman" w:hAnsi="Times New Roman" w:hint="eastAsia"/>
                <w:color w:val="000000"/>
                <w:sz w:val="24"/>
                <w:szCs w:val="24"/>
              </w:rPr>
              <w:t>万吨高纯石英砂项目建设项目竣工环境保护验收监测报告》</w:t>
            </w:r>
            <w:r>
              <w:rPr>
                <w:rFonts w:ascii="Times New Roman" w:hAnsi="Times New Roman"/>
                <w:color w:val="000000"/>
                <w:sz w:val="24"/>
                <w:szCs w:val="24"/>
              </w:rPr>
              <w:t>，</w:t>
            </w:r>
            <w:r>
              <w:rPr>
                <w:rFonts w:ascii="Times New Roman" w:hAnsi="Times New Roman" w:hint="eastAsia"/>
                <w:color w:val="000000"/>
                <w:sz w:val="24"/>
                <w:szCs w:val="24"/>
              </w:rPr>
              <w:t>氯化废气经酸雾净化塔处理后可达标排放</w:t>
            </w:r>
            <w:r>
              <w:rPr>
                <w:rFonts w:ascii="Times New Roman" w:hAnsi="Times New Roman"/>
                <w:color w:val="000000"/>
                <w:sz w:val="24"/>
                <w:szCs w:val="24"/>
              </w:rPr>
              <w:t>。因此本项目采用酸雾净化塔可行，可以保证达标排放。</w:t>
            </w:r>
          </w:p>
          <w:p w14:paraId="312680A2" w14:textId="77777777" w:rsidR="006D4E05" w:rsidRDefault="00000000">
            <w:pPr>
              <w:spacing w:line="360" w:lineRule="auto"/>
              <w:ind w:firstLineChars="200" w:firstLine="480"/>
              <w:rPr>
                <w:sz w:val="24"/>
                <w:szCs w:val="24"/>
              </w:rPr>
            </w:pPr>
            <w:r>
              <w:rPr>
                <w:sz w:val="24"/>
                <w:szCs w:val="24"/>
              </w:rPr>
              <w:fldChar w:fldCharType="begin"/>
            </w:r>
            <w:r>
              <w:rPr>
                <w:sz w:val="24"/>
                <w:szCs w:val="24"/>
              </w:rPr>
              <w:instrText xml:space="preserve"> = 3 \* GB3 </w:instrText>
            </w:r>
            <w:r>
              <w:rPr>
                <w:sz w:val="24"/>
                <w:szCs w:val="24"/>
              </w:rPr>
              <w:fldChar w:fldCharType="separate"/>
            </w:r>
            <w:r>
              <w:rPr>
                <w:rFonts w:hint="eastAsia"/>
                <w:sz w:val="24"/>
                <w:szCs w:val="24"/>
              </w:rPr>
              <w:t>③</w:t>
            </w:r>
            <w:r>
              <w:rPr>
                <w:sz w:val="24"/>
                <w:szCs w:val="24"/>
              </w:rPr>
              <w:fldChar w:fldCharType="end"/>
            </w:r>
            <w:r>
              <w:rPr>
                <w:sz w:val="24"/>
                <w:szCs w:val="24"/>
              </w:rPr>
              <w:t>水吸收塔</w:t>
            </w:r>
          </w:p>
          <w:p w14:paraId="257E7DCA" w14:textId="77777777" w:rsidR="006D4E05" w:rsidRDefault="00000000">
            <w:pPr>
              <w:spacing w:line="360" w:lineRule="auto"/>
              <w:ind w:firstLineChars="200" w:firstLine="480"/>
              <w:rPr>
                <w:sz w:val="24"/>
                <w:szCs w:val="24"/>
              </w:rPr>
            </w:pPr>
            <w:r>
              <w:rPr>
                <w:sz w:val="24"/>
                <w:szCs w:val="24"/>
              </w:rPr>
              <w:t>水吸收工作原理为：生产过程中产生易溶于水性废气，废气经风机加压收集后从塔底部进入，经吸收、气液分离。</w:t>
            </w:r>
            <w:r>
              <w:rPr>
                <w:rFonts w:hint="eastAsia"/>
                <w:sz w:val="24"/>
                <w:szCs w:val="24"/>
              </w:rPr>
              <w:t>废气通过喷淋塔体时，塔体内部合适位置喷出液态介质。当废气从塔体底部进入时就与喷淋塔喷出的喷淋介质接触，接触废气被水珠包裹，包裹污染物的水珠再次碰撞表面积增大且重力增大。重力增大的情况下包裹污染物的水滴则在重力影响下落入喷淋塔底部，较重的污染物沉入塔体底部，较轻的污染物则浮于循环水体表面。本项目浮选工段中会产生少量的浮选废气，根据投加的原辅料可知，浮选废气主要为十二胺及石油磺酸钠，其中十二胺微溶于水，石油磺酸钠低温水溶解性好，因此为减少污染物排放，企业拟采用二级水吸收处理浮选废气。</w:t>
            </w:r>
          </w:p>
          <w:p w14:paraId="13D311E7" w14:textId="77777777" w:rsidR="006D4E05" w:rsidRDefault="00000000">
            <w:pPr>
              <w:tabs>
                <w:tab w:val="left" w:pos="900"/>
              </w:tabs>
              <w:adjustRightInd w:val="0"/>
              <w:snapToGrid w:val="0"/>
              <w:spacing w:line="360" w:lineRule="auto"/>
              <w:ind w:firstLineChars="200" w:firstLine="480"/>
              <w:outlineLvl w:val="3"/>
              <w:rPr>
                <w:rFonts w:ascii="Times New Roman" w:hAnsi="Times New Roman"/>
                <w:kern w:val="0"/>
                <w:sz w:val="24"/>
                <w:szCs w:val="24"/>
              </w:rPr>
            </w:pPr>
            <w:r>
              <w:rPr>
                <w:rFonts w:ascii="Times New Roman" w:hAnsi="Times New Roman"/>
                <w:kern w:val="0"/>
                <w:sz w:val="24"/>
                <w:szCs w:val="24"/>
              </w:rPr>
              <w:t>根据《排放源统计调查产排污核算方法和系数手册》（环境部公告</w:t>
            </w:r>
            <w:r>
              <w:rPr>
                <w:rFonts w:ascii="Times New Roman" w:hAnsi="Times New Roman"/>
                <w:kern w:val="0"/>
                <w:sz w:val="24"/>
                <w:szCs w:val="24"/>
              </w:rPr>
              <w:t>2021</w:t>
            </w:r>
            <w:r>
              <w:rPr>
                <w:rFonts w:ascii="Times New Roman" w:hAnsi="Times New Roman"/>
                <w:kern w:val="0"/>
                <w:sz w:val="24"/>
                <w:szCs w:val="24"/>
              </w:rPr>
              <w:t>年第</w:t>
            </w:r>
            <w:r>
              <w:rPr>
                <w:rFonts w:ascii="Times New Roman" w:hAnsi="Times New Roman"/>
                <w:kern w:val="0"/>
                <w:sz w:val="24"/>
                <w:szCs w:val="24"/>
              </w:rPr>
              <w:t>24</w:t>
            </w:r>
            <w:r>
              <w:rPr>
                <w:rFonts w:ascii="Times New Roman" w:hAnsi="Times New Roman"/>
                <w:kern w:val="0"/>
                <w:sz w:val="24"/>
                <w:szCs w:val="24"/>
              </w:rPr>
              <w:t>号）中处理措施对应的处理效率，</w:t>
            </w:r>
            <w:r>
              <w:rPr>
                <w:rFonts w:ascii="Times New Roman" w:hAnsi="Times New Roman" w:hint="eastAsia"/>
                <w:kern w:val="0"/>
                <w:sz w:val="24"/>
                <w:szCs w:val="24"/>
              </w:rPr>
              <w:t>二级水吸收对非甲烷总烃的去处效率约为</w:t>
            </w:r>
            <w:r>
              <w:rPr>
                <w:rFonts w:ascii="Times New Roman" w:hAnsi="Times New Roman" w:hint="eastAsia"/>
                <w:kern w:val="0"/>
                <w:sz w:val="24"/>
                <w:szCs w:val="24"/>
              </w:rPr>
              <w:t>60%</w:t>
            </w:r>
            <w:r>
              <w:rPr>
                <w:rFonts w:ascii="Times New Roman" w:hAnsi="Times New Roman" w:hint="eastAsia"/>
                <w:kern w:val="0"/>
                <w:sz w:val="24"/>
                <w:szCs w:val="24"/>
              </w:rPr>
              <w:t>，本项目保守取值</w:t>
            </w:r>
            <w:r>
              <w:rPr>
                <w:rFonts w:ascii="Times New Roman" w:hAnsi="Times New Roman" w:hint="eastAsia"/>
                <w:kern w:val="0"/>
                <w:sz w:val="24"/>
                <w:szCs w:val="24"/>
              </w:rPr>
              <w:t>50%</w:t>
            </w:r>
            <w:r>
              <w:rPr>
                <w:rFonts w:ascii="Times New Roman" w:hAnsi="Times New Roman" w:hint="eastAsia"/>
                <w:kern w:val="0"/>
                <w:sz w:val="24"/>
                <w:szCs w:val="24"/>
              </w:rPr>
              <w:t>可行。</w:t>
            </w:r>
          </w:p>
          <w:p w14:paraId="56757B83" w14:textId="77777777" w:rsidR="006D4E05" w:rsidRDefault="00000000">
            <w:pPr>
              <w:tabs>
                <w:tab w:val="left" w:pos="900"/>
              </w:tabs>
              <w:adjustRightInd w:val="0"/>
              <w:snapToGrid w:val="0"/>
              <w:spacing w:line="500" w:lineRule="exact"/>
              <w:ind w:firstLineChars="200" w:firstLine="480"/>
              <w:outlineLvl w:val="3"/>
              <w:rPr>
                <w:rFonts w:ascii="Times New Roman" w:hAnsi="Times New Roman"/>
                <w:color w:val="000000"/>
                <w:kern w:val="0"/>
                <w:sz w:val="24"/>
                <w:szCs w:val="24"/>
              </w:rPr>
            </w:pPr>
            <w:r>
              <w:rPr>
                <w:rFonts w:ascii="Times New Roman" w:hAnsi="Times New Roman" w:hint="eastAsia"/>
                <w:color w:val="000000"/>
                <w:kern w:val="0"/>
                <w:sz w:val="24"/>
                <w:szCs w:val="24"/>
              </w:rPr>
              <w:lastRenderedPageBreak/>
              <w:t>案例分析：根据《山东国恒新材料有限公司年加工</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万吨高纯石英砂项目建设项目竣工环境保护验收监测报告》可知，浮选废气采用二级水吸收处理后可达标排放，因此本项目采用二级水吸收可行，可以保证达标排放。</w:t>
            </w:r>
          </w:p>
          <w:p w14:paraId="3CB6ABC1"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1.2.3</w:t>
            </w:r>
            <w:r>
              <w:rPr>
                <w:rFonts w:ascii="Times New Roman" w:hAnsi="Times New Roman"/>
                <w:b/>
                <w:bCs/>
                <w:color w:val="000000"/>
                <w:sz w:val="24"/>
                <w:szCs w:val="24"/>
              </w:rPr>
              <w:t>排气筒设置合理性分析</w:t>
            </w:r>
          </w:p>
          <w:p w14:paraId="471F4F25"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根据各排气筒所在位置和排气量，对排气筒高度和内径等进行分析，结果如下：</w:t>
            </w:r>
          </w:p>
          <w:p w14:paraId="172C0973"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）排气筒高度：</w:t>
            </w:r>
            <w:r>
              <w:rPr>
                <w:rFonts w:ascii="Times New Roman" w:hAnsi="Times New Roman" w:hint="eastAsia"/>
                <w:color w:val="000000"/>
                <w:sz w:val="24"/>
                <w:szCs w:val="24"/>
              </w:rPr>
              <w:t>本项目设置</w:t>
            </w:r>
            <w:r>
              <w:rPr>
                <w:rFonts w:ascii="Times New Roman" w:hAnsi="Times New Roman" w:hint="eastAsia"/>
                <w:color w:val="000000"/>
                <w:sz w:val="24"/>
                <w:szCs w:val="24"/>
              </w:rPr>
              <w:t>4</w:t>
            </w:r>
            <w:r>
              <w:rPr>
                <w:rFonts w:ascii="Times New Roman" w:hAnsi="Times New Roman" w:hint="eastAsia"/>
                <w:color w:val="000000"/>
                <w:sz w:val="24"/>
                <w:szCs w:val="24"/>
              </w:rPr>
              <w:t>根</w:t>
            </w:r>
            <w:r>
              <w:rPr>
                <w:rFonts w:ascii="Times New Roman" w:hAnsi="Times New Roman" w:hint="eastAsia"/>
                <w:color w:val="000000"/>
                <w:sz w:val="24"/>
                <w:szCs w:val="24"/>
              </w:rPr>
              <w:t>15m</w:t>
            </w:r>
            <w:r>
              <w:rPr>
                <w:rFonts w:ascii="Times New Roman" w:hAnsi="Times New Roman" w:hint="eastAsia"/>
                <w:color w:val="000000"/>
                <w:sz w:val="24"/>
                <w:szCs w:val="24"/>
              </w:rPr>
              <w:t>高排气筒，</w:t>
            </w:r>
            <w:r>
              <w:rPr>
                <w:rFonts w:ascii="Times New Roman" w:hAnsi="Times New Roman"/>
                <w:color w:val="000000"/>
                <w:sz w:val="24"/>
                <w:szCs w:val="24"/>
              </w:rPr>
              <w:t>根据厂区平面布置图和各建构筑高度，各排气筒设置的高度均高于</w:t>
            </w:r>
            <w:r>
              <w:rPr>
                <w:rFonts w:ascii="Times New Roman" w:hAnsi="Times New Roman"/>
                <w:color w:val="000000"/>
                <w:sz w:val="24"/>
                <w:szCs w:val="24"/>
              </w:rPr>
              <w:t>200m</w:t>
            </w:r>
            <w:r>
              <w:rPr>
                <w:rFonts w:ascii="Times New Roman" w:hAnsi="Times New Roman"/>
                <w:color w:val="000000"/>
                <w:sz w:val="24"/>
                <w:szCs w:val="24"/>
              </w:rPr>
              <w:t>范围内最高建筑物</w:t>
            </w:r>
            <w:r>
              <w:rPr>
                <w:rFonts w:ascii="Times New Roman" w:hAnsi="Times New Roman"/>
                <w:color w:val="000000"/>
                <w:sz w:val="24"/>
                <w:szCs w:val="24"/>
              </w:rPr>
              <w:t>5m</w:t>
            </w:r>
            <w:r>
              <w:rPr>
                <w:rFonts w:ascii="Times New Roman" w:hAnsi="Times New Roman"/>
                <w:color w:val="000000"/>
                <w:sz w:val="24"/>
                <w:szCs w:val="24"/>
              </w:rPr>
              <w:t>，排气筒高度设置合理。</w:t>
            </w:r>
          </w:p>
          <w:p w14:paraId="0F732D70"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）废气流速：根据各排气筒的废气量和排气筒内径，</w:t>
            </w:r>
            <w:r>
              <w:rPr>
                <w:rFonts w:ascii="Times New Roman" w:hAnsi="Times New Roman" w:hint="eastAsia"/>
                <w:color w:val="000000"/>
                <w:sz w:val="24"/>
                <w:szCs w:val="24"/>
              </w:rPr>
              <w:t>本项目</w:t>
            </w:r>
            <w:r>
              <w:rPr>
                <w:rFonts w:ascii="Times New Roman" w:hAnsi="Times New Roman" w:hint="eastAsia"/>
                <w:color w:val="000000"/>
                <w:sz w:val="24"/>
                <w:szCs w:val="24"/>
              </w:rPr>
              <w:t>1</w:t>
            </w:r>
            <w:r>
              <w:rPr>
                <w:rFonts w:ascii="Times New Roman" w:hAnsi="Times New Roman" w:hint="eastAsia"/>
                <w:color w:val="000000"/>
                <w:sz w:val="24"/>
                <w:szCs w:val="24"/>
              </w:rPr>
              <w:t>号、</w:t>
            </w:r>
            <w:r>
              <w:rPr>
                <w:rFonts w:ascii="Times New Roman" w:hAnsi="Times New Roman" w:hint="eastAsia"/>
                <w:color w:val="000000"/>
                <w:sz w:val="24"/>
                <w:szCs w:val="24"/>
              </w:rPr>
              <w:t>2</w:t>
            </w:r>
            <w:r>
              <w:rPr>
                <w:rFonts w:ascii="Times New Roman" w:hAnsi="Times New Roman" w:hint="eastAsia"/>
                <w:color w:val="000000"/>
                <w:sz w:val="24"/>
                <w:szCs w:val="24"/>
              </w:rPr>
              <w:t>号排气筒废气流速为</w:t>
            </w:r>
            <w:r>
              <w:rPr>
                <w:rFonts w:ascii="Times New Roman" w:hAnsi="Times New Roman" w:hint="eastAsia"/>
                <w:color w:val="000000"/>
                <w:sz w:val="24"/>
                <w:szCs w:val="24"/>
              </w:rPr>
              <w:t>17.6m/s</w:t>
            </w: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号排气筒废气流速为</w:t>
            </w:r>
            <w:r>
              <w:rPr>
                <w:rFonts w:ascii="Times New Roman" w:hAnsi="Times New Roman" w:hint="eastAsia"/>
                <w:color w:val="000000"/>
                <w:sz w:val="24"/>
                <w:szCs w:val="24"/>
              </w:rPr>
              <w:t>11.1m/s</w:t>
            </w: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号排气筒废气流速为</w:t>
            </w:r>
            <w:r>
              <w:rPr>
                <w:rFonts w:ascii="Times New Roman" w:hAnsi="Times New Roman" w:hint="eastAsia"/>
                <w:color w:val="000000"/>
                <w:sz w:val="24"/>
                <w:szCs w:val="24"/>
              </w:rPr>
              <w:t>14.1m/s</w:t>
            </w:r>
            <w:r>
              <w:rPr>
                <w:rFonts w:ascii="Times New Roman" w:hAnsi="Times New Roman"/>
                <w:color w:val="000000"/>
                <w:sz w:val="24"/>
                <w:szCs w:val="24"/>
              </w:rPr>
              <w:t>，废气流速均在合理范围内。</w:t>
            </w:r>
          </w:p>
          <w:p w14:paraId="50A2DF0E"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3</w:t>
            </w:r>
            <w:r>
              <w:rPr>
                <w:rFonts w:ascii="Times New Roman" w:hAnsi="Times New Roman"/>
                <w:color w:val="000000"/>
                <w:sz w:val="24"/>
                <w:szCs w:val="24"/>
              </w:rPr>
              <w:t>）污染物：各排气筒排放的废气组分不存在发生化学反应或不相容物质。</w:t>
            </w:r>
          </w:p>
          <w:p w14:paraId="1353ECDD"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综上所述，本项目废气排气筒数量、高度和位置均设置合理。</w:t>
            </w:r>
          </w:p>
          <w:p w14:paraId="15B2866C" w14:textId="77777777" w:rsidR="006D4E05" w:rsidRDefault="00000000">
            <w:pPr>
              <w:spacing w:line="360" w:lineRule="auto"/>
              <w:ind w:firstLineChars="200" w:firstLine="482"/>
              <w:textAlignment w:val="baseline"/>
              <w:rPr>
                <w:rFonts w:ascii="Times New Roman" w:hAnsi="Times New Roman"/>
                <w:color w:val="000000"/>
                <w:sz w:val="24"/>
                <w:szCs w:val="24"/>
              </w:rPr>
            </w:pPr>
            <w:r>
              <w:rPr>
                <w:rFonts w:ascii="Times New Roman" w:hAnsi="Times New Roman"/>
                <w:b/>
                <w:bCs/>
                <w:color w:val="000000"/>
                <w:sz w:val="24"/>
                <w:szCs w:val="24"/>
              </w:rPr>
              <w:t>1.3</w:t>
            </w:r>
            <w:r>
              <w:rPr>
                <w:rFonts w:ascii="Times New Roman" w:hAnsi="Times New Roman"/>
                <w:b/>
                <w:bCs/>
                <w:color w:val="000000"/>
                <w:sz w:val="24"/>
                <w:szCs w:val="24"/>
              </w:rPr>
              <w:t>非正常工况</w:t>
            </w:r>
          </w:p>
          <w:p w14:paraId="7CDB902F"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非正常排放指生产中开停车（工、炉）、设备检修、工艺设备运转异常等非正常工况下的污染物排放，以及污染排放控制措施达不到应有效率等情况下的排放。</w:t>
            </w:r>
          </w:p>
          <w:p w14:paraId="0E3748B3"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本项目以废气处理设施失效作为非正常工况，全部按最不利情况考虑，考虑处理效率降为</w:t>
            </w:r>
            <w:r>
              <w:rPr>
                <w:rFonts w:ascii="Times New Roman" w:hAnsi="Times New Roman"/>
                <w:color w:val="000000"/>
                <w:sz w:val="24"/>
                <w:szCs w:val="24"/>
              </w:rPr>
              <w:t>0</w:t>
            </w:r>
            <w:r>
              <w:rPr>
                <w:rFonts w:ascii="Times New Roman" w:hAnsi="Times New Roman"/>
                <w:color w:val="000000"/>
                <w:sz w:val="24"/>
                <w:szCs w:val="24"/>
              </w:rPr>
              <w:t>进行考虑，废气排放源强如下：</w:t>
            </w:r>
          </w:p>
          <w:p w14:paraId="79ECA49C" w14:textId="77777777" w:rsidR="006D4E05" w:rsidRDefault="00000000">
            <w:pPr>
              <w:ind w:firstLineChars="200" w:firstLine="482"/>
              <w:jc w:val="center"/>
              <w:textAlignment w:val="baseline"/>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4</w:t>
            </w:r>
            <w:r>
              <w:rPr>
                <w:rFonts w:ascii="Times New Roman" w:hAnsi="Times New Roman"/>
                <w:b/>
                <w:bCs/>
                <w:color w:val="000000"/>
                <w:sz w:val="24"/>
                <w:szCs w:val="24"/>
              </w:rPr>
              <w:t xml:space="preserve">  </w:t>
            </w:r>
            <w:r>
              <w:rPr>
                <w:rFonts w:ascii="Times New Roman" w:hAnsi="Times New Roman"/>
                <w:b/>
                <w:bCs/>
                <w:color w:val="000000"/>
                <w:sz w:val="24"/>
                <w:szCs w:val="24"/>
              </w:rPr>
              <w:t>非正常工况下有组织废气污染物产排表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826"/>
              <w:gridCol w:w="1214"/>
              <w:gridCol w:w="1035"/>
              <w:gridCol w:w="853"/>
              <w:gridCol w:w="1214"/>
              <w:gridCol w:w="1035"/>
              <w:gridCol w:w="803"/>
              <w:gridCol w:w="862"/>
            </w:tblGrid>
            <w:tr w:rsidR="006D4E05" w14:paraId="32C00B77" w14:textId="77777777">
              <w:trPr>
                <w:trHeight w:val="518"/>
                <w:jc w:val="center"/>
              </w:trPr>
              <w:tc>
                <w:tcPr>
                  <w:tcW w:w="838" w:type="dxa"/>
                  <w:vAlign w:val="center"/>
                </w:tcPr>
                <w:p w14:paraId="0673ED9C"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污染源</w:t>
                  </w:r>
                </w:p>
              </w:tc>
              <w:tc>
                <w:tcPr>
                  <w:tcW w:w="988" w:type="dxa"/>
                  <w:vAlign w:val="center"/>
                </w:tcPr>
                <w:p w14:paraId="509F3137" w14:textId="77777777" w:rsidR="006D4E05" w:rsidRDefault="00000000">
                  <w:pPr>
                    <w:jc w:val="center"/>
                    <w:textAlignment w:val="baseline"/>
                    <w:rPr>
                      <w:rFonts w:ascii="Times New Roman" w:hAnsi="Times New Roman"/>
                      <w:b/>
                      <w:bCs/>
                      <w:color w:val="000000"/>
                      <w:szCs w:val="21"/>
                    </w:rPr>
                  </w:pPr>
                  <w:r>
                    <w:rPr>
                      <w:rFonts w:ascii="Times New Roman" w:hAnsi="Times New Roman" w:hint="eastAsia"/>
                      <w:b/>
                      <w:bCs/>
                      <w:color w:val="000000"/>
                      <w:szCs w:val="21"/>
                    </w:rPr>
                    <w:t>污染物名称</w:t>
                  </w:r>
                </w:p>
              </w:tc>
              <w:tc>
                <w:tcPr>
                  <w:tcW w:w="988" w:type="dxa"/>
                  <w:vAlign w:val="center"/>
                </w:tcPr>
                <w:p w14:paraId="4D20D118"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产生浓度（</w:t>
                  </w:r>
                  <w:r>
                    <w:rPr>
                      <w:rFonts w:ascii="Times New Roman" w:hAnsi="Times New Roman"/>
                      <w:b/>
                      <w:bCs/>
                      <w:color w:val="000000"/>
                      <w:szCs w:val="21"/>
                    </w:rPr>
                    <w:t>mg/m³</w:t>
                  </w:r>
                  <w:r>
                    <w:rPr>
                      <w:rFonts w:ascii="Times New Roman" w:hAnsi="Times New Roman"/>
                      <w:b/>
                      <w:bCs/>
                      <w:color w:val="000000"/>
                      <w:szCs w:val="21"/>
                    </w:rPr>
                    <w:t>）</w:t>
                  </w:r>
                </w:p>
              </w:tc>
              <w:tc>
                <w:tcPr>
                  <w:tcW w:w="1027" w:type="dxa"/>
                  <w:vAlign w:val="center"/>
                </w:tcPr>
                <w:p w14:paraId="7F027416"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产生速率（</w:t>
                  </w:r>
                  <w:r>
                    <w:rPr>
                      <w:rFonts w:ascii="Times New Roman" w:hAnsi="Times New Roman"/>
                      <w:b/>
                      <w:bCs/>
                      <w:color w:val="000000"/>
                      <w:szCs w:val="21"/>
                    </w:rPr>
                    <w:t>kg/h</w:t>
                  </w:r>
                  <w:r>
                    <w:rPr>
                      <w:rFonts w:ascii="Times New Roman" w:hAnsi="Times New Roman"/>
                      <w:b/>
                      <w:bCs/>
                      <w:color w:val="000000"/>
                      <w:szCs w:val="21"/>
                    </w:rPr>
                    <w:t>）</w:t>
                  </w:r>
                </w:p>
              </w:tc>
              <w:tc>
                <w:tcPr>
                  <w:tcW w:w="855" w:type="dxa"/>
                  <w:vAlign w:val="center"/>
                </w:tcPr>
                <w:p w14:paraId="1C2C5F30"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去除效率（</w:t>
                  </w:r>
                  <w:r>
                    <w:rPr>
                      <w:rFonts w:ascii="Times New Roman" w:hAnsi="Times New Roman"/>
                      <w:b/>
                      <w:bCs/>
                      <w:color w:val="000000"/>
                      <w:szCs w:val="21"/>
                    </w:rPr>
                    <w:t>%</w:t>
                  </w:r>
                  <w:r>
                    <w:rPr>
                      <w:rFonts w:ascii="Times New Roman" w:hAnsi="Times New Roman"/>
                      <w:b/>
                      <w:bCs/>
                      <w:color w:val="000000"/>
                      <w:szCs w:val="21"/>
                    </w:rPr>
                    <w:t>）</w:t>
                  </w:r>
                </w:p>
              </w:tc>
              <w:tc>
                <w:tcPr>
                  <w:tcW w:w="989" w:type="dxa"/>
                  <w:vAlign w:val="center"/>
                </w:tcPr>
                <w:p w14:paraId="6D4C7D31"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排放浓度（</w:t>
                  </w:r>
                  <w:r>
                    <w:rPr>
                      <w:rFonts w:ascii="Times New Roman" w:hAnsi="Times New Roman"/>
                      <w:b/>
                      <w:bCs/>
                      <w:color w:val="000000"/>
                      <w:szCs w:val="21"/>
                    </w:rPr>
                    <w:t>mg/m³</w:t>
                  </w:r>
                  <w:r>
                    <w:rPr>
                      <w:rFonts w:ascii="Times New Roman" w:hAnsi="Times New Roman"/>
                      <w:b/>
                      <w:bCs/>
                      <w:color w:val="000000"/>
                      <w:szCs w:val="21"/>
                    </w:rPr>
                    <w:t>）</w:t>
                  </w:r>
                </w:p>
              </w:tc>
              <w:tc>
                <w:tcPr>
                  <w:tcW w:w="1026" w:type="dxa"/>
                  <w:vAlign w:val="center"/>
                </w:tcPr>
                <w:p w14:paraId="2A6BA8F4"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排放速率（</w:t>
                  </w:r>
                  <w:r>
                    <w:rPr>
                      <w:rFonts w:ascii="Times New Roman" w:hAnsi="Times New Roman"/>
                      <w:b/>
                      <w:bCs/>
                      <w:color w:val="000000"/>
                      <w:szCs w:val="21"/>
                    </w:rPr>
                    <w:t>kg/h</w:t>
                  </w:r>
                  <w:r>
                    <w:rPr>
                      <w:rFonts w:ascii="Times New Roman" w:hAnsi="Times New Roman"/>
                      <w:b/>
                      <w:bCs/>
                      <w:color w:val="000000"/>
                      <w:szCs w:val="21"/>
                    </w:rPr>
                    <w:t>）</w:t>
                  </w:r>
                </w:p>
              </w:tc>
              <w:tc>
                <w:tcPr>
                  <w:tcW w:w="956" w:type="dxa"/>
                  <w:vAlign w:val="center"/>
                </w:tcPr>
                <w:p w14:paraId="7F3D5EB2"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年发生频次</w:t>
                  </w:r>
                </w:p>
              </w:tc>
              <w:tc>
                <w:tcPr>
                  <w:tcW w:w="907" w:type="dxa"/>
                  <w:vAlign w:val="center"/>
                </w:tcPr>
                <w:p w14:paraId="7066CC7F"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持续时间</w:t>
                  </w:r>
                  <w:r>
                    <w:rPr>
                      <w:rFonts w:ascii="Times New Roman" w:hAnsi="Times New Roman"/>
                      <w:b/>
                      <w:bCs/>
                      <w:color w:val="000000"/>
                      <w:szCs w:val="21"/>
                    </w:rPr>
                    <w:t>/</w:t>
                  </w:r>
                  <w:r>
                    <w:rPr>
                      <w:rFonts w:ascii="Times New Roman" w:hAnsi="Times New Roman"/>
                      <w:b/>
                      <w:bCs/>
                      <w:color w:val="000000"/>
                      <w:szCs w:val="21"/>
                    </w:rPr>
                    <w:t>次</w:t>
                  </w:r>
                </w:p>
              </w:tc>
            </w:tr>
            <w:tr w:rsidR="006D4E05" w14:paraId="21DD25F5" w14:textId="77777777">
              <w:trPr>
                <w:trHeight w:val="514"/>
                <w:jc w:val="center"/>
              </w:trPr>
              <w:tc>
                <w:tcPr>
                  <w:tcW w:w="838" w:type="dxa"/>
                  <w:vAlign w:val="center"/>
                </w:tcPr>
                <w:p w14:paraId="0C849A4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H1</w:t>
                  </w:r>
                  <w:r>
                    <w:rPr>
                      <w:rFonts w:ascii="Times New Roman" w:hAnsi="Times New Roman"/>
                      <w:color w:val="000000"/>
                      <w:szCs w:val="21"/>
                    </w:rPr>
                    <w:t>排气筒</w:t>
                  </w:r>
                </w:p>
              </w:tc>
              <w:tc>
                <w:tcPr>
                  <w:tcW w:w="988" w:type="dxa"/>
                  <w:vAlign w:val="center"/>
                </w:tcPr>
                <w:p w14:paraId="0EFAFD00"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颗粒物</w:t>
                  </w:r>
                </w:p>
              </w:tc>
              <w:tc>
                <w:tcPr>
                  <w:tcW w:w="988" w:type="dxa"/>
                  <w:vAlign w:val="center"/>
                </w:tcPr>
                <w:p w14:paraId="1F554FE0"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365.9</w:t>
                  </w:r>
                  <w:r>
                    <w:rPr>
                      <w:rFonts w:ascii="Times New Roman" w:hAnsi="Times New Roman" w:hint="eastAsia"/>
                      <w:color w:val="000000"/>
                      <w:kern w:val="0"/>
                      <w:szCs w:val="21"/>
                      <w:lang w:bidi="ar"/>
                    </w:rPr>
                    <w:t>7</w:t>
                  </w:r>
                </w:p>
              </w:tc>
              <w:tc>
                <w:tcPr>
                  <w:tcW w:w="1027" w:type="dxa"/>
                  <w:vAlign w:val="center"/>
                </w:tcPr>
                <w:p w14:paraId="26E5FC6C"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2.9</w:t>
                  </w:r>
                  <w:r>
                    <w:rPr>
                      <w:rFonts w:ascii="Times New Roman" w:hAnsi="Times New Roman" w:hint="eastAsia"/>
                      <w:color w:val="000000"/>
                      <w:kern w:val="0"/>
                      <w:szCs w:val="21"/>
                      <w:lang w:bidi="ar"/>
                    </w:rPr>
                    <w:t>3</w:t>
                  </w:r>
                </w:p>
              </w:tc>
              <w:tc>
                <w:tcPr>
                  <w:tcW w:w="855" w:type="dxa"/>
                  <w:vAlign w:val="center"/>
                </w:tcPr>
                <w:p w14:paraId="60118FFA"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0</w:t>
                  </w:r>
                </w:p>
              </w:tc>
              <w:tc>
                <w:tcPr>
                  <w:tcW w:w="989" w:type="dxa"/>
                  <w:vAlign w:val="center"/>
                </w:tcPr>
                <w:p w14:paraId="1CCD545F"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365.9</w:t>
                  </w:r>
                  <w:r>
                    <w:rPr>
                      <w:rFonts w:ascii="Times New Roman" w:hAnsi="Times New Roman" w:hint="eastAsia"/>
                      <w:color w:val="000000"/>
                      <w:kern w:val="0"/>
                      <w:szCs w:val="21"/>
                      <w:lang w:bidi="ar"/>
                    </w:rPr>
                    <w:t>7</w:t>
                  </w:r>
                </w:p>
              </w:tc>
              <w:tc>
                <w:tcPr>
                  <w:tcW w:w="1026" w:type="dxa"/>
                  <w:vAlign w:val="center"/>
                </w:tcPr>
                <w:p w14:paraId="0C2A7F3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2.9</w:t>
                  </w:r>
                  <w:r>
                    <w:rPr>
                      <w:rFonts w:ascii="Times New Roman" w:hAnsi="Times New Roman" w:hint="eastAsia"/>
                      <w:color w:val="000000"/>
                      <w:kern w:val="0"/>
                      <w:szCs w:val="21"/>
                      <w:lang w:bidi="ar"/>
                    </w:rPr>
                    <w:t>3</w:t>
                  </w:r>
                </w:p>
              </w:tc>
              <w:tc>
                <w:tcPr>
                  <w:tcW w:w="956" w:type="dxa"/>
                  <w:vAlign w:val="center"/>
                </w:tcPr>
                <w:p w14:paraId="555FAF2F"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c>
                <w:tcPr>
                  <w:tcW w:w="907" w:type="dxa"/>
                  <w:vAlign w:val="center"/>
                </w:tcPr>
                <w:p w14:paraId="52D0731E"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30min</w:t>
                  </w:r>
                </w:p>
              </w:tc>
            </w:tr>
            <w:tr w:rsidR="006D4E05" w14:paraId="43A1B729" w14:textId="77777777">
              <w:trPr>
                <w:trHeight w:val="262"/>
                <w:jc w:val="center"/>
              </w:trPr>
              <w:tc>
                <w:tcPr>
                  <w:tcW w:w="838" w:type="dxa"/>
                  <w:vAlign w:val="center"/>
                </w:tcPr>
                <w:p w14:paraId="6B5D2100"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H2</w:t>
                  </w:r>
                  <w:r>
                    <w:rPr>
                      <w:rFonts w:ascii="Times New Roman" w:hAnsi="Times New Roman"/>
                      <w:color w:val="000000"/>
                      <w:szCs w:val="21"/>
                    </w:rPr>
                    <w:t>排气筒</w:t>
                  </w:r>
                </w:p>
              </w:tc>
              <w:tc>
                <w:tcPr>
                  <w:tcW w:w="988" w:type="dxa"/>
                  <w:vAlign w:val="center"/>
                </w:tcPr>
                <w:p w14:paraId="33E141ED"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988" w:type="dxa"/>
                  <w:vAlign w:val="center"/>
                </w:tcPr>
                <w:p w14:paraId="2029C6B8"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586.9</w:t>
                  </w:r>
                  <w:r>
                    <w:rPr>
                      <w:rFonts w:ascii="Times New Roman" w:eastAsia="等线" w:hAnsi="Times New Roman" w:hint="eastAsia"/>
                      <w:color w:val="000000"/>
                      <w:kern w:val="0"/>
                      <w:szCs w:val="21"/>
                      <w:lang w:bidi="ar"/>
                    </w:rPr>
                    <w:t>7</w:t>
                  </w:r>
                </w:p>
              </w:tc>
              <w:tc>
                <w:tcPr>
                  <w:tcW w:w="1027" w:type="dxa"/>
                  <w:vAlign w:val="center"/>
                </w:tcPr>
                <w:p w14:paraId="41D3AF91"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4.</w:t>
                  </w:r>
                  <w:r>
                    <w:rPr>
                      <w:rFonts w:ascii="Times New Roman" w:eastAsia="等线" w:hAnsi="Times New Roman" w:hint="eastAsia"/>
                      <w:color w:val="000000"/>
                      <w:kern w:val="0"/>
                      <w:szCs w:val="21"/>
                      <w:lang w:bidi="ar"/>
                    </w:rPr>
                    <w:t>7</w:t>
                  </w:r>
                </w:p>
              </w:tc>
              <w:tc>
                <w:tcPr>
                  <w:tcW w:w="855" w:type="dxa"/>
                  <w:vAlign w:val="center"/>
                </w:tcPr>
                <w:p w14:paraId="489547C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0</w:t>
                  </w:r>
                </w:p>
              </w:tc>
              <w:tc>
                <w:tcPr>
                  <w:tcW w:w="989" w:type="dxa"/>
                  <w:vAlign w:val="center"/>
                </w:tcPr>
                <w:p w14:paraId="15E3FDC1"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586.9</w:t>
                  </w:r>
                  <w:r>
                    <w:rPr>
                      <w:rFonts w:ascii="Times New Roman" w:eastAsia="等线" w:hAnsi="Times New Roman" w:hint="eastAsia"/>
                      <w:color w:val="000000"/>
                      <w:kern w:val="0"/>
                      <w:szCs w:val="21"/>
                      <w:lang w:bidi="ar"/>
                    </w:rPr>
                    <w:t>7</w:t>
                  </w:r>
                </w:p>
              </w:tc>
              <w:tc>
                <w:tcPr>
                  <w:tcW w:w="1026" w:type="dxa"/>
                  <w:vAlign w:val="center"/>
                </w:tcPr>
                <w:p w14:paraId="7C8884EA"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4.</w:t>
                  </w:r>
                  <w:r>
                    <w:rPr>
                      <w:rFonts w:ascii="Times New Roman" w:eastAsia="等线" w:hAnsi="Times New Roman" w:hint="eastAsia"/>
                      <w:color w:val="000000"/>
                      <w:kern w:val="0"/>
                      <w:szCs w:val="21"/>
                      <w:lang w:bidi="ar"/>
                    </w:rPr>
                    <w:t>7</w:t>
                  </w:r>
                </w:p>
              </w:tc>
              <w:tc>
                <w:tcPr>
                  <w:tcW w:w="956" w:type="dxa"/>
                  <w:vAlign w:val="center"/>
                </w:tcPr>
                <w:p w14:paraId="6DEC3BBF"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c>
                <w:tcPr>
                  <w:tcW w:w="907" w:type="dxa"/>
                  <w:vAlign w:val="center"/>
                </w:tcPr>
                <w:p w14:paraId="4E39E9C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30min</w:t>
                  </w:r>
                </w:p>
              </w:tc>
            </w:tr>
            <w:tr w:rsidR="006D4E05" w14:paraId="65CC5FBD" w14:textId="77777777">
              <w:trPr>
                <w:trHeight w:val="262"/>
                <w:jc w:val="center"/>
              </w:trPr>
              <w:tc>
                <w:tcPr>
                  <w:tcW w:w="838" w:type="dxa"/>
                  <w:vAlign w:val="center"/>
                </w:tcPr>
                <w:p w14:paraId="586B5CB3"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H3</w:t>
                  </w:r>
                  <w:r>
                    <w:rPr>
                      <w:rFonts w:ascii="Times New Roman" w:hAnsi="Times New Roman"/>
                      <w:color w:val="000000"/>
                      <w:szCs w:val="21"/>
                    </w:rPr>
                    <w:t>排气筒</w:t>
                  </w:r>
                </w:p>
              </w:tc>
              <w:tc>
                <w:tcPr>
                  <w:tcW w:w="988" w:type="dxa"/>
                  <w:vAlign w:val="center"/>
                </w:tcPr>
                <w:p w14:paraId="493BBEE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非甲烷总烃</w:t>
                  </w:r>
                </w:p>
              </w:tc>
              <w:tc>
                <w:tcPr>
                  <w:tcW w:w="988" w:type="dxa"/>
                  <w:vAlign w:val="center"/>
                </w:tcPr>
                <w:p w14:paraId="7DB77EB8"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95</w:t>
                  </w:r>
                </w:p>
              </w:tc>
              <w:tc>
                <w:tcPr>
                  <w:tcW w:w="1027" w:type="dxa"/>
                  <w:vAlign w:val="center"/>
                </w:tcPr>
                <w:p w14:paraId="3D97C861"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hint="eastAsia"/>
                      <w:color w:val="000000"/>
                      <w:kern w:val="0"/>
                      <w:szCs w:val="21"/>
                    </w:rPr>
                    <w:t>0.48</w:t>
                  </w:r>
                </w:p>
              </w:tc>
              <w:tc>
                <w:tcPr>
                  <w:tcW w:w="855" w:type="dxa"/>
                  <w:vAlign w:val="center"/>
                </w:tcPr>
                <w:p w14:paraId="1C6DF27F"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0</w:t>
                  </w:r>
                </w:p>
              </w:tc>
              <w:tc>
                <w:tcPr>
                  <w:tcW w:w="989" w:type="dxa"/>
                  <w:vAlign w:val="center"/>
                </w:tcPr>
                <w:p w14:paraId="30825F15"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95</w:t>
                  </w:r>
                </w:p>
              </w:tc>
              <w:tc>
                <w:tcPr>
                  <w:tcW w:w="1026" w:type="dxa"/>
                  <w:vAlign w:val="center"/>
                </w:tcPr>
                <w:p w14:paraId="3340B713"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hint="eastAsia"/>
                      <w:color w:val="000000"/>
                      <w:kern w:val="0"/>
                      <w:szCs w:val="21"/>
                    </w:rPr>
                    <w:t>0.48</w:t>
                  </w:r>
                </w:p>
              </w:tc>
              <w:tc>
                <w:tcPr>
                  <w:tcW w:w="956" w:type="dxa"/>
                  <w:vAlign w:val="center"/>
                </w:tcPr>
                <w:p w14:paraId="53986BA5"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c>
                <w:tcPr>
                  <w:tcW w:w="907" w:type="dxa"/>
                  <w:vAlign w:val="center"/>
                </w:tcPr>
                <w:p w14:paraId="0BFC0D53"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30min</w:t>
                  </w:r>
                </w:p>
              </w:tc>
            </w:tr>
            <w:tr w:rsidR="006D4E05" w14:paraId="29CD063A" w14:textId="77777777">
              <w:trPr>
                <w:trHeight w:val="262"/>
                <w:jc w:val="center"/>
              </w:trPr>
              <w:tc>
                <w:tcPr>
                  <w:tcW w:w="838" w:type="dxa"/>
                  <w:vMerge w:val="restart"/>
                  <w:vAlign w:val="center"/>
                </w:tcPr>
                <w:p w14:paraId="216E8467"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H4</w:t>
                  </w:r>
                  <w:r>
                    <w:rPr>
                      <w:rFonts w:ascii="Times New Roman" w:hAnsi="Times New Roman"/>
                      <w:color w:val="000000"/>
                      <w:szCs w:val="21"/>
                    </w:rPr>
                    <w:t>排气筒</w:t>
                  </w:r>
                </w:p>
              </w:tc>
              <w:tc>
                <w:tcPr>
                  <w:tcW w:w="988" w:type="dxa"/>
                  <w:vAlign w:val="center"/>
                </w:tcPr>
                <w:p w14:paraId="35685085"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988" w:type="dxa"/>
                  <w:vAlign w:val="center"/>
                </w:tcPr>
                <w:p w14:paraId="75EF1260"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196.5</w:t>
                  </w:r>
                </w:p>
              </w:tc>
              <w:tc>
                <w:tcPr>
                  <w:tcW w:w="1027" w:type="dxa"/>
                  <w:vAlign w:val="center"/>
                </w:tcPr>
                <w:p w14:paraId="6FA0EB6D"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855" w:type="dxa"/>
                  <w:vAlign w:val="center"/>
                </w:tcPr>
                <w:p w14:paraId="0B74ACDC"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p>
              </w:tc>
              <w:tc>
                <w:tcPr>
                  <w:tcW w:w="989" w:type="dxa"/>
                  <w:vAlign w:val="center"/>
                </w:tcPr>
                <w:p w14:paraId="16183BEE"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1026" w:type="dxa"/>
                  <w:vAlign w:val="center"/>
                </w:tcPr>
                <w:p w14:paraId="3ABFE24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956" w:type="dxa"/>
                  <w:vAlign w:val="center"/>
                </w:tcPr>
                <w:p w14:paraId="6E592000"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c>
                <w:tcPr>
                  <w:tcW w:w="907" w:type="dxa"/>
                  <w:vAlign w:val="center"/>
                </w:tcPr>
                <w:p w14:paraId="6C2D8826"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30min</w:t>
                  </w:r>
                </w:p>
              </w:tc>
            </w:tr>
            <w:tr w:rsidR="006D4E05" w14:paraId="478ADE83" w14:textId="77777777">
              <w:trPr>
                <w:trHeight w:val="262"/>
                <w:jc w:val="center"/>
              </w:trPr>
              <w:tc>
                <w:tcPr>
                  <w:tcW w:w="838" w:type="dxa"/>
                  <w:vMerge/>
                  <w:vAlign w:val="center"/>
                </w:tcPr>
                <w:p w14:paraId="3974B29E" w14:textId="77777777" w:rsidR="006D4E05" w:rsidRDefault="006D4E05">
                  <w:pPr>
                    <w:jc w:val="center"/>
                    <w:textAlignment w:val="baseline"/>
                    <w:rPr>
                      <w:rFonts w:ascii="Times New Roman" w:hAnsi="Times New Roman"/>
                      <w:color w:val="000000"/>
                      <w:szCs w:val="21"/>
                    </w:rPr>
                  </w:pPr>
                </w:p>
              </w:tc>
              <w:tc>
                <w:tcPr>
                  <w:tcW w:w="988" w:type="dxa"/>
                  <w:vAlign w:val="center"/>
                </w:tcPr>
                <w:p w14:paraId="4FA7C9BC"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氯化氢</w:t>
                  </w:r>
                </w:p>
              </w:tc>
              <w:tc>
                <w:tcPr>
                  <w:tcW w:w="988" w:type="dxa"/>
                  <w:vAlign w:val="center"/>
                </w:tcPr>
                <w:p w14:paraId="72BA01FF"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63</w:t>
                  </w:r>
                </w:p>
              </w:tc>
              <w:tc>
                <w:tcPr>
                  <w:tcW w:w="1027" w:type="dxa"/>
                  <w:vAlign w:val="center"/>
                </w:tcPr>
                <w:p w14:paraId="64EB8F1E"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0.63</w:t>
                  </w:r>
                </w:p>
              </w:tc>
              <w:tc>
                <w:tcPr>
                  <w:tcW w:w="855" w:type="dxa"/>
                  <w:vAlign w:val="center"/>
                </w:tcPr>
                <w:p w14:paraId="3BDE58ED"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0</w:t>
                  </w:r>
                </w:p>
              </w:tc>
              <w:tc>
                <w:tcPr>
                  <w:tcW w:w="989" w:type="dxa"/>
                  <w:vAlign w:val="center"/>
                </w:tcPr>
                <w:p w14:paraId="5C064C92"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63</w:t>
                  </w:r>
                </w:p>
              </w:tc>
              <w:tc>
                <w:tcPr>
                  <w:tcW w:w="1026" w:type="dxa"/>
                  <w:vAlign w:val="center"/>
                </w:tcPr>
                <w:p w14:paraId="78B45A0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0.63</w:t>
                  </w:r>
                </w:p>
              </w:tc>
              <w:tc>
                <w:tcPr>
                  <w:tcW w:w="956" w:type="dxa"/>
                  <w:vAlign w:val="center"/>
                </w:tcPr>
                <w:p w14:paraId="39EE81F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c>
                <w:tcPr>
                  <w:tcW w:w="907" w:type="dxa"/>
                  <w:vAlign w:val="center"/>
                </w:tcPr>
                <w:p w14:paraId="0DFD3FF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30min</w:t>
                  </w:r>
                </w:p>
              </w:tc>
            </w:tr>
          </w:tbl>
          <w:p w14:paraId="1C3DC842" w14:textId="77777777" w:rsidR="006D4E05" w:rsidRDefault="00000000">
            <w:pPr>
              <w:spacing w:line="360" w:lineRule="auto"/>
              <w:ind w:firstLineChars="200" w:firstLine="480"/>
              <w:textAlignment w:val="baseline"/>
              <w:rPr>
                <w:rFonts w:ascii="Times New Roman" w:hAnsi="Times New Roman"/>
                <w:b/>
                <w:bCs/>
                <w:color w:val="000000"/>
                <w:sz w:val="24"/>
                <w:szCs w:val="24"/>
              </w:rPr>
            </w:pPr>
            <w:r>
              <w:rPr>
                <w:rFonts w:ascii="Times New Roman" w:hAnsi="Times New Roman"/>
                <w:color w:val="000000"/>
                <w:sz w:val="24"/>
                <w:szCs w:val="24"/>
              </w:rPr>
              <w:t>本项目非正常工况下，污染物排放达标情况见下表。</w:t>
            </w:r>
          </w:p>
          <w:p w14:paraId="09383C16"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 w:val="24"/>
                <w:szCs w:val="24"/>
              </w:rPr>
              <w:lastRenderedPageBreak/>
              <w:t>表</w:t>
            </w:r>
            <w:r>
              <w:rPr>
                <w:rFonts w:ascii="Times New Roman" w:hAnsi="Times New Roman"/>
                <w:b/>
                <w:bCs/>
                <w:color w:val="000000"/>
                <w:sz w:val="24"/>
                <w:szCs w:val="24"/>
              </w:rPr>
              <w:t>4-</w:t>
            </w:r>
            <w:r>
              <w:rPr>
                <w:rFonts w:ascii="Times New Roman" w:hAnsi="Times New Roman" w:hint="eastAsia"/>
                <w:b/>
                <w:bCs/>
                <w:color w:val="000000"/>
                <w:sz w:val="24"/>
                <w:szCs w:val="24"/>
              </w:rPr>
              <w:t>5</w:t>
            </w:r>
            <w:r>
              <w:rPr>
                <w:rFonts w:ascii="Times New Roman" w:hAnsi="Times New Roman"/>
                <w:b/>
                <w:bCs/>
                <w:color w:val="000000"/>
                <w:sz w:val="24"/>
                <w:szCs w:val="24"/>
              </w:rPr>
              <w:t xml:space="preserve">  </w:t>
            </w:r>
            <w:r>
              <w:rPr>
                <w:rFonts w:ascii="Times New Roman" w:hAnsi="Times New Roman"/>
                <w:b/>
                <w:bCs/>
                <w:color w:val="000000"/>
                <w:sz w:val="24"/>
                <w:szCs w:val="24"/>
              </w:rPr>
              <w:t>非正常工况有组织废气排放达标判定表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724"/>
              <w:gridCol w:w="1214"/>
              <w:gridCol w:w="1037"/>
              <w:gridCol w:w="1214"/>
              <w:gridCol w:w="1072"/>
              <w:gridCol w:w="2106"/>
              <w:gridCol w:w="554"/>
            </w:tblGrid>
            <w:tr w:rsidR="006D4E05" w14:paraId="6B9B3EEC" w14:textId="77777777">
              <w:trPr>
                <w:trHeight w:val="882"/>
                <w:jc w:val="center"/>
              </w:trPr>
              <w:tc>
                <w:tcPr>
                  <w:tcW w:w="866" w:type="dxa"/>
                  <w:vAlign w:val="center"/>
                </w:tcPr>
                <w:p w14:paraId="4D65BCA2"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污染源</w:t>
                  </w:r>
                </w:p>
              </w:tc>
              <w:tc>
                <w:tcPr>
                  <w:tcW w:w="1077" w:type="dxa"/>
                  <w:vAlign w:val="center"/>
                </w:tcPr>
                <w:p w14:paraId="530265DF"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评价因子</w:t>
                  </w:r>
                </w:p>
              </w:tc>
              <w:tc>
                <w:tcPr>
                  <w:tcW w:w="1146" w:type="dxa"/>
                  <w:vAlign w:val="center"/>
                </w:tcPr>
                <w:p w14:paraId="1E0AFFBE"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排放浓度（</w:t>
                  </w:r>
                  <w:r>
                    <w:rPr>
                      <w:rFonts w:ascii="Times New Roman" w:hAnsi="Times New Roman"/>
                      <w:b/>
                      <w:bCs/>
                      <w:color w:val="000000"/>
                      <w:szCs w:val="21"/>
                    </w:rPr>
                    <w:t>mg/m³</w:t>
                  </w:r>
                  <w:r>
                    <w:rPr>
                      <w:rFonts w:ascii="Times New Roman" w:hAnsi="Times New Roman"/>
                      <w:b/>
                      <w:bCs/>
                      <w:color w:val="000000"/>
                      <w:szCs w:val="21"/>
                    </w:rPr>
                    <w:t>）</w:t>
                  </w:r>
                </w:p>
              </w:tc>
              <w:tc>
                <w:tcPr>
                  <w:tcW w:w="1039" w:type="dxa"/>
                  <w:vAlign w:val="center"/>
                </w:tcPr>
                <w:p w14:paraId="2701ECCC"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排放速率（</w:t>
                  </w:r>
                  <w:r>
                    <w:rPr>
                      <w:rFonts w:ascii="Times New Roman" w:hAnsi="Times New Roman"/>
                      <w:b/>
                      <w:bCs/>
                      <w:color w:val="000000"/>
                      <w:szCs w:val="21"/>
                    </w:rPr>
                    <w:t>kg/h</w:t>
                  </w:r>
                  <w:r>
                    <w:rPr>
                      <w:rFonts w:ascii="Times New Roman" w:hAnsi="Times New Roman"/>
                      <w:b/>
                      <w:bCs/>
                      <w:color w:val="000000"/>
                      <w:szCs w:val="21"/>
                    </w:rPr>
                    <w:t>）</w:t>
                  </w:r>
                </w:p>
              </w:tc>
              <w:tc>
                <w:tcPr>
                  <w:tcW w:w="1131" w:type="dxa"/>
                  <w:vAlign w:val="center"/>
                </w:tcPr>
                <w:p w14:paraId="0FE6209C"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最高允许排放浓度（</w:t>
                  </w:r>
                  <w:r>
                    <w:rPr>
                      <w:rFonts w:ascii="Times New Roman" w:hAnsi="Times New Roman"/>
                      <w:b/>
                      <w:bCs/>
                      <w:color w:val="000000"/>
                      <w:szCs w:val="21"/>
                    </w:rPr>
                    <w:t>mg/m³</w:t>
                  </w:r>
                  <w:r>
                    <w:rPr>
                      <w:rFonts w:ascii="Times New Roman" w:hAnsi="Times New Roman"/>
                      <w:b/>
                      <w:bCs/>
                      <w:color w:val="000000"/>
                      <w:szCs w:val="21"/>
                    </w:rPr>
                    <w:t>）</w:t>
                  </w:r>
                </w:p>
              </w:tc>
              <w:tc>
                <w:tcPr>
                  <w:tcW w:w="1115" w:type="dxa"/>
                  <w:vAlign w:val="center"/>
                </w:tcPr>
                <w:p w14:paraId="0A7DB3A0"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最高允许排放速率（</w:t>
                  </w:r>
                  <w:r>
                    <w:rPr>
                      <w:rFonts w:ascii="Times New Roman" w:hAnsi="Times New Roman"/>
                      <w:b/>
                      <w:bCs/>
                      <w:color w:val="000000"/>
                      <w:szCs w:val="21"/>
                    </w:rPr>
                    <w:t>kg/h</w:t>
                  </w:r>
                  <w:r>
                    <w:rPr>
                      <w:rFonts w:ascii="Times New Roman" w:hAnsi="Times New Roman"/>
                      <w:b/>
                      <w:bCs/>
                      <w:color w:val="000000"/>
                      <w:szCs w:val="21"/>
                    </w:rPr>
                    <w:t>）</w:t>
                  </w:r>
                </w:p>
              </w:tc>
              <w:tc>
                <w:tcPr>
                  <w:tcW w:w="1495" w:type="dxa"/>
                  <w:vAlign w:val="center"/>
                </w:tcPr>
                <w:p w14:paraId="1360C863"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执行标准</w:t>
                  </w:r>
                </w:p>
              </w:tc>
              <w:tc>
                <w:tcPr>
                  <w:tcW w:w="705" w:type="dxa"/>
                  <w:vAlign w:val="center"/>
                </w:tcPr>
                <w:p w14:paraId="02F4277B" w14:textId="77777777" w:rsidR="006D4E05" w:rsidRDefault="00000000">
                  <w:pPr>
                    <w:jc w:val="center"/>
                    <w:textAlignment w:val="baseline"/>
                    <w:rPr>
                      <w:rFonts w:ascii="Times New Roman" w:hAnsi="Times New Roman"/>
                      <w:b/>
                      <w:bCs/>
                      <w:color w:val="000000"/>
                      <w:szCs w:val="21"/>
                    </w:rPr>
                  </w:pPr>
                  <w:r>
                    <w:rPr>
                      <w:rFonts w:ascii="Times New Roman" w:hAnsi="Times New Roman"/>
                      <w:b/>
                      <w:bCs/>
                      <w:color w:val="000000"/>
                      <w:szCs w:val="21"/>
                    </w:rPr>
                    <w:t>达标情况</w:t>
                  </w:r>
                </w:p>
              </w:tc>
            </w:tr>
            <w:tr w:rsidR="006D4E05" w14:paraId="67215B23" w14:textId="77777777">
              <w:trPr>
                <w:jc w:val="center"/>
              </w:trPr>
              <w:tc>
                <w:tcPr>
                  <w:tcW w:w="866" w:type="dxa"/>
                  <w:vMerge w:val="restart"/>
                  <w:vAlign w:val="center"/>
                </w:tcPr>
                <w:p w14:paraId="3DC9C82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H1</w:t>
                  </w:r>
                  <w:r>
                    <w:rPr>
                      <w:rFonts w:ascii="Times New Roman" w:hAnsi="Times New Roman"/>
                      <w:color w:val="000000"/>
                      <w:szCs w:val="21"/>
                    </w:rPr>
                    <w:t>排气筒</w:t>
                  </w:r>
                </w:p>
              </w:tc>
              <w:tc>
                <w:tcPr>
                  <w:tcW w:w="1077" w:type="dxa"/>
                  <w:vMerge w:val="restart"/>
                  <w:vAlign w:val="center"/>
                </w:tcPr>
                <w:p w14:paraId="010FE6EC" w14:textId="77777777" w:rsidR="006D4E05" w:rsidRDefault="00000000">
                  <w:pPr>
                    <w:widowControl/>
                    <w:jc w:val="center"/>
                    <w:textAlignment w:val="center"/>
                    <w:rPr>
                      <w:rFonts w:ascii="Times New Roman" w:hAnsi="Times New Roman"/>
                      <w:color w:val="000000"/>
                      <w:szCs w:val="21"/>
                    </w:rPr>
                  </w:pPr>
                  <w:r>
                    <w:rPr>
                      <w:rFonts w:ascii="Times New Roman" w:hAnsi="Times New Roman" w:hint="eastAsia"/>
                      <w:color w:val="000000"/>
                      <w:szCs w:val="21"/>
                    </w:rPr>
                    <w:t>颗粒物</w:t>
                  </w:r>
                </w:p>
              </w:tc>
              <w:tc>
                <w:tcPr>
                  <w:tcW w:w="1146" w:type="dxa"/>
                  <w:vMerge w:val="restart"/>
                  <w:vAlign w:val="center"/>
                </w:tcPr>
                <w:p w14:paraId="5A1A970B"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365.9</w:t>
                  </w:r>
                  <w:r>
                    <w:rPr>
                      <w:rFonts w:ascii="Times New Roman" w:hAnsi="Times New Roman" w:hint="eastAsia"/>
                      <w:color w:val="000000"/>
                      <w:kern w:val="0"/>
                      <w:szCs w:val="21"/>
                      <w:lang w:bidi="ar"/>
                    </w:rPr>
                    <w:t>7</w:t>
                  </w:r>
                </w:p>
              </w:tc>
              <w:tc>
                <w:tcPr>
                  <w:tcW w:w="1039" w:type="dxa"/>
                  <w:vMerge w:val="restart"/>
                  <w:vAlign w:val="center"/>
                </w:tcPr>
                <w:p w14:paraId="49215A6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2.9</w:t>
                  </w:r>
                  <w:r>
                    <w:rPr>
                      <w:rFonts w:ascii="Times New Roman" w:hAnsi="Times New Roman" w:hint="eastAsia"/>
                      <w:color w:val="000000"/>
                      <w:kern w:val="0"/>
                      <w:szCs w:val="21"/>
                      <w:lang w:bidi="ar"/>
                    </w:rPr>
                    <w:t>3</w:t>
                  </w:r>
                </w:p>
              </w:tc>
              <w:tc>
                <w:tcPr>
                  <w:tcW w:w="1131" w:type="dxa"/>
                  <w:vMerge w:val="restart"/>
                  <w:vAlign w:val="center"/>
                </w:tcPr>
                <w:p w14:paraId="1F9561A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20</w:t>
                  </w:r>
                </w:p>
              </w:tc>
              <w:tc>
                <w:tcPr>
                  <w:tcW w:w="1115" w:type="dxa"/>
                  <w:vMerge w:val="restart"/>
                  <w:vAlign w:val="center"/>
                </w:tcPr>
                <w:p w14:paraId="40D02DC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w:t>
                  </w:r>
                </w:p>
              </w:tc>
              <w:tc>
                <w:tcPr>
                  <w:tcW w:w="1495" w:type="dxa"/>
                  <w:vMerge w:val="restart"/>
                  <w:vAlign w:val="center"/>
                </w:tcPr>
                <w:p w14:paraId="0D7899D7"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《大气污染物综合排放标准》（</w:t>
                  </w:r>
                  <w:r>
                    <w:rPr>
                      <w:rFonts w:ascii="Times New Roman" w:hAnsi="Times New Roman"/>
                      <w:color w:val="000000"/>
                      <w:szCs w:val="21"/>
                    </w:rPr>
                    <w:t>DB32/4041-2021</w:t>
                  </w:r>
                  <w:r>
                    <w:rPr>
                      <w:rFonts w:ascii="Times New Roman" w:hAnsi="Times New Roman"/>
                      <w:color w:val="000000"/>
                      <w:szCs w:val="21"/>
                    </w:rPr>
                    <w:t>）表</w:t>
                  </w:r>
                  <w:r>
                    <w:rPr>
                      <w:rFonts w:ascii="Times New Roman" w:hAnsi="Times New Roman"/>
                      <w:color w:val="000000"/>
                      <w:szCs w:val="21"/>
                    </w:rPr>
                    <w:t>1</w:t>
                  </w:r>
                </w:p>
              </w:tc>
              <w:tc>
                <w:tcPr>
                  <w:tcW w:w="705" w:type="dxa"/>
                  <w:vAlign w:val="center"/>
                </w:tcPr>
                <w:p w14:paraId="66B27437"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r w:rsidR="006D4E05" w14:paraId="718D82D3" w14:textId="77777777">
              <w:trPr>
                <w:trHeight w:val="358"/>
                <w:jc w:val="center"/>
              </w:trPr>
              <w:tc>
                <w:tcPr>
                  <w:tcW w:w="866" w:type="dxa"/>
                  <w:vMerge/>
                  <w:vAlign w:val="center"/>
                </w:tcPr>
                <w:p w14:paraId="05B242E8" w14:textId="77777777" w:rsidR="006D4E05" w:rsidRDefault="006D4E05">
                  <w:pPr>
                    <w:jc w:val="center"/>
                    <w:textAlignment w:val="baseline"/>
                    <w:rPr>
                      <w:rFonts w:ascii="Times New Roman" w:hAnsi="Times New Roman"/>
                      <w:color w:val="000000"/>
                      <w:szCs w:val="21"/>
                    </w:rPr>
                  </w:pPr>
                </w:p>
              </w:tc>
              <w:tc>
                <w:tcPr>
                  <w:tcW w:w="1077" w:type="dxa"/>
                  <w:vMerge/>
                  <w:vAlign w:val="center"/>
                </w:tcPr>
                <w:p w14:paraId="22BD750E" w14:textId="77777777" w:rsidR="006D4E05" w:rsidRDefault="006D4E05">
                  <w:pPr>
                    <w:jc w:val="center"/>
                    <w:textAlignment w:val="baseline"/>
                    <w:rPr>
                      <w:rFonts w:ascii="Times New Roman" w:hAnsi="Times New Roman"/>
                      <w:color w:val="000000"/>
                      <w:szCs w:val="21"/>
                    </w:rPr>
                  </w:pPr>
                </w:p>
              </w:tc>
              <w:tc>
                <w:tcPr>
                  <w:tcW w:w="1146" w:type="dxa"/>
                  <w:vMerge/>
                  <w:vAlign w:val="center"/>
                </w:tcPr>
                <w:p w14:paraId="59406B75" w14:textId="77777777" w:rsidR="006D4E05" w:rsidRDefault="006D4E05">
                  <w:pPr>
                    <w:widowControl/>
                    <w:jc w:val="center"/>
                    <w:textAlignment w:val="center"/>
                    <w:rPr>
                      <w:rFonts w:ascii="Times New Roman" w:hAnsi="Times New Roman"/>
                      <w:color w:val="000000"/>
                      <w:szCs w:val="21"/>
                    </w:rPr>
                  </w:pPr>
                </w:p>
              </w:tc>
              <w:tc>
                <w:tcPr>
                  <w:tcW w:w="1039" w:type="dxa"/>
                  <w:vMerge/>
                  <w:vAlign w:val="center"/>
                </w:tcPr>
                <w:p w14:paraId="17674B63" w14:textId="77777777" w:rsidR="006D4E05" w:rsidRDefault="006D4E05">
                  <w:pPr>
                    <w:widowControl/>
                    <w:jc w:val="center"/>
                    <w:textAlignment w:val="center"/>
                    <w:rPr>
                      <w:rFonts w:ascii="Times New Roman" w:hAnsi="Times New Roman"/>
                      <w:color w:val="000000"/>
                      <w:szCs w:val="21"/>
                    </w:rPr>
                  </w:pPr>
                </w:p>
              </w:tc>
              <w:tc>
                <w:tcPr>
                  <w:tcW w:w="1131" w:type="dxa"/>
                  <w:vMerge/>
                  <w:vAlign w:val="center"/>
                </w:tcPr>
                <w:p w14:paraId="70C3CD4F" w14:textId="77777777" w:rsidR="006D4E05" w:rsidRDefault="006D4E05">
                  <w:pPr>
                    <w:jc w:val="center"/>
                    <w:textAlignment w:val="baseline"/>
                    <w:rPr>
                      <w:rFonts w:ascii="Times New Roman" w:hAnsi="Times New Roman"/>
                      <w:color w:val="000000"/>
                      <w:szCs w:val="21"/>
                    </w:rPr>
                  </w:pPr>
                </w:p>
              </w:tc>
              <w:tc>
                <w:tcPr>
                  <w:tcW w:w="1115" w:type="dxa"/>
                  <w:vMerge/>
                  <w:vAlign w:val="center"/>
                </w:tcPr>
                <w:p w14:paraId="22A84052" w14:textId="77777777" w:rsidR="006D4E05" w:rsidRDefault="006D4E05">
                  <w:pPr>
                    <w:jc w:val="center"/>
                    <w:textAlignment w:val="baseline"/>
                    <w:rPr>
                      <w:rFonts w:ascii="Times New Roman" w:hAnsi="Times New Roman"/>
                      <w:color w:val="000000"/>
                      <w:szCs w:val="21"/>
                    </w:rPr>
                  </w:pPr>
                </w:p>
              </w:tc>
              <w:tc>
                <w:tcPr>
                  <w:tcW w:w="1495" w:type="dxa"/>
                  <w:vMerge/>
                  <w:vAlign w:val="center"/>
                </w:tcPr>
                <w:p w14:paraId="2BB83D91" w14:textId="77777777" w:rsidR="006D4E05" w:rsidRDefault="006D4E05">
                  <w:pPr>
                    <w:jc w:val="center"/>
                    <w:textAlignment w:val="baseline"/>
                    <w:rPr>
                      <w:rFonts w:ascii="Times New Roman" w:hAnsi="Times New Roman"/>
                      <w:color w:val="000000"/>
                      <w:szCs w:val="21"/>
                    </w:rPr>
                  </w:pPr>
                </w:p>
              </w:tc>
              <w:tc>
                <w:tcPr>
                  <w:tcW w:w="705" w:type="dxa"/>
                  <w:vAlign w:val="center"/>
                </w:tcPr>
                <w:p w14:paraId="561EAAD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r w:rsidR="006D4E05" w14:paraId="69D4C480" w14:textId="77777777">
              <w:trPr>
                <w:jc w:val="center"/>
              </w:trPr>
              <w:tc>
                <w:tcPr>
                  <w:tcW w:w="866" w:type="dxa"/>
                  <w:vAlign w:val="center"/>
                </w:tcPr>
                <w:p w14:paraId="2E757E69"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H2</w:t>
                  </w:r>
                  <w:r>
                    <w:rPr>
                      <w:rFonts w:ascii="Times New Roman" w:hAnsi="Times New Roman"/>
                      <w:color w:val="000000"/>
                      <w:szCs w:val="21"/>
                    </w:rPr>
                    <w:t>排气筒</w:t>
                  </w:r>
                </w:p>
              </w:tc>
              <w:tc>
                <w:tcPr>
                  <w:tcW w:w="1077" w:type="dxa"/>
                  <w:vAlign w:val="center"/>
                </w:tcPr>
                <w:p w14:paraId="5D72450A"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1146" w:type="dxa"/>
                  <w:vAlign w:val="center"/>
                </w:tcPr>
                <w:p w14:paraId="5C016B85"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586.9</w:t>
                  </w:r>
                  <w:r>
                    <w:rPr>
                      <w:rFonts w:ascii="Times New Roman" w:eastAsia="等线" w:hAnsi="Times New Roman" w:hint="eastAsia"/>
                      <w:color w:val="000000"/>
                      <w:kern w:val="0"/>
                      <w:szCs w:val="21"/>
                      <w:lang w:bidi="ar"/>
                    </w:rPr>
                    <w:t>7</w:t>
                  </w:r>
                </w:p>
              </w:tc>
              <w:tc>
                <w:tcPr>
                  <w:tcW w:w="1039" w:type="dxa"/>
                  <w:vAlign w:val="center"/>
                </w:tcPr>
                <w:p w14:paraId="28A3BB89"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lang w:bidi="ar"/>
                    </w:rPr>
                    <w:t>4.</w:t>
                  </w:r>
                  <w:r>
                    <w:rPr>
                      <w:rFonts w:ascii="Times New Roman" w:eastAsia="等线" w:hAnsi="Times New Roman" w:hint="eastAsia"/>
                      <w:color w:val="000000"/>
                      <w:kern w:val="0"/>
                      <w:szCs w:val="21"/>
                      <w:lang w:bidi="ar"/>
                    </w:rPr>
                    <w:t>7</w:t>
                  </w:r>
                </w:p>
              </w:tc>
              <w:tc>
                <w:tcPr>
                  <w:tcW w:w="1131" w:type="dxa"/>
                  <w:vAlign w:val="center"/>
                </w:tcPr>
                <w:p w14:paraId="7DA500BA"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20</w:t>
                  </w:r>
                </w:p>
              </w:tc>
              <w:tc>
                <w:tcPr>
                  <w:tcW w:w="1115" w:type="dxa"/>
                  <w:vAlign w:val="center"/>
                </w:tcPr>
                <w:p w14:paraId="5B378C0F"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w:t>
                  </w:r>
                </w:p>
              </w:tc>
              <w:tc>
                <w:tcPr>
                  <w:tcW w:w="1495" w:type="dxa"/>
                  <w:vMerge/>
                  <w:vAlign w:val="center"/>
                </w:tcPr>
                <w:p w14:paraId="65947A47" w14:textId="77777777" w:rsidR="006D4E05" w:rsidRDefault="006D4E05">
                  <w:pPr>
                    <w:jc w:val="center"/>
                    <w:textAlignment w:val="baseline"/>
                    <w:rPr>
                      <w:rFonts w:ascii="Times New Roman" w:hAnsi="Times New Roman"/>
                      <w:color w:val="000000"/>
                      <w:szCs w:val="21"/>
                    </w:rPr>
                  </w:pPr>
                </w:p>
              </w:tc>
              <w:tc>
                <w:tcPr>
                  <w:tcW w:w="705" w:type="dxa"/>
                  <w:vAlign w:val="center"/>
                </w:tcPr>
                <w:p w14:paraId="2C4E26B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r w:rsidR="006D4E05" w14:paraId="2163F601" w14:textId="77777777">
              <w:trPr>
                <w:jc w:val="center"/>
              </w:trPr>
              <w:tc>
                <w:tcPr>
                  <w:tcW w:w="866" w:type="dxa"/>
                  <w:vAlign w:val="center"/>
                </w:tcPr>
                <w:p w14:paraId="392B90BE"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H3</w:t>
                  </w:r>
                  <w:r>
                    <w:rPr>
                      <w:rFonts w:ascii="Times New Roman" w:hAnsi="Times New Roman"/>
                      <w:color w:val="000000"/>
                      <w:szCs w:val="21"/>
                    </w:rPr>
                    <w:t>排气筒</w:t>
                  </w:r>
                </w:p>
              </w:tc>
              <w:tc>
                <w:tcPr>
                  <w:tcW w:w="1077" w:type="dxa"/>
                  <w:vAlign w:val="center"/>
                </w:tcPr>
                <w:p w14:paraId="05A1EE25"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非甲烷总烃</w:t>
                  </w:r>
                </w:p>
              </w:tc>
              <w:tc>
                <w:tcPr>
                  <w:tcW w:w="1146" w:type="dxa"/>
                  <w:vAlign w:val="center"/>
                </w:tcPr>
                <w:p w14:paraId="6525142A"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95</w:t>
                  </w:r>
                </w:p>
              </w:tc>
              <w:tc>
                <w:tcPr>
                  <w:tcW w:w="1039" w:type="dxa"/>
                  <w:vAlign w:val="center"/>
                </w:tcPr>
                <w:p w14:paraId="1AFC1D11"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hint="eastAsia"/>
                      <w:color w:val="000000"/>
                      <w:kern w:val="0"/>
                      <w:szCs w:val="21"/>
                    </w:rPr>
                    <w:t>0.48</w:t>
                  </w:r>
                </w:p>
              </w:tc>
              <w:tc>
                <w:tcPr>
                  <w:tcW w:w="1131" w:type="dxa"/>
                  <w:vAlign w:val="center"/>
                </w:tcPr>
                <w:p w14:paraId="6CDB4FA8"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60</w:t>
                  </w:r>
                </w:p>
              </w:tc>
              <w:tc>
                <w:tcPr>
                  <w:tcW w:w="1115" w:type="dxa"/>
                  <w:vAlign w:val="center"/>
                </w:tcPr>
                <w:p w14:paraId="24520CB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3</w:t>
                  </w:r>
                </w:p>
              </w:tc>
              <w:tc>
                <w:tcPr>
                  <w:tcW w:w="1495" w:type="dxa"/>
                  <w:vMerge/>
                  <w:vAlign w:val="center"/>
                </w:tcPr>
                <w:p w14:paraId="40EF6CE3" w14:textId="77777777" w:rsidR="006D4E05" w:rsidRDefault="006D4E05">
                  <w:pPr>
                    <w:jc w:val="center"/>
                    <w:textAlignment w:val="baseline"/>
                    <w:rPr>
                      <w:rFonts w:ascii="Times New Roman" w:hAnsi="Times New Roman"/>
                      <w:color w:val="000000"/>
                      <w:szCs w:val="21"/>
                    </w:rPr>
                  </w:pPr>
                </w:p>
              </w:tc>
              <w:tc>
                <w:tcPr>
                  <w:tcW w:w="705" w:type="dxa"/>
                  <w:vAlign w:val="center"/>
                </w:tcPr>
                <w:p w14:paraId="4D023DB6"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r w:rsidR="006D4E05" w14:paraId="0CB384B2" w14:textId="77777777">
              <w:trPr>
                <w:jc w:val="center"/>
              </w:trPr>
              <w:tc>
                <w:tcPr>
                  <w:tcW w:w="866" w:type="dxa"/>
                  <w:vMerge w:val="restart"/>
                  <w:vAlign w:val="center"/>
                </w:tcPr>
                <w:p w14:paraId="5BB6BBA1"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H4</w:t>
                  </w:r>
                  <w:r>
                    <w:rPr>
                      <w:rFonts w:ascii="Times New Roman" w:hAnsi="Times New Roman"/>
                      <w:color w:val="000000"/>
                      <w:szCs w:val="21"/>
                    </w:rPr>
                    <w:t>排气筒</w:t>
                  </w:r>
                </w:p>
              </w:tc>
              <w:tc>
                <w:tcPr>
                  <w:tcW w:w="1077" w:type="dxa"/>
                  <w:vAlign w:val="center"/>
                </w:tcPr>
                <w:p w14:paraId="0C49053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1146" w:type="dxa"/>
                  <w:vAlign w:val="center"/>
                </w:tcPr>
                <w:p w14:paraId="68595D1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1039" w:type="dxa"/>
                  <w:vAlign w:val="center"/>
                </w:tcPr>
                <w:p w14:paraId="4754A327"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1.965</w:t>
                  </w:r>
                </w:p>
              </w:tc>
              <w:tc>
                <w:tcPr>
                  <w:tcW w:w="1131" w:type="dxa"/>
                  <w:vAlign w:val="center"/>
                </w:tcPr>
                <w:p w14:paraId="1503F5AC"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20</w:t>
                  </w:r>
                </w:p>
              </w:tc>
              <w:tc>
                <w:tcPr>
                  <w:tcW w:w="1115" w:type="dxa"/>
                  <w:vAlign w:val="center"/>
                </w:tcPr>
                <w:p w14:paraId="53F48D8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w:t>
                  </w:r>
                </w:p>
              </w:tc>
              <w:tc>
                <w:tcPr>
                  <w:tcW w:w="1495" w:type="dxa"/>
                  <w:vMerge/>
                  <w:vAlign w:val="center"/>
                </w:tcPr>
                <w:p w14:paraId="67E6E0F7" w14:textId="77777777" w:rsidR="006D4E05" w:rsidRDefault="006D4E05">
                  <w:pPr>
                    <w:jc w:val="center"/>
                    <w:textAlignment w:val="baseline"/>
                    <w:rPr>
                      <w:rFonts w:ascii="Times New Roman" w:hAnsi="Times New Roman"/>
                      <w:color w:val="000000"/>
                      <w:szCs w:val="21"/>
                    </w:rPr>
                  </w:pPr>
                </w:p>
              </w:tc>
              <w:tc>
                <w:tcPr>
                  <w:tcW w:w="705" w:type="dxa"/>
                  <w:vAlign w:val="center"/>
                </w:tcPr>
                <w:p w14:paraId="1F514AE9"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r w:rsidR="006D4E05" w14:paraId="00CB04D1" w14:textId="77777777">
              <w:trPr>
                <w:jc w:val="center"/>
              </w:trPr>
              <w:tc>
                <w:tcPr>
                  <w:tcW w:w="866" w:type="dxa"/>
                  <w:vMerge/>
                  <w:vAlign w:val="center"/>
                </w:tcPr>
                <w:p w14:paraId="5DF64F0B" w14:textId="77777777" w:rsidR="006D4E05" w:rsidRDefault="006D4E05">
                  <w:pPr>
                    <w:jc w:val="center"/>
                    <w:textAlignment w:val="baseline"/>
                    <w:rPr>
                      <w:rFonts w:ascii="Times New Roman" w:hAnsi="Times New Roman"/>
                      <w:color w:val="000000"/>
                      <w:szCs w:val="21"/>
                    </w:rPr>
                  </w:pPr>
                </w:p>
              </w:tc>
              <w:tc>
                <w:tcPr>
                  <w:tcW w:w="1077" w:type="dxa"/>
                  <w:vAlign w:val="center"/>
                </w:tcPr>
                <w:p w14:paraId="4D43438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氯化氢</w:t>
                  </w:r>
                </w:p>
              </w:tc>
              <w:tc>
                <w:tcPr>
                  <w:tcW w:w="1146" w:type="dxa"/>
                  <w:vAlign w:val="center"/>
                </w:tcPr>
                <w:p w14:paraId="2883109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63</w:t>
                  </w:r>
                </w:p>
              </w:tc>
              <w:tc>
                <w:tcPr>
                  <w:tcW w:w="1039" w:type="dxa"/>
                  <w:vAlign w:val="center"/>
                </w:tcPr>
                <w:p w14:paraId="471FB284"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0.63</w:t>
                  </w:r>
                </w:p>
              </w:tc>
              <w:tc>
                <w:tcPr>
                  <w:tcW w:w="1131" w:type="dxa"/>
                  <w:vAlign w:val="center"/>
                </w:tcPr>
                <w:p w14:paraId="26104700" w14:textId="77777777" w:rsidR="006D4E05" w:rsidRDefault="00000000">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10</w:t>
                  </w:r>
                </w:p>
              </w:tc>
              <w:tc>
                <w:tcPr>
                  <w:tcW w:w="1115" w:type="dxa"/>
                  <w:vAlign w:val="center"/>
                </w:tcPr>
                <w:p w14:paraId="598084B2" w14:textId="77777777" w:rsidR="006D4E05" w:rsidRDefault="00000000">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0.18</w:t>
                  </w:r>
                </w:p>
              </w:tc>
              <w:tc>
                <w:tcPr>
                  <w:tcW w:w="1495" w:type="dxa"/>
                  <w:vMerge/>
                  <w:vAlign w:val="center"/>
                </w:tcPr>
                <w:p w14:paraId="326F7542" w14:textId="77777777" w:rsidR="006D4E05" w:rsidRDefault="006D4E05">
                  <w:pPr>
                    <w:jc w:val="center"/>
                    <w:textAlignment w:val="baseline"/>
                    <w:rPr>
                      <w:rFonts w:ascii="Times New Roman" w:hAnsi="Times New Roman"/>
                      <w:color w:val="000000"/>
                      <w:szCs w:val="21"/>
                    </w:rPr>
                  </w:pPr>
                </w:p>
              </w:tc>
              <w:tc>
                <w:tcPr>
                  <w:tcW w:w="705" w:type="dxa"/>
                  <w:vAlign w:val="center"/>
                </w:tcPr>
                <w:p w14:paraId="78F24196"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超标</w:t>
                  </w:r>
                </w:p>
              </w:tc>
            </w:tr>
          </w:tbl>
          <w:p w14:paraId="5931E695" w14:textId="77777777" w:rsidR="006D4E05" w:rsidRDefault="00000000">
            <w:pPr>
              <w:spacing w:line="360" w:lineRule="auto"/>
              <w:ind w:firstLineChars="200" w:firstLine="480"/>
              <w:textAlignment w:val="baseline"/>
              <w:rPr>
                <w:rFonts w:ascii="Times New Roman" w:hAnsi="Times New Roman"/>
                <w:color w:val="0000FF"/>
                <w:sz w:val="24"/>
                <w:szCs w:val="24"/>
              </w:rPr>
            </w:pPr>
            <w:r>
              <w:rPr>
                <w:rFonts w:ascii="Times New Roman" w:hAnsi="Times New Roman"/>
                <w:color w:val="000000"/>
                <w:sz w:val="24"/>
                <w:szCs w:val="24"/>
              </w:rPr>
              <w:t>由上表可知，非正常工况，排气筒各污染物排放均不能满足《大气污染物综合排放标准》（</w:t>
            </w:r>
            <w:r>
              <w:rPr>
                <w:rFonts w:ascii="Times New Roman" w:hAnsi="Times New Roman"/>
                <w:color w:val="000000"/>
                <w:sz w:val="24"/>
                <w:szCs w:val="24"/>
              </w:rPr>
              <w:t>DB32/4041-2021</w:t>
            </w:r>
            <w:r>
              <w:rPr>
                <w:rFonts w:ascii="Times New Roman" w:hAnsi="Times New Roman"/>
                <w:color w:val="000000"/>
                <w:sz w:val="24"/>
                <w:szCs w:val="24"/>
              </w:rPr>
              <w:t>）中表</w:t>
            </w:r>
            <w:r>
              <w:rPr>
                <w:rFonts w:ascii="Times New Roman" w:hAnsi="Times New Roman"/>
                <w:color w:val="000000"/>
                <w:sz w:val="24"/>
                <w:szCs w:val="24"/>
              </w:rPr>
              <w:t>1</w:t>
            </w:r>
            <w:r>
              <w:rPr>
                <w:rFonts w:ascii="Times New Roman" w:hAnsi="Times New Roman"/>
                <w:color w:val="000000"/>
                <w:sz w:val="24"/>
                <w:szCs w:val="24"/>
              </w:rPr>
              <w:t>排放限值。</w:t>
            </w:r>
          </w:p>
          <w:p w14:paraId="6A67C422"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为尽量避免非正常工况发生，控制措施如下：</w:t>
            </w:r>
          </w:p>
          <w:p w14:paraId="29DC3CAC"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）定期更换喷淋碱液等，保证废气处理效率。</w:t>
            </w:r>
          </w:p>
          <w:p w14:paraId="011050AE"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）废气净化设备故障等非正常工况发生时，应停止产污工序，待检维修后再恢复。</w:t>
            </w:r>
          </w:p>
          <w:p w14:paraId="69F3CD8B"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）对废气处理设施进行定期维修，减少出现故障的概率。</w:t>
            </w:r>
          </w:p>
          <w:p w14:paraId="49213F63"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4</w:t>
            </w:r>
            <w:r>
              <w:rPr>
                <w:rFonts w:ascii="Times New Roman" w:hAnsi="Times New Roman"/>
                <w:color w:val="000000"/>
                <w:sz w:val="24"/>
                <w:szCs w:val="24"/>
              </w:rPr>
              <w:t>）加强日常管理，建立台账制度，及时发现问题，及时解决。</w:t>
            </w:r>
          </w:p>
          <w:p w14:paraId="1B89A1DE"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5</w:t>
            </w:r>
            <w:r>
              <w:rPr>
                <w:rFonts w:ascii="Times New Roman" w:hAnsi="Times New Roman"/>
                <w:color w:val="000000"/>
                <w:sz w:val="24"/>
                <w:szCs w:val="24"/>
              </w:rPr>
              <w:t>）建设单位应建立环境管理计划，落实环境监测等各项要求。</w:t>
            </w:r>
          </w:p>
          <w:p w14:paraId="0A138084"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1.2.4</w:t>
            </w:r>
            <w:r>
              <w:rPr>
                <w:rFonts w:ascii="Times New Roman" w:hAnsi="Times New Roman"/>
                <w:b/>
                <w:bCs/>
                <w:color w:val="000000"/>
                <w:sz w:val="24"/>
                <w:szCs w:val="24"/>
              </w:rPr>
              <w:t>有组织废气排放达标情况</w:t>
            </w:r>
          </w:p>
          <w:p w14:paraId="29360AA4" w14:textId="77777777" w:rsidR="006D4E05" w:rsidRDefault="00000000">
            <w:pPr>
              <w:spacing w:line="360" w:lineRule="auto"/>
              <w:ind w:firstLineChars="200" w:firstLine="480"/>
              <w:textAlignment w:val="baseline"/>
              <w:rPr>
                <w:rFonts w:ascii="Times New Roman" w:hAnsi="Times New Roman"/>
                <w:b/>
                <w:bCs/>
                <w:color w:val="000000"/>
                <w:sz w:val="24"/>
                <w:szCs w:val="24"/>
              </w:rPr>
            </w:pPr>
            <w:r>
              <w:rPr>
                <w:rFonts w:ascii="Times New Roman" w:hAnsi="Times New Roman"/>
                <w:color w:val="000000"/>
                <w:sz w:val="24"/>
                <w:szCs w:val="24"/>
              </w:rPr>
              <w:t>由</w:t>
            </w:r>
            <w:r>
              <w:rPr>
                <w:rFonts w:ascii="Times New Roman" w:hAnsi="Times New Roman" w:hint="eastAsia"/>
                <w:color w:val="000000"/>
                <w:sz w:val="24"/>
                <w:szCs w:val="24"/>
              </w:rPr>
              <w:t>上文</w:t>
            </w:r>
            <w:r>
              <w:rPr>
                <w:rFonts w:ascii="Times New Roman" w:hAnsi="Times New Roman"/>
                <w:color w:val="000000"/>
                <w:sz w:val="24"/>
                <w:szCs w:val="24"/>
              </w:rPr>
              <w:t>可</w:t>
            </w:r>
            <w:r>
              <w:rPr>
                <w:rFonts w:ascii="Times New Roman" w:hAnsi="Times New Roman" w:hint="eastAsia"/>
                <w:color w:val="000000"/>
                <w:sz w:val="24"/>
                <w:szCs w:val="24"/>
              </w:rPr>
              <w:t>知</w:t>
            </w:r>
            <w:r>
              <w:rPr>
                <w:rFonts w:ascii="Times New Roman" w:hAnsi="Times New Roman"/>
                <w:color w:val="000000"/>
                <w:sz w:val="24"/>
                <w:szCs w:val="24"/>
              </w:rPr>
              <w:t>，本项目建成后各有组织废气污染物排放浓度和排放速率满足《大气污染物综合排放标准》（</w:t>
            </w:r>
            <w:r>
              <w:rPr>
                <w:rFonts w:ascii="Times New Roman" w:hAnsi="Times New Roman"/>
                <w:color w:val="000000"/>
                <w:sz w:val="24"/>
                <w:szCs w:val="24"/>
              </w:rPr>
              <w:t>DB32/4041-2021</w:t>
            </w:r>
            <w:r>
              <w:rPr>
                <w:rFonts w:ascii="Times New Roman" w:hAnsi="Times New Roman"/>
                <w:color w:val="000000"/>
                <w:sz w:val="24"/>
                <w:szCs w:val="24"/>
              </w:rPr>
              <w:t>）表</w:t>
            </w:r>
            <w:r>
              <w:rPr>
                <w:rFonts w:ascii="Times New Roman" w:hAnsi="Times New Roman"/>
                <w:color w:val="000000"/>
                <w:sz w:val="24"/>
                <w:szCs w:val="24"/>
              </w:rPr>
              <w:t>1</w:t>
            </w:r>
            <w:r>
              <w:rPr>
                <w:rFonts w:ascii="Times New Roman" w:hAnsi="Times New Roman"/>
                <w:color w:val="000000"/>
                <w:sz w:val="24"/>
                <w:szCs w:val="24"/>
              </w:rPr>
              <w:t>中标准限值要求。</w:t>
            </w:r>
          </w:p>
          <w:p w14:paraId="19430262"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1.2.5</w:t>
            </w:r>
            <w:r>
              <w:rPr>
                <w:rFonts w:ascii="Times New Roman" w:hAnsi="Times New Roman"/>
                <w:b/>
                <w:bCs/>
                <w:color w:val="000000"/>
                <w:sz w:val="24"/>
                <w:szCs w:val="24"/>
              </w:rPr>
              <w:t>无组织废气污染防治措施评述</w:t>
            </w:r>
          </w:p>
          <w:p w14:paraId="3ABF240C"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w:t>
            </w:r>
            <w:r>
              <w:rPr>
                <w:rFonts w:ascii="Times New Roman" w:hAnsi="Times New Roman" w:hint="eastAsia"/>
                <w:color w:val="000000"/>
                <w:sz w:val="24"/>
                <w:szCs w:val="24"/>
              </w:rPr>
              <w:t>石英块为原石</w:t>
            </w:r>
            <w:r>
              <w:rPr>
                <w:rFonts w:ascii="Times New Roman" w:hAnsi="Times New Roman"/>
                <w:color w:val="000000"/>
                <w:sz w:val="24"/>
                <w:szCs w:val="24"/>
              </w:rPr>
              <w:t>，不易起尘。本项目</w:t>
            </w:r>
            <w:r>
              <w:rPr>
                <w:rFonts w:ascii="Times New Roman" w:hAnsi="Times New Roman" w:hint="eastAsia"/>
                <w:color w:val="000000"/>
                <w:sz w:val="24"/>
                <w:szCs w:val="24"/>
              </w:rPr>
              <w:t>石英块</w:t>
            </w:r>
            <w:r>
              <w:rPr>
                <w:rFonts w:ascii="Times New Roman" w:hAnsi="Times New Roman"/>
                <w:color w:val="000000"/>
                <w:sz w:val="24"/>
                <w:szCs w:val="24"/>
              </w:rPr>
              <w:t>存放于原料库，在原料库内装卸，采取洒水、喷淋等抑尘措施，场地道路进行硬化，定期清扫、洒水。</w:t>
            </w:r>
          </w:p>
          <w:p w14:paraId="51D6ADE9"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本项目无组织废气为未收集的</w:t>
            </w:r>
            <w:r>
              <w:rPr>
                <w:rFonts w:ascii="Times New Roman" w:hAnsi="Times New Roman" w:hint="eastAsia"/>
                <w:color w:val="000000"/>
                <w:sz w:val="24"/>
                <w:szCs w:val="24"/>
              </w:rPr>
              <w:t>颗粒物</w:t>
            </w:r>
            <w:r>
              <w:rPr>
                <w:rFonts w:ascii="Times New Roman" w:hAnsi="Times New Roman"/>
                <w:color w:val="000000"/>
                <w:sz w:val="24"/>
                <w:szCs w:val="24"/>
              </w:rPr>
              <w:t>和非甲烷总烃等。未收集的废气采取措施为：加强操作工人的培训和管理，操作人员持证上岗，所有操作严格按照既定的规</w:t>
            </w:r>
            <w:r>
              <w:rPr>
                <w:rFonts w:ascii="Times New Roman" w:hAnsi="Times New Roman"/>
                <w:color w:val="000000"/>
                <w:sz w:val="24"/>
                <w:szCs w:val="24"/>
              </w:rPr>
              <w:lastRenderedPageBreak/>
              <w:t>程进行，以减少人为造成的无组织排放。</w:t>
            </w:r>
          </w:p>
          <w:p w14:paraId="33DA9D69"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1.3</w:t>
            </w:r>
            <w:r>
              <w:rPr>
                <w:rFonts w:ascii="Times New Roman" w:hAnsi="Times New Roman"/>
                <w:b/>
                <w:bCs/>
                <w:color w:val="000000"/>
                <w:sz w:val="24"/>
                <w:szCs w:val="24"/>
              </w:rPr>
              <w:t>大气环境影响分析</w:t>
            </w:r>
          </w:p>
          <w:p w14:paraId="64D58FD9"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本报告采用《环境影响评价技术导则大气环境》</w:t>
            </w:r>
            <w:r>
              <w:rPr>
                <w:rFonts w:ascii="Times New Roman" w:hAnsi="Times New Roman"/>
                <w:color w:val="000000"/>
                <w:sz w:val="24"/>
                <w:szCs w:val="24"/>
              </w:rPr>
              <w:t>(HJ2.2-2018</w:t>
            </w:r>
            <w:r>
              <w:rPr>
                <w:rFonts w:ascii="Times New Roman" w:hAnsi="Times New Roman" w:hint="eastAsia"/>
                <w:color w:val="000000"/>
                <w:sz w:val="24"/>
                <w:szCs w:val="24"/>
              </w:rPr>
              <w:t>）</w:t>
            </w:r>
            <w:r>
              <w:rPr>
                <w:rFonts w:ascii="Times New Roman" w:hAnsi="Times New Roman"/>
                <w:color w:val="000000"/>
                <w:sz w:val="24"/>
                <w:szCs w:val="24"/>
              </w:rPr>
              <w:t>推荐的估算模式</w:t>
            </w:r>
            <w:r>
              <w:rPr>
                <w:rFonts w:ascii="Times New Roman" w:hAnsi="Times New Roman" w:hint="eastAsia"/>
                <w:color w:val="000000"/>
                <w:sz w:val="24"/>
                <w:szCs w:val="24"/>
              </w:rPr>
              <w:t>（</w:t>
            </w:r>
            <w:r>
              <w:rPr>
                <w:rFonts w:ascii="Times New Roman" w:hAnsi="Times New Roman"/>
                <w:color w:val="000000"/>
                <w:sz w:val="24"/>
                <w:szCs w:val="24"/>
              </w:rPr>
              <w:t>AERSCREEN</w:t>
            </w:r>
            <w:r>
              <w:rPr>
                <w:rFonts w:ascii="Times New Roman" w:hAnsi="Times New Roman" w:hint="eastAsia"/>
                <w:color w:val="000000"/>
                <w:sz w:val="24"/>
                <w:szCs w:val="24"/>
              </w:rPr>
              <w:t>）</w:t>
            </w:r>
            <w:r>
              <w:rPr>
                <w:rFonts w:ascii="Times New Roman" w:hAnsi="Times New Roman"/>
                <w:color w:val="000000"/>
                <w:sz w:val="24"/>
                <w:szCs w:val="24"/>
              </w:rPr>
              <w:t>对本项目建成后，正常排放情况下，项目有组织和无组织废气进行预测，估算结果见下表</w:t>
            </w:r>
          </w:p>
          <w:p w14:paraId="6FFC5557"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w:t>
            </w:r>
            <w:r>
              <w:rPr>
                <w:rFonts w:ascii="Times New Roman" w:hAnsi="Times New Roman"/>
                <w:color w:val="000000"/>
                <w:kern w:val="0"/>
                <w:sz w:val="24"/>
                <w:szCs w:val="24"/>
              </w:rPr>
              <w:t>）主要废气污染源排放参数见下表：</w:t>
            </w:r>
          </w:p>
          <w:p w14:paraId="3E62DED2"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6 </w:t>
            </w:r>
            <w:r>
              <w:rPr>
                <w:rFonts w:ascii="Times New Roman" w:hAnsi="Times New Roman"/>
                <w:b/>
                <w:bCs/>
                <w:color w:val="000000"/>
                <w:sz w:val="24"/>
                <w:szCs w:val="24"/>
              </w:rPr>
              <w:t xml:space="preserve"> </w:t>
            </w:r>
            <w:r>
              <w:rPr>
                <w:rFonts w:ascii="Times New Roman" w:hAnsi="Times New Roman"/>
                <w:b/>
                <w:bCs/>
                <w:color w:val="000000"/>
                <w:sz w:val="24"/>
                <w:szCs w:val="24"/>
              </w:rPr>
              <w:t>主要废气污染源参数一览表（点源）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5"/>
              <w:gridCol w:w="1086"/>
              <w:gridCol w:w="1182"/>
              <w:gridCol w:w="995"/>
              <w:gridCol w:w="743"/>
              <w:gridCol w:w="742"/>
              <w:gridCol w:w="742"/>
              <w:gridCol w:w="793"/>
              <w:gridCol w:w="884"/>
              <w:gridCol w:w="759"/>
            </w:tblGrid>
            <w:tr w:rsidR="006D4E05" w14:paraId="081A805E" w14:textId="77777777">
              <w:trPr>
                <w:jc w:val="center"/>
              </w:trPr>
              <w:tc>
                <w:tcPr>
                  <w:tcW w:w="379" w:type="pct"/>
                  <w:vMerge w:val="restart"/>
                  <w:vAlign w:val="center"/>
                </w:tcPr>
                <w:p w14:paraId="720AEDA3"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污染源名称</w:t>
                  </w:r>
                </w:p>
              </w:tc>
              <w:tc>
                <w:tcPr>
                  <w:tcW w:w="1328" w:type="pct"/>
                  <w:gridSpan w:val="2"/>
                  <w:vAlign w:val="center"/>
                </w:tcPr>
                <w:p w14:paraId="284B6DC4"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排气筒底部中心坐标（</w:t>
                  </w:r>
                  <w:r>
                    <w:rPr>
                      <w:rFonts w:ascii="Times New Roman" w:hAnsi="Times New Roman"/>
                      <w:b/>
                      <w:color w:val="000000"/>
                      <w:szCs w:val="21"/>
                    </w:rPr>
                    <w:t>o</w:t>
                  </w:r>
                  <w:r>
                    <w:rPr>
                      <w:rFonts w:ascii="Times New Roman" w:hAnsi="Times New Roman"/>
                      <w:b/>
                      <w:color w:val="000000"/>
                      <w:szCs w:val="21"/>
                    </w:rPr>
                    <w:t>）</w:t>
                  </w:r>
                </w:p>
              </w:tc>
              <w:tc>
                <w:tcPr>
                  <w:tcW w:w="583" w:type="pct"/>
                  <w:vMerge w:val="restart"/>
                  <w:vAlign w:val="center"/>
                </w:tcPr>
                <w:p w14:paraId="70BED33D"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排气筒底部海拔高度（</w:t>
                  </w:r>
                  <w:r>
                    <w:rPr>
                      <w:rFonts w:ascii="Times New Roman" w:hAnsi="Times New Roman"/>
                      <w:b/>
                      <w:color w:val="000000"/>
                      <w:szCs w:val="21"/>
                    </w:rPr>
                    <w:t>m</w:t>
                  </w:r>
                  <w:r>
                    <w:rPr>
                      <w:rFonts w:ascii="Times New Roman" w:hAnsi="Times New Roman"/>
                      <w:b/>
                      <w:color w:val="000000"/>
                      <w:szCs w:val="21"/>
                    </w:rPr>
                    <w:t>）</w:t>
                  </w:r>
                </w:p>
              </w:tc>
              <w:tc>
                <w:tcPr>
                  <w:tcW w:w="1744" w:type="pct"/>
                  <w:gridSpan w:val="4"/>
                  <w:vAlign w:val="center"/>
                </w:tcPr>
                <w:p w14:paraId="63BABF99"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排气筒参数</w:t>
                  </w:r>
                </w:p>
              </w:tc>
              <w:tc>
                <w:tcPr>
                  <w:tcW w:w="518" w:type="pct"/>
                  <w:vMerge w:val="restart"/>
                  <w:vAlign w:val="center"/>
                </w:tcPr>
                <w:p w14:paraId="0E5534EA"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污染物名称</w:t>
                  </w:r>
                </w:p>
              </w:tc>
              <w:tc>
                <w:tcPr>
                  <w:tcW w:w="445" w:type="pct"/>
                  <w:vMerge w:val="restart"/>
                  <w:vAlign w:val="center"/>
                </w:tcPr>
                <w:p w14:paraId="75DBB0CC"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排放速率</w:t>
                  </w:r>
                  <w:r>
                    <w:rPr>
                      <w:rFonts w:ascii="Times New Roman" w:hAnsi="Times New Roman"/>
                      <w:color w:val="000000"/>
                      <w:szCs w:val="21"/>
                    </w:rPr>
                    <w:t>kg/h</w:t>
                  </w:r>
                </w:p>
              </w:tc>
            </w:tr>
            <w:tr w:rsidR="006D4E05" w14:paraId="2552AFFB" w14:textId="77777777">
              <w:trPr>
                <w:jc w:val="center"/>
              </w:trPr>
              <w:tc>
                <w:tcPr>
                  <w:tcW w:w="379" w:type="pct"/>
                  <w:vMerge/>
                  <w:vAlign w:val="center"/>
                </w:tcPr>
                <w:p w14:paraId="7BBB4C2B" w14:textId="77777777" w:rsidR="006D4E05" w:rsidRDefault="006D4E05">
                  <w:pPr>
                    <w:adjustRightInd w:val="0"/>
                    <w:snapToGrid w:val="0"/>
                    <w:rPr>
                      <w:rFonts w:ascii="Times New Roman" w:hAnsi="Times New Roman"/>
                      <w:b/>
                      <w:color w:val="000000"/>
                      <w:szCs w:val="21"/>
                    </w:rPr>
                  </w:pPr>
                </w:p>
              </w:tc>
              <w:tc>
                <w:tcPr>
                  <w:tcW w:w="636" w:type="pct"/>
                  <w:vAlign w:val="center"/>
                </w:tcPr>
                <w:p w14:paraId="5B660C66"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经度</w:t>
                  </w:r>
                </w:p>
              </w:tc>
              <w:tc>
                <w:tcPr>
                  <w:tcW w:w="692" w:type="pct"/>
                  <w:vAlign w:val="center"/>
                </w:tcPr>
                <w:p w14:paraId="74F68BC7"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纬度</w:t>
                  </w:r>
                </w:p>
              </w:tc>
              <w:tc>
                <w:tcPr>
                  <w:tcW w:w="583" w:type="pct"/>
                  <w:vMerge/>
                  <w:vAlign w:val="center"/>
                </w:tcPr>
                <w:p w14:paraId="315D529F" w14:textId="77777777" w:rsidR="006D4E05" w:rsidRDefault="006D4E05">
                  <w:pPr>
                    <w:adjustRightInd w:val="0"/>
                    <w:snapToGrid w:val="0"/>
                    <w:rPr>
                      <w:rFonts w:ascii="Times New Roman" w:hAnsi="Times New Roman"/>
                      <w:b/>
                      <w:color w:val="000000"/>
                      <w:szCs w:val="21"/>
                    </w:rPr>
                  </w:pPr>
                </w:p>
              </w:tc>
              <w:tc>
                <w:tcPr>
                  <w:tcW w:w="436" w:type="pct"/>
                  <w:vAlign w:val="center"/>
                </w:tcPr>
                <w:p w14:paraId="64376504"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高度（</w:t>
                  </w:r>
                  <w:r>
                    <w:rPr>
                      <w:rFonts w:ascii="Times New Roman" w:hAnsi="Times New Roman"/>
                      <w:b/>
                      <w:color w:val="000000"/>
                      <w:szCs w:val="21"/>
                    </w:rPr>
                    <w:t>m</w:t>
                  </w:r>
                  <w:r>
                    <w:rPr>
                      <w:rFonts w:ascii="Times New Roman" w:hAnsi="Times New Roman"/>
                      <w:b/>
                      <w:color w:val="000000"/>
                      <w:szCs w:val="21"/>
                    </w:rPr>
                    <w:t>）</w:t>
                  </w:r>
                </w:p>
              </w:tc>
              <w:tc>
                <w:tcPr>
                  <w:tcW w:w="435" w:type="pct"/>
                  <w:vAlign w:val="center"/>
                </w:tcPr>
                <w:p w14:paraId="3C2B40B1"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内径（</w:t>
                  </w:r>
                  <w:r>
                    <w:rPr>
                      <w:rFonts w:ascii="Times New Roman" w:hAnsi="Times New Roman"/>
                      <w:b/>
                      <w:color w:val="000000"/>
                      <w:szCs w:val="21"/>
                    </w:rPr>
                    <w:t>m</w:t>
                  </w:r>
                  <w:r>
                    <w:rPr>
                      <w:rFonts w:ascii="Times New Roman" w:hAnsi="Times New Roman"/>
                      <w:b/>
                      <w:color w:val="000000"/>
                      <w:szCs w:val="21"/>
                    </w:rPr>
                    <w:t>）</w:t>
                  </w:r>
                </w:p>
              </w:tc>
              <w:tc>
                <w:tcPr>
                  <w:tcW w:w="435" w:type="pct"/>
                  <w:vAlign w:val="center"/>
                </w:tcPr>
                <w:p w14:paraId="625D91E7"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温度（</w:t>
                  </w:r>
                  <w:r>
                    <w:rPr>
                      <w:rFonts w:ascii="Times New Roman" w:hAnsi="Times New Roman"/>
                      <w:b/>
                      <w:color w:val="000000"/>
                      <w:szCs w:val="21"/>
                    </w:rPr>
                    <w:t>℃</w:t>
                  </w:r>
                  <w:r>
                    <w:rPr>
                      <w:rFonts w:ascii="Times New Roman" w:hAnsi="Times New Roman"/>
                      <w:b/>
                      <w:color w:val="000000"/>
                      <w:szCs w:val="21"/>
                    </w:rPr>
                    <w:t>）</w:t>
                  </w:r>
                </w:p>
              </w:tc>
              <w:tc>
                <w:tcPr>
                  <w:tcW w:w="438" w:type="pct"/>
                  <w:vAlign w:val="center"/>
                </w:tcPr>
                <w:p w14:paraId="3AB32F53" w14:textId="77777777" w:rsidR="006D4E05" w:rsidRDefault="00000000">
                  <w:pPr>
                    <w:adjustRightInd w:val="0"/>
                    <w:snapToGrid w:val="0"/>
                    <w:jc w:val="center"/>
                    <w:rPr>
                      <w:rFonts w:ascii="Times New Roman" w:hAnsi="Times New Roman"/>
                      <w:b/>
                      <w:color w:val="000000"/>
                      <w:szCs w:val="21"/>
                    </w:rPr>
                  </w:pPr>
                  <w:r>
                    <w:rPr>
                      <w:rFonts w:ascii="Times New Roman" w:hAnsi="Times New Roman"/>
                      <w:b/>
                      <w:color w:val="000000"/>
                      <w:szCs w:val="21"/>
                    </w:rPr>
                    <w:t>流速（</w:t>
                  </w:r>
                  <w:r>
                    <w:rPr>
                      <w:rFonts w:ascii="Times New Roman" w:hAnsi="Times New Roman"/>
                      <w:b/>
                      <w:color w:val="000000"/>
                      <w:szCs w:val="21"/>
                    </w:rPr>
                    <w:t>m/s</w:t>
                  </w:r>
                  <w:r>
                    <w:rPr>
                      <w:rFonts w:ascii="Times New Roman" w:hAnsi="Times New Roman"/>
                      <w:b/>
                      <w:color w:val="000000"/>
                      <w:szCs w:val="21"/>
                    </w:rPr>
                    <w:t>）</w:t>
                  </w:r>
                </w:p>
              </w:tc>
              <w:tc>
                <w:tcPr>
                  <w:tcW w:w="518" w:type="pct"/>
                  <w:vMerge/>
                  <w:vAlign w:val="center"/>
                </w:tcPr>
                <w:p w14:paraId="072B45EB" w14:textId="77777777" w:rsidR="006D4E05" w:rsidRDefault="006D4E05">
                  <w:pPr>
                    <w:adjustRightInd w:val="0"/>
                    <w:snapToGrid w:val="0"/>
                    <w:rPr>
                      <w:rFonts w:ascii="Times New Roman" w:hAnsi="Times New Roman"/>
                      <w:b/>
                      <w:color w:val="000000"/>
                      <w:szCs w:val="21"/>
                    </w:rPr>
                  </w:pPr>
                </w:p>
              </w:tc>
              <w:tc>
                <w:tcPr>
                  <w:tcW w:w="445" w:type="pct"/>
                  <w:vMerge/>
                  <w:vAlign w:val="center"/>
                </w:tcPr>
                <w:p w14:paraId="2225F5C8" w14:textId="77777777" w:rsidR="006D4E05" w:rsidRDefault="006D4E05">
                  <w:pPr>
                    <w:adjustRightInd w:val="0"/>
                    <w:snapToGrid w:val="0"/>
                    <w:rPr>
                      <w:rFonts w:ascii="Times New Roman" w:hAnsi="Times New Roman"/>
                      <w:b/>
                      <w:color w:val="000000"/>
                      <w:szCs w:val="21"/>
                    </w:rPr>
                  </w:pPr>
                </w:p>
              </w:tc>
            </w:tr>
            <w:tr w:rsidR="006D4E05" w14:paraId="2183376E" w14:textId="77777777">
              <w:trPr>
                <w:trHeight w:val="745"/>
                <w:jc w:val="center"/>
              </w:trPr>
              <w:tc>
                <w:tcPr>
                  <w:tcW w:w="379" w:type="pct"/>
                  <w:vAlign w:val="center"/>
                </w:tcPr>
                <w:p w14:paraId="7035FE1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H1</w:t>
                  </w:r>
                </w:p>
              </w:tc>
              <w:tc>
                <w:tcPr>
                  <w:tcW w:w="1091" w:type="dxa"/>
                  <w:vAlign w:val="center"/>
                </w:tcPr>
                <w:p w14:paraId="62624E6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368074</w:t>
                  </w:r>
                </w:p>
              </w:tc>
              <w:tc>
                <w:tcPr>
                  <w:tcW w:w="1187" w:type="dxa"/>
                  <w:vAlign w:val="center"/>
                </w:tcPr>
                <w:p w14:paraId="7067150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69320</w:t>
                  </w:r>
                  <w:r>
                    <w:rPr>
                      <w:rFonts w:ascii="Times New Roman" w:hAnsi="Times New Roman"/>
                      <w:color w:val="000000"/>
                      <w:szCs w:val="21"/>
                    </w:rPr>
                    <w:t>7</w:t>
                  </w:r>
                </w:p>
              </w:tc>
              <w:tc>
                <w:tcPr>
                  <w:tcW w:w="583" w:type="pct"/>
                  <w:vAlign w:val="center"/>
                </w:tcPr>
                <w:p w14:paraId="3D9F2D59"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4.00</w:t>
                  </w:r>
                </w:p>
              </w:tc>
              <w:tc>
                <w:tcPr>
                  <w:tcW w:w="436" w:type="pct"/>
                  <w:vAlign w:val="center"/>
                </w:tcPr>
                <w:p w14:paraId="1E9B8DF8"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15</w:t>
                  </w:r>
                </w:p>
              </w:tc>
              <w:tc>
                <w:tcPr>
                  <w:tcW w:w="435" w:type="pct"/>
                  <w:vAlign w:val="center"/>
                </w:tcPr>
                <w:p w14:paraId="50A22661"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435" w:type="pct"/>
                  <w:vAlign w:val="center"/>
                </w:tcPr>
                <w:p w14:paraId="77A7356C"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25</w:t>
                  </w:r>
                </w:p>
              </w:tc>
              <w:tc>
                <w:tcPr>
                  <w:tcW w:w="438" w:type="pct"/>
                  <w:vAlign w:val="center"/>
                </w:tcPr>
                <w:p w14:paraId="64B9566F"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17.6</w:t>
                  </w:r>
                </w:p>
              </w:tc>
              <w:tc>
                <w:tcPr>
                  <w:tcW w:w="518" w:type="pct"/>
                  <w:vAlign w:val="center"/>
                </w:tcPr>
                <w:p w14:paraId="3535D73D"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763" w:type="dxa"/>
                  <w:vAlign w:val="center"/>
                </w:tcPr>
                <w:p w14:paraId="6D8EFCC0"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0.1</w:t>
                  </w:r>
                  <w:r>
                    <w:rPr>
                      <w:rFonts w:ascii="Times New Roman" w:hAnsi="Times New Roman" w:hint="eastAsia"/>
                      <w:color w:val="000000"/>
                      <w:kern w:val="0"/>
                      <w:szCs w:val="21"/>
                      <w:lang w:bidi="ar"/>
                    </w:rPr>
                    <w:t>5</w:t>
                  </w:r>
                </w:p>
              </w:tc>
            </w:tr>
            <w:tr w:rsidR="006D4E05" w14:paraId="661FCAB3" w14:textId="77777777">
              <w:trPr>
                <w:trHeight w:val="262"/>
                <w:jc w:val="center"/>
              </w:trPr>
              <w:tc>
                <w:tcPr>
                  <w:tcW w:w="379" w:type="pct"/>
                  <w:vAlign w:val="center"/>
                </w:tcPr>
                <w:p w14:paraId="54B7E8FE"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H2</w:t>
                  </w:r>
                </w:p>
              </w:tc>
              <w:tc>
                <w:tcPr>
                  <w:tcW w:w="1091" w:type="dxa"/>
                  <w:vAlign w:val="center"/>
                </w:tcPr>
                <w:p w14:paraId="760ADD58"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365487</w:t>
                  </w:r>
                </w:p>
              </w:tc>
              <w:tc>
                <w:tcPr>
                  <w:tcW w:w="1187" w:type="dxa"/>
                  <w:vAlign w:val="center"/>
                </w:tcPr>
                <w:p w14:paraId="3836616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695784</w:t>
                  </w:r>
                </w:p>
              </w:tc>
              <w:tc>
                <w:tcPr>
                  <w:tcW w:w="1000" w:type="dxa"/>
                  <w:vAlign w:val="center"/>
                </w:tcPr>
                <w:p w14:paraId="029BDD75"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4.00</w:t>
                  </w:r>
                </w:p>
              </w:tc>
              <w:tc>
                <w:tcPr>
                  <w:tcW w:w="748" w:type="dxa"/>
                  <w:vAlign w:val="center"/>
                </w:tcPr>
                <w:p w14:paraId="6B0A8E3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15</w:t>
                  </w:r>
                </w:p>
              </w:tc>
              <w:tc>
                <w:tcPr>
                  <w:tcW w:w="746" w:type="dxa"/>
                  <w:vAlign w:val="center"/>
                </w:tcPr>
                <w:p w14:paraId="4BC5851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746" w:type="dxa"/>
                  <w:vAlign w:val="center"/>
                </w:tcPr>
                <w:p w14:paraId="4B859BF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25</w:t>
                  </w:r>
                </w:p>
              </w:tc>
              <w:tc>
                <w:tcPr>
                  <w:tcW w:w="751" w:type="dxa"/>
                  <w:vAlign w:val="center"/>
                </w:tcPr>
                <w:p w14:paraId="0BA478B5"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17.6</w:t>
                  </w:r>
                </w:p>
              </w:tc>
              <w:tc>
                <w:tcPr>
                  <w:tcW w:w="518" w:type="pct"/>
                  <w:vAlign w:val="center"/>
                </w:tcPr>
                <w:p w14:paraId="7D43D7DF"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763" w:type="dxa"/>
                  <w:vAlign w:val="center"/>
                </w:tcPr>
                <w:p w14:paraId="53567947"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09</w:t>
                  </w:r>
                </w:p>
              </w:tc>
            </w:tr>
            <w:tr w:rsidR="006D4E05" w14:paraId="22352B3D" w14:textId="77777777">
              <w:trPr>
                <w:trHeight w:val="262"/>
                <w:jc w:val="center"/>
              </w:trPr>
              <w:tc>
                <w:tcPr>
                  <w:tcW w:w="379" w:type="pct"/>
                  <w:vAlign w:val="center"/>
                </w:tcPr>
                <w:p w14:paraId="2C6B4D60"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H3</w:t>
                  </w:r>
                </w:p>
              </w:tc>
              <w:tc>
                <w:tcPr>
                  <w:tcW w:w="1091" w:type="dxa"/>
                  <w:vAlign w:val="center"/>
                </w:tcPr>
                <w:p w14:paraId="75AA84DE"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362451</w:t>
                  </w:r>
                </w:p>
              </w:tc>
              <w:tc>
                <w:tcPr>
                  <w:tcW w:w="1187" w:type="dxa"/>
                  <w:vAlign w:val="center"/>
                </w:tcPr>
                <w:p w14:paraId="0A219D3E"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693584</w:t>
                  </w:r>
                </w:p>
              </w:tc>
              <w:tc>
                <w:tcPr>
                  <w:tcW w:w="1000" w:type="dxa"/>
                  <w:vAlign w:val="center"/>
                </w:tcPr>
                <w:p w14:paraId="36A12E2F"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4.00</w:t>
                  </w:r>
                </w:p>
              </w:tc>
              <w:tc>
                <w:tcPr>
                  <w:tcW w:w="748" w:type="dxa"/>
                  <w:vAlign w:val="center"/>
                </w:tcPr>
                <w:p w14:paraId="284238E5"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15</w:t>
                  </w:r>
                </w:p>
              </w:tc>
              <w:tc>
                <w:tcPr>
                  <w:tcW w:w="746" w:type="dxa"/>
                  <w:vAlign w:val="center"/>
                </w:tcPr>
                <w:p w14:paraId="7080124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746" w:type="dxa"/>
                  <w:vAlign w:val="center"/>
                </w:tcPr>
                <w:p w14:paraId="64606616"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25</w:t>
                  </w:r>
                </w:p>
              </w:tc>
              <w:tc>
                <w:tcPr>
                  <w:tcW w:w="751" w:type="dxa"/>
                  <w:vAlign w:val="center"/>
                </w:tcPr>
                <w:p w14:paraId="3B057DC4"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11.1</w:t>
                  </w:r>
                </w:p>
              </w:tc>
              <w:tc>
                <w:tcPr>
                  <w:tcW w:w="518" w:type="pct"/>
                  <w:vAlign w:val="center"/>
                </w:tcPr>
                <w:p w14:paraId="6CA36F13"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非甲烷总烃</w:t>
                  </w:r>
                </w:p>
              </w:tc>
              <w:tc>
                <w:tcPr>
                  <w:tcW w:w="763" w:type="dxa"/>
                  <w:vAlign w:val="center"/>
                </w:tcPr>
                <w:p w14:paraId="01AA38D6"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rPr>
                    <w:t>0.24</w:t>
                  </w:r>
                </w:p>
              </w:tc>
            </w:tr>
            <w:tr w:rsidR="006D4E05" w14:paraId="7384C8BD" w14:textId="77777777">
              <w:trPr>
                <w:trHeight w:val="262"/>
                <w:jc w:val="center"/>
              </w:trPr>
              <w:tc>
                <w:tcPr>
                  <w:tcW w:w="379" w:type="pct"/>
                  <w:vMerge w:val="restart"/>
                  <w:vAlign w:val="center"/>
                </w:tcPr>
                <w:p w14:paraId="64981A7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H4</w:t>
                  </w:r>
                </w:p>
              </w:tc>
              <w:tc>
                <w:tcPr>
                  <w:tcW w:w="1091" w:type="dxa"/>
                  <w:vMerge w:val="restart"/>
                  <w:vAlign w:val="center"/>
                </w:tcPr>
                <w:p w14:paraId="07E4A505"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364578</w:t>
                  </w:r>
                </w:p>
              </w:tc>
              <w:tc>
                <w:tcPr>
                  <w:tcW w:w="1187" w:type="dxa"/>
                  <w:vMerge w:val="restart"/>
                  <w:vAlign w:val="center"/>
                </w:tcPr>
                <w:p w14:paraId="0E23B9C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698695</w:t>
                  </w:r>
                </w:p>
              </w:tc>
              <w:tc>
                <w:tcPr>
                  <w:tcW w:w="583" w:type="pct"/>
                  <w:vMerge w:val="restart"/>
                  <w:vAlign w:val="center"/>
                </w:tcPr>
                <w:p w14:paraId="1A45DF3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4.00</w:t>
                  </w:r>
                </w:p>
              </w:tc>
              <w:tc>
                <w:tcPr>
                  <w:tcW w:w="436" w:type="pct"/>
                  <w:vMerge w:val="restart"/>
                  <w:vAlign w:val="center"/>
                </w:tcPr>
                <w:p w14:paraId="7F608F77"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15</w:t>
                  </w:r>
                </w:p>
              </w:tc>
              <w:tc>
                <w:tcPr>
                  <w:tcW w:w="435" w:type="pct"/>
                  <w:vMerge w:val="restart"/>
                  <w:vAlign w:val="center"/>
                </w:tcPr>
                <w:p w14:paraId="4AA2520D"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5</w:t>
                  </w:r>
                </w:p>
              </w:tc>
              <w:tc>
                <w:tcPr>
                  <w:tcW w:w="435" w:type="pct"/>
                  <w:vMerge w:val="restart"/>
                  <w:vAlign w:val="center"/>
                </w:tcPr>
                <w:p w14:paraId="70331C48"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25</w:t>
                  </w:r>
                </w:p>
              </w:tc>
              <w:tc>
                <w:tcPr>
                  <w:tcW w:w="438" w:type="pct"/>
                  <w:vMerge w:val="restart"/>
                  <w:vAlign w:val="center"/>
                </w:tcPr>
                <w:p w14:paraId="1D5A9ABE"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14.1</w:t>
                  </w:r>
                </w:p>
              </w:tc>
              <w:tc>
                <w:tcPr>
                  <w:tcW w:w="518" w:type="pct"/>
                  <w:vAlign w:val="center"/>
                </w:tcPr>
                <w:p w14:paraId="2EFF1FFB"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763" w:type="dxa"/>
                  <w:vAlign w:val="center"/>
                </w:tcPr>
                <w:p w14:paraId="7EAD91CF" w14:textId="77777777" w:rsidR="006D4E05" w:rsidRDefault="00000000">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0.197</w:t>
                  </w:r>
                </w:p>
              </w:tc>
            </w:tr>
            <w:tr w:rsidR="006D4E05" w14:paraId="3F15B8D3" w14:textId="77777777">
              <w:trPr>
                <w:trHeight w:val="262"/>
                <w:jc w:val="center"/>
              </w:trPr>
              <w:tc>
                <w:tcPr>
                  <w:tcW w:w="379" w:type="pct"/>
                  <w:vMerge/>
                  <w:vAlign w:val="center"/>
                </w:tcPr>
                <w:p w14:paraId="6929999B" w14:textId="77777777" w:rsidR="006D4E05" w:rsidRDefault="006D4E05">
                  <w:pPr>
                    <w:jc w:val="center"/>
                    <w:textAlignment w:val="baseline"/>
                  </w:pPr>
                </w:p>
              </w:tc>
              <w:tc>
                <w:tcPr>
                  <w:tcW w:w="636" w:type="pct"/>
                  <w:vMerge/>
                  <w:vAlign w:val="center"/>
                </w:tcPr>
                <w:p w14:paraId="5576B102" w14:textId="77777777" w:rsidR="006D4E05" w:rsidRDefault="006D4E05">
                  <w:pPr>
                    <w:jc w:val="center"/>
                    <w:textAlignment w:val="baseline"/>
                  </w:pPr>
                </w:p>
              </w:tc>
              <w:tc>
                <w:tcPr>
                  <w:tcW w:w="692" w:type="pct"/>
                  <w:vMerge/>
                  <w:vAlign w:val="center"/>
                </w:tcPr>
                <w:p w14:paraId="55E13820" w14:textId="77777777" w:rsidR="006D4E05" w:rsidRDefault="006D4E05">
                  <w:pPr>
                    <w:jc w:val="center"/>
                    <w:textAlignment w:val="baseline"/>
                  </w:pPr>
                </w:p>
              </w:tc>
              <w:tc>
                <w:tcPr>
                  <w:tcW w:w="583" w:type="pct"/>
                  <w:vMerge/>
                  <w:vAlign w:val="center"/>
                </w:tcPr>
                <w:p w14:paraId="6BCDE7D5" w14:textId="77777777" w:rsidR="006D4E05" w:rsidRDefault="006D4E05">
                  <w:pPr>
                    <w:jc w:val="center"/>
                    <w:textAlignment w:val="baseline"/>
                  </w:pPr>
                </w:p>
              </w:tc>
              <w:tc>
                <w:tcPr>
                  <w:tcW w:w="436" w:type="pct"/>
                  <w:vMerge/>
                  <w:vAlign w:val="center"/>
                </w:tcPr>
                <w:p w14:paraId="5C772EEC" w14:textId="77777777" w:rsidR="006D4E05" w:rsidRDefault="006D4E05">
                  <w:pPr>
                    <w:jc w:val="center"/>
                    <w:textAlignment w:val="baseline"/>
                  </w:pPr>
                </w:p>
              </w:tc>
              <w:tc>
                <w:tcPr>
                  <w:tcW w:w="435" w:type="pct"/>
                  <w:vMerge/>
                  <w:vAlign w:val="center"/>
                </w:tcPr>
                <w:p w14:paraId="035C1BA0" w14:textId="77777777" w:rsidR="006D4E05" w:rsidRDefault="006D4E05">
                  <w:pPr>
                    <w:jc w:val="center"/>
                    <w:textAlignment w:val="baseline"/>
                  </w:pPr>
                </w:p>
              </w:tc>
              <w:tc>
                <w:tcPr>
                  <w:tcW w:w="435" w:type="pct"/>
                  <w:vMerge/>
                  <w:vAlign w:val="center"/>
                </w:tcPr>
                <w:p w14:paraId="34B3D94E" w14:textId="77777777" w:rsidR="006D4E05" w:rsidRDefault="006D4E05">
                  <w:pPr>
                    <w:jc w:val="center"/>
                    <w:textAlignment w:val="baseline"/>
                  </w:pPr>
                </w:p>
              </w:tc>
              <w:tc>
                <w:tcPr>
                  <w:tcW w:w="438" w:type="pct"/>
                  <w:vMerge/>
                  <w:vAlign w:val="center"/>
                </w:tcPr>
                <w:p w14:paraId="214FAD36" w14:textId="77777777" w:rsidR="006D4E05" w:rsidRDefault="006D4E05">
                  <w:pPr>
                    <w:jc w:val="center"/>
                    <w:textAlignment w:val="baseline"/>
                  </w:pPr>
                </w:p>
              </w:tc>
              <w:tc>
                <w:tcPr>
                  <w:tcW w:w="518" w:type="pct"/>
                  <w:vAlign w:val="center"/>
                </w:tcPr>
                <w:p w14:paraId="3FC60151"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氯化氢</w:t>
                  </w:r>
                </w:p>
              </w:tc>
              <w:tc>
                <w:tcPr>
                  <w:tcW w:w="763" w:type="dxa"/>
                  <w:vAlign w:val="center"/>
                </w:tcPr>
                <w:p w14:paraId="00A01F62"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63</w:t>
                  </w:r>
                </w:p>
              </w:tc>
            </w:tr>
          </w:tbl>
          <w:p w14:paraId="6474520F"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7</w:t>
            </w:r>
            <w:r>
              <w:rPr>
                <w:rFonts w:ascii="Times New Roman" w:hAnsi="Times New Roman"/>
                <w:b/>
                <w:bCs/>
                <w:color w:val="000000"/>
                <w:sz w:val="24"/>
                <w:szCs w:val="24"/>
              </w:rPr>
              <w:t xml:space="preserve">  </w:t>
            </w:r>
            <w:r>
              <w:rPr>
                <w:rFonts w:ascii="Times New Roman" w:hAnsi="Times New Roman"/>
                <w:b/>
                <w:bCs/>
                <w:color w:val="000000"/>
                <w:sz w:val="24"/>
                <w:szCs w:val="24"/>
              </w:rPr>
              <w:t>主要废气污染源参数一览表（矩形面源）</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224"/>
              <w:gridCol w:w="1129"/>
              <w:gridCol w:w="831"/>
              <w:gridCol w:w="630"/>
              <w:gridCol w:w="630"/>
              <w:gridCol w:w="843"/>
              <w:gridCol w:w="1050"/>
              <w:gridCol w:w="1004"/>
            </w:tblGrid>
            <w:tr w:rsidR="006D4E05" w14:paraId="19D49C95" w14:textId="77777777">
              <w:trPr>
                <w:jc w:val="center"/>
              </w:trPr>
              <w:tc>
                <w:tcPr>
                  <w:tcW w:w="1077" w:type="dxa"/>
                  <w:vMerge w:val="restart"/>
                  <w:vAlign w:val="center"/>
                </w:tcPr>
                <w:p w14:paraId="5D7D035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污染源名称</w:t>
                  </w:r>
                </w:p>
              </w:tc>
              <w:tc>
                <w:tcPr>
                  <w:tcW w:w="2353" w:type="dxa"/>
                  <w:gridSpan w:val="2"/>
                  <w:vAlign w:val="center"/>
                </w:tcPr>
                <w:p w14:paraId="1FF6A83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坐标</w:t>
                  </w:r>
                </w:p>
              </w:tc>
              <w:tc>
                <w:tcPr>
                  <w:tcW w:w="831" w:type="dxa"/>
                  <w:vMerge w:val="restart"/>
                  <w:vAlign w:val="center"/>
                </w:tcPr>
                <w:p w14:paraId="549FAD2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海拔高度</w:t>
                  </w:r>
                  <w:r>
                    <w:rPr>
                      <w:rFonts w:ascii="Times New Roman" w:hAnsi="Times New Roman"/>
                      <w:b/>
                      <w:bCs/>
                      <w:color w:val="000000"/>
                      <w:szCs w:val="21"/>
                    </w:rPr>
                    <w:t>/m</w:t>
                  </w:r>
                </w:p>
              </w:tc>
              <w:tc>
                <w:tcPr>
                  <w:tcW w:w="2103" w:type="dxa"/>
                  <w:gridSpan w:val="3"/>
                  <w:vAlign w:val="center"/>
                </w:tcPr>
                <w:p w14:paraId="0CC392D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矩形面源</w:t>
                  </w:r>
                </w:p>
              </w:tc>
              <w:tc>
                <w:tcPr>
                  <w:tcW w:w="1050" w:type="dxa"/>
                  <w:vMerge w:val="restart"/>
                  <w:vAlign w:val="center"/>
                </w:tcPr>
                <w:p w14:paraId="45E4B60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污染物</w:t>
                  </w:r>
                </w:p>
              </w:tc>
              <w:tc>
                <w:tcPr>
                  <w:tcW w:w="1004" w:type="dxa"/>
                  <w:vMerge w:val="restart"/>
                  <w:vAlign w:val="center"/>
                </w:tcPr>
                <w:p w14:paraId="72289477"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排放速率</w:t>
                  </w:r>
                  <w:r>
                    <w:rPr>
                      <w:rFonts w:ascii="Times New Roman" w:hAnsi="Times New Roman"/>
                      <w:color w:val="000000"/>
                      <w:szCs w:val="21"/>
                    </w:rPr>
                    <w:t>kg/h</w:t>
                  </w:r>
                </w:p>
              </w:tc>
            </w:tr>
            <w:tr w:rsidR="006D4E05" w14:paraId="47AAFD19" w14:textId="77777777">
              <w:trPr>
                <w:jc w:val="center"/>
              </w:trPr>
              <w:tc>
                <w:tcPr>
                  <w:tcW w:w="1077" w:type="dxa"/>
                  <w:vMerge/>
                  <w:vAlign w:val="center"/>
                </w:tcPr>
                <w:p w14:paraId="0C87C3A5" w14:textId="77777777" w:rsidR="006D4E05" w:rsidRDefault="006D4E05">
                  <w:pPr>
                    <w:adjustRightInd w:val="0"/>
                    <w:snapToGrid w:val="0"/>
                    <w:jc w:val="center"/>
                    <w:rPr>
                      <w:rFonts w:ascii="Times New Roman" w:hAnsi="Times New Roman"/>
                      <w:color w:val="000000"/>
                      <w:szCs w:val="21"/>
                    </w:rPr>
                  </w:pPr>
                </w:p>
              </w:tc>
              <w:tc>
                <w:tcPr>
                  <w:tcW w:w="1224" w:type="dxa"/>
                  <w:vAlign w:val="center"/>
                </w:tcPr>
                <w:p w14:paraId="4F69374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X</w:t>
                  </w:r>
                </w:p>
              </w:tc>
              <w:tc>
                <w:tcPr>
                  <w:tcW w:w="1129" w:type="dxa"/>
                  <w:vAlign w:val="center"/>
                </w:tcPr>
                <w:p w14:paraId="127B852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Y</w:t>
                  </w:r>
                </w:p>
              </w:tc>
              <w:tc>
                <w:tcPr>
                  <w:tcW w:w="831" w:type="dxa"/>
                  <w:vMerge/>
                  <w:vAlign w:val="center"/>
                </w:tcPr>
                <w:p w14:paraId="27B0E105" w14:textId="77777777" w:rsidR="006D4E05" w:rsidRDefault="006D4E05">
                  <w:pPr>
                    <w:adjustRightInd w:val="0"/>
                    <w:snapToGrid w:val="0"/>
                    <w:jc w:val="center"/>
                    <w:rPr>
                      <w:rFonts w:ascii="Times New Roman" w:hAnsi="Times New Roman"/>
                      <w:color w:val="000000"/>
                      <w:szCs w:val="21"/>
                    </w:rPr>
                  </w:pPr>
                </w:p>
              </w:tc>
              <w:tc>
                <w:tcPr>
                  <w:tcW w:w="630" w:type="dxa"/>
                  <w:vAlign w:val="center"/>
                </w:tcPr>
                <w:p w14:paraId="47B5563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长度</w:t>
                  </w:r>
                  <w:r>
                    <w:rPr>
                      <w:rFonts w:ascii="Times New Roman" w:hAnsi="Times New Roman"/>
                      <w:b/>
                      <w:bCs/>
                      <w:color w:val="000000"/>
                      <w:szCs w:val="21"/>
                    </w:rPr>
                    <w:t>m</w:t>
                  </w:r>
                </w:p>
              </w:tc>
              <w:tc>
                <w:tcPr>
                  <w:tcW w:w="630" w:type="dxa"/>
                  <w:vAlign w:val="center"/>
                </w:tcPr>
                <w:p w14:paraId="12B8FD7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宽度</w:t>
                  </w:r>
                  <w:r>
                    <w:rPr>
                      <w:rFonts w:ascii="Times New Roman" w:hAnsi="Times New Roman"/>
                      <w:b/>
                      <w:bCs/>
                      <w:color w:val="000000"/>
                      <w:szCs w:val="21"/>
                    </w:rPr>
                    <w:t>m</w:t>
                  </w:r>
                </w:p>
              </w:tc>
              <w:tc>
                <w:tcPr>
                  <w:tcW w:w="843" w:type="dxa"/>
                  <w:vAlign w:val="center"/>
                </w:tcPr>
                <w:p w14:paraId="5DE1236F"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有效高度</w:t>
                  </w:r>
                  <w:r>
                    <w:rPr>
                      <w:rFonts w:ascii="Times New Roman" w:hAnsi="Times New Roman"/>
                      <w:b/>
                      <w:bCs/>
                      <w:color w:val="000000"/>
                      <w:szCs w:val="21"/>
                    </w:rPr>
                    <w:t>m</w:t>
                  </w:r>
                </w:p>
              </w:tc>
              <w:tc>
                <w:tcPr>
                  <w:tcW w:w="1050" w:type="dxa"/>
                  <w:vMerge/>
                  <w:vAlign w:val="center"/>
                </w:tcPr>
                <w:p w14:paraId="21194BAB" w14:textId="77777777" w:rsidR="006D4E05" w:rsidRDefault="006D4E05">
                  <w:pPr>
                    <w:adjustRightInd w:val="0"/>
                    <w:snapToGrid w:val="0"/>
                    <w:jc w:val="center"/>
                    <w:rPr>
                      <w:rFonts w:ascii="Times New Roman" w:hAnsi="Times New Roman"/>
                      <w:color w:val="000000"/>
                      <w:szCs w:val="21"/>
                    </w:rPr>
                  </w:pPr>
                </w:p>
              </w:tc>
              <w:tc>
                <w:tcPr>
                  <w:tcW w:w="1004" w:type="dxa"/>
                  <w:vMerge/>
                  <w:vAlign w:val="center"/>
                </w:tcPr>
                <w:p w14:paraId="627899A3" w14:textId="77777777" w:rsidR="006D4E05" w:rsidRDefault="006D4E05">
                  <w:pPr>
                    <w:adjustRightInd w:val="0"/>
                    <w:snapToGrid w:val="0"/>
                    <w:jc w:val="center"/>
                    <w:rPr>
                      <w:rFonts w:ascii="Times New Roman" w:hAnsi="Times New Roman"/>
                      <w:color w:val="000000"/>
                      <w:szCs w:val="21"/>
                    </w:rPr>
                  </w:pPr>
                </w:p>
              </w:tc>
            </w:tr>
            <w:tr w:rsidR="006D4E05" w14:paraId="2484B572" w14:textId="77777777">
              <w:trPr>
                <w:jc w:val="center"/>
              </w:trPr>
              <w:tc>
                <w:tcPr>
                  <w:tcW w:w="1077" w:type="dxa"/>
                  <w:vMerge w:val="restart"/>
                  <w:vAlign w:val="center"/>
                </w:tcPr>
                <w:p w14:paraId="05BC7DBB" w14:textId="77777777" w:rsidR="006D4E05" w:rsidRDefault="00000000">
                  <w:pPr>
                    <w:jc w:val="center"/>
                    <w:textAlignment w:val="baseline"/>
                    <w:rPr>
                      <w:rFonts w:ascii="Times New Roman" w:hAnsi="Times New Roman"/>
                      <w:color w:val="000000"/>
                      <w:szCs w:val="21"/>
                    </w:rPr>
                  </w:pPr>
                  <w:bookmarkStart w:id="132" w:name="OLE_LINK123" w:colFirst="4" w:colLast="6"/>
                  <w:bookmarkStart w:id="133" w:name="OLE_LINK125" w:colFirst="5" w:colLast="5"/>
                  <w:bookmarkStart w:id="134" w:name="OLE_LINK124" w:colFirst="4" w:colLast="4"/>
                  <w:bookmarkStart w:id="135" w:name="OLE_LINK126" w:colFirst="6" w:colLast="6"/>
                  <w:r>
                    <w:rPr>
                      <w:rFonts w:ascii="Times New Roman" w:hAnsi="Times New Roman" w:hint="eastAsia"/>
                      <w:color w:val="000000"/>
                      <w:szCs w:val="21"/>
                    </w:rPr>
                    <w:t>生产</w:t>
                  </w:r>
                  <w:r>
                    <w:rPr>
                      <w:rFonts w:ascii="Times New Roman" w:hAnsi="Times New Roman"/>
                      <w:color w:val="000000"/>
                      <w:szCs w:val="21"/>
                    </w:rPr>
                    <w:t>车间</w:t>
                  </w:r>
                  <w:r>
                    <w:rPr>
                      <w:rFonts w:ascii="Times New Roman" w:hAnsi="Times New Roman" w:hint="eastAsia"/>
                      <w:color w:val="000000"/>
                      <w:szCs w:val="21"/>
                    </w:rPr>
                    <w:t>2#</w:t>
                  </w:r>
                </w:p>
              </w:tc>
              <w:tc>
                <w:tcPr>
                  <w:tcW w:w="1224" w:type="dxa"/>
                  <w:vMerge w:val="restart"/>
                  <w:vAlign w:val="center"/>
                </w:tcPr>
                <w:p w14:paraId="2B3013A6"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361571</w:t>
                  </w:r>
                </w:p>
              </w:tc>
              <w:tc>
                <w:tcPr>
                  <w:tcW w:w="1129" w:type="dxa"/>
                  <w:vMerge w:val="restart"/>
                  <w:vAlign w:val="center"/>
                </w:tcPr>
                <w:p w14:paraId="6E6EA14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693584</w:t>
                  </w:r>
                </w:p>
              </w:tc>
              <w:tc>
                <w:tcPr>
                  <w:tcW w:w="831" w:type="dxa"/>
                  <w:vMerge w:val="restart"/>
                  <w:vAlign w:val="center"/>
                </w:tcPr>
                <w:p w14:paraId="252E99D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3.00</w:t>
                  </w:r>
                </w:p>
              </w:tc>
              <w:tc>
                <w:tcPr>
                  <w:tcW w:w="630" w:type="dxa"/>
                  <w:vMerge w:val="restart"/>
                  <w:vAlign w:val="center"/>
                </w:tcPr>
                <w:p w14:paraId="07D137B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64</w:t>
                  </w:r>
                </w:p>
              </w:tc>
              <w:tc>
                <w:tcPr>
                  <w:tcW w:w="630" w:type="dxa"/>
                  <w:vMerge w:val="restart"/>
                  <w:vAlign w:val="center"/>
                </w:tcPr>
                <w:p w14:paraId="0052E9BC"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32</w:t>
                  </w:r>
                </w:p>
              </w:tc>
              <w:tc>
                <w:tcPr>
                  <w:tcW w:w="843" w:type="dxa"/>
                  <w:vMerge w:val="restart"/>
                  <w:vAlign w:val="center"/>
                </w:tcPr>
                <w:p w14:paraId="07DD6FA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6</w:t>
                  </w:r>
                </w:p>
              </w:tc>
              <w:tc>
                <w:tcPr>
                  <w:tcW w:w="1050" w:type="dxa"/>
                  <w:vAlign w:val="center"/>
                </w:tcPr>
                <w:p w14:paraId="5510D612"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颗粒物</w:t>
                  </w:r>
                </w:p>
              </w:tc>
              <w:tc>
                <w:tcPr>
                  <w:tcW w:w="1004" w:type="dxa"/>
                  <w:vAlign w:val="center"/>
                </w:tcPr>
                <w:p w14:paraId="01F1638C"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48</w:t>
                  </w:r>
                </w:p>
              </w:tc>
            </w:tr>
            <w:tr w:rsidR="006D4E05" w14:paraId="0893115E" w14:textId="77777777">
              <w:trPr>
                <w:trHeight w:val="472"/>
                <w:jc w:val="center"/>
              </w:trPr>
              <w:tc>
                <w:tcPr>
                  <w:tcW w:w="1077" w:type="dxa"/>
                  <w:vMerge/>
                  <w:vAlign w:val="center"/>
                </w:tcPr>
                <w:p w14:paraId="1231AA1D" w14:textId="77777777" w:rsidR="006D4E05" w:rsidRDefault="006D4E05">
                  <w:pPr>
                    <w:jc w:val="center"/>
                    <w:textAlignment w:val="baseline"/>
                    <w:rPr>
                      <w:rFonts w:ascii="Times New Roman" w:hAnsi="Times New Roman"/>
                      <w:color w:val="000000"/>
                      <w:szCs w:val="21"/>
                    </w:rPr>
                  </w:pPr>
                </w:p>
              </w:tc>
              <w:tc>
                <w:tcPr>
                  <w:tcW w:w="1224" w:type="dxa"/>
                  <w:vMerge/>
                  <w:vAlign w:val="center"/>
                </w:tcPr>
                <w:p w14:paraId="1657E0E5" w14:textId="77777777" w:rsidR="006D4E05" w:rsidRDefault="006D4E05">
                  <w:pPr>
                    <w:jc w:val="center"/>
                    <w:textAlignment w:val="baseline"/>
                    <w:rPr>
                      <w:rFonts w:ascii="Times New Roman" w:hAnsi="Times New Roman"/>
                      <w:color w:val="000000"/>
                      <w:szCs w:val="21"/>
                    </w:rPr>
                  </w:pPr>
                </w:p>
              </w:tc>
              <w:tc>
                <w:tcPr>
                  <w:tcW w:w="1129" w:type="dxa"/>
                  <w:vMerge/>
                  <w:vAlign w:val="center"/>
                </w:tcPr>
                <w:p w14:paraId="445B7A2C" w14:textId="77777777" w:rsidR="006D4E05" w:rsidRDefault="006D4E05">
                  <w:pPr>
                    <w:jc w:val="center"/>
                    <w:textAlignment w:val="baseline"/>
                    <w:rPr>
                      <w:rFonts w:ascii="Times New Roman" w:hAnsi="Times New Roman"/>
                      <w:color w:val="000000"/>
                      <w:szCs w:val="21"/>
                    </w:rPr>
                  </w:pPr>
                </w:p>
              </w:tc>
              <w:tc>
                <w:tcPr>
                  <w:tcW w:w="831" w:type="dxa"/>
                  <w:vMerge/>
                  <w:vAlign w:val="center"/>
                </w:tcPr>
                <w:p w14:paraId="046AC0AE" w14:textId="77777777" w:rsidR="006D4E05" w:rsidRDefault="006D4E05">
                  <w:pPr>
                    <w:jc w:val="center"/>
                    <w:textAlignment w:val="baseline"/>
                    <w:rPr>
                      <w:rFonts w:ascii="Times New Roman" w:hAnsi="Times New Roman"/>
                      <w:color w:val="000000"/>
                      <w:szCs w:val="21"/>
                    </w:rPr>
                  </w:pPr>
                </w:p>
              </w:tc>
              <w:tc>
                <w:tcPr>
                  <w:tcW w:w="630" w:type="dxa"/>
                  <w:vMerge/>
                  <w:vAlign w:val="center"/>
                </w:tcPr>
                <w:p w14:paraId="0E6E8CC2" w14:textId="77777777" w:rsidR="006D4E05" w:rsidRDefault="006D4E05">
                  <w:pPr>
                    <w:jc w:val="center"/>
                    <w:textAlignment w:val="baseline"/>
                    <w:rPr>
                      <w:rFonts w:ascii="Times New Roman" w:hAnsi="Times New Roman"/>
                      <w:color w:val="000000"/>
                      <w:szCs w:val="21"/>
                    </w:rPr>
                  </w:pPr>
                </w:p>
              </w:tc>
              <w:tc>
                <w:tcPr>
                  <w:tcW w:w="630" w:type="dxa"/>
                  <w:vMerge/>
                  <w:vAlign w:val="center"/>
                </w:tcPr>
                <w:p w14:paraId="421AB522" w14:textId="77777777" w:rsidR="006D4E05" w:rsidRDefault="006D4E05">
                  <w:pPr>
                    <w:jc w:val="center"/>
                    <w:textAlignment w:val="baseline"/>
                    <w:rPr>
                      <w:rFonts w:ascii="Times New Roman" w:hAnsi="Times New Roman"/>
                      <w:color w:val="000000"/>
                      <w:szCs w:val="21"/>
                    </w:rPr>
                  </w:pPr>
                </w:p>
              </w:tc>
              <w:tc>
                <w:tcPr>
                  <w:tcW w:w="843" w:type="dxa"/>
                  <w:vMerge/>
                  <w:vAlign w:val="center"/>
                </w:tcPr>
                <w:p w14:paraId="15A3BE35" w14:textId="77777777" w:rsidR="006D4E05" w:rsidRDefault="006D4E05">
                  <w:pPr>
                    <w:jc w:val="center"/>
                    <w:textAlignment w:val="baseline"/>
                    <w:rPr>
                      <w:rFonts w:ascii="Times New Roman" w:hAnsi="Times New Roman"/>
                      <w:color w:val="000000"/>
                      <w:szCs w:val="21"/>
                    </w:rPr>
                  </w:pPr>
                </w:p>
              </w:tc>
              <w:tc>
                <w:tcPr>
                  <w:tcW w:w="1050" w:type="dxa"/>
                  <w:vAlign w:val="center"/>
                </w:tcPr>
                <w:p w14:paraId="45C4BD76"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非甲烷总烃</w:t>
                  </w:r>
                </w:p>
              </w:tc>
              <w:tc>
                <w:tcPr>
                  <w:tcW w:w="1004" w:type="dxa"/>
                  <w:vAlign w:val="center"/>
                </w:tcPr>
                <w:p w14:paraId="27A53947"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2</w:t>
                  </w:r>
                </w:p>
              </w:tc>
            </w:tr>
          </w:tbl>
          <w:bookmarkEnd w:id="132"/>
          <w:bookmarkEnd w:id="133"/>
          <w:bookmarkEnd w:id="134"/>
          <w:bookmarkEnd w:id="135"/>
          <w:p w14:paraId="79F255B3"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2</w:t>
            </w:r>
            <w:r>
              <w:rPr>
                <w:rFonts w:ascii="Times New Roman" w:hAnsi="Times New Roman"/>
                <w:color w:val="000000"/>
                <w:kern w:val="0"/>
                <w:sz w:val="24"/>
                <w:szCs w:val="24"/>
              </w:rPr>
              <w:t>）项目参数</w:t>
            </w:r>
          </w:p>
          <w:p w14:paraId="60CEB7AD" w14:textId="77777777" w:rsidR="006D4E05" w:rsidRDefault="00000000">
            <w:pPr>
              <w:adjustRightInd w:val="0"/>
              <w:snapToGrid w:val="0"/>
              <w:spacing w:line="360" w:lineRule="auto"/>
              <w:ind w:firstLineChars="200" w:firstLine="480"/>
              <w:rPr>
                <w:rFonts w:ascii="Times New Roman" w:hAnsi="Times New Roman"/>
                <w:b/>
                <w:bCs/>
                <w:color w:val="000000"/>
                <w:szCs w:val="21"/>
              </w:rPr>
            </w:pPr>
            <w:r>
              <w:rPr>
                <w:rFonts w:ascii="Times New Roman" w:hAnsi="Times New Roman"/>
                <w:color w:val="000000"/>
                <w:kern w:val="0"/>
                <w:sz w:val="24"/>
                <w:szCs w:val="24"/>
              </w:rPr>
              <w:t>本项目采用</w:t>
            </w:r>
            <w:r>
              <w:rPr>
                <w:rFonts w:ascii="Times New Roman" w:hAnsi="Times New Roman"/>
                <w:color w:val="000000"/>
                <w:kern w:val="0"/>
                <w:sz w:val="24"/>
                <w:szCs w:val="24"/>
              </w:rPr>
              <w:t>AERSCREEN</w:t>
            </w:r>
            <w:r>
              <w:rPr>
                <w:rFonts w:ascii="Times New Roman" w:hAnsi="Times New Roman"/>
                <w:color w:val="000000"/>
                <w:kern w:val="0"/>
                <w:sz w:val="24"/>
                <w:szCs w:val="24"/>
              </w:rPr>
              <w:t>估算模式的在线软件进行预测，根据调查项目评价范围内地形为平原，项目周边主要以</w:t>
            </w:r>
            <w:r>
              <w:rPr>
                <w:rFonts w:ascii="Times New Roman" w:hAnsi="Times New Roman" w:hint="eastAsia"/>
                <w:color w:val="000000"/>
                <w:kern w:val="0"/>
                <w:sz w:val="24"/>
                <w:szCs w:val="24"/>
              </w:rPr>
              <w:t>城市</w:t>
            </w:r>
            <w:r>
              <w:rPr>
                <w:rFonts w:ascii="Times New Roman" w:hAnsi="Times New Roman"/>
                <w:color w:val="000000"/>
                <w:kern w:val="0"/>
                <w:sz w:val="24"/>
                <w:szCs w:val="24"/>
              </w:rPr>
              <w:t>为主。估算模式所用参数见表。</w:t>
            </w:r>
          </w:p>
          <w:p w14:paraId="7569473A"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8 </w:t>
            </w:r>
            <w:r>
              <w:rPr>
                <w:rFonts w:ascii="Times New Roman" w:hAnsi="Times New Roman"/>
                <w:b/>
                <w:bCs/>
                <w:color w:val="000000"/>
                <w:sz w:val="24"/>
                <w:szCs w:val="24"/>
              </w:rPr>
              <w:t xml:space="preserve"> </w:t>
            </w:r>
            <w:r>
              <w:rPr>
                <w:rFonts w:ascii="Times New Roman" w:hAnsi="Times New Roman"/>
                <w:b/>
                <w:bCs/>
                <w:color w:val="000000"/>
                <w:sz w:val="24"/>
                <w:szCs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3181"/>
              <w:gridCol w:w="3078"/>
            </w:tblGrid>
            <w:tr w:rsidR="006D4E05" w14:paraId="34AC330B" w14:textId="77777777">
              <w:trPr>
                <w:jc w:val="center"/>
              </w:trPr>
              <w:tc>
                <w:tcPr>
                  <w:tcW w:w="3205" w:type="pct"/>
                  <w:gridSpan w:val="2"/>
                  <w:tcBorders>
                    <w:top w:val="single" w:sz="4" w:space="0" w:color="auto"/>
                    <w:left w:val="single" w:sz="4" w:space="0" w:color="auto"/>
                    <w:bottom w:val="single" w:sz="4" w:space="0" w:color="auto"/>
                    <w:right w:val="single" w:sz="4" w:space="0" w:color="auto"/>
                  </w:tcBorders>
                  <w:vAlign w:val="center"/>
                </w:tcPr>
                <w:p w14:paraId="62DE850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参数</w:t>
                  </w:r>
                </w:p>
              </w:tc>
              <w:tc>
                <w:tcPr>
                  <w:tcW w:w="1795" w:type="pct"/>
                  <w:tcBorders>
                    <w:top w:val="single" w:sz="4" w:space="0" w:color="auto"/>
                    <w:left w:val="nil"/>
                    <w:bottom w:val="single" w:sz="4" w:space="0" w:color="auto"/>
                    <w:right w:val="single" w:sz="4" w:space="0" w:color="auto"/>
                  </w:tcBorders>
                  <w:vAlign w:val="center"/>
                </w:tcPr>
                <w:p w14:paraId="0DA2ABF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取值</w:t>
                  </w:r>
                </w:p>
              </w:tc>
            </w:tr>
            <w:tr w:rsidR="006D4E05" w14:paraId="315FDD27" w14:textId="77777777">
              <w:trPr>
                <w:jc w:val="center"/>
              </w:trPr>
              <w:tc>
                <w:tcPr>
                  <w:tcW w:w="1350" w:type="pct"/>
                  <w:vMerge w:val="restart"/>
                  <w:tcBorders>
                    <w:top w:val="nil"/>
                    <w:left w:val="single" w:sz="4" w:space="0" w:color="auto"/>
                    <w:bottom w:val="single" w:sz="4" w:space="0" w:color="auto"/>
                    <w:right w:val="single" w:sz="4" w:space="0" w:color="auto"/>
                  </w:tcBorders>
                  <w:vAlign w:val="center"/>
                </w:tcPr>
                <w:p w14:paraId="4D2F00B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城市农村</w:t>
                  </w:r>
                  <w:r>
                    <w:rPr>
                      <w:rFonts w:ascii="Times New Roman" w:hAnsi="Times New Roman"/>
                      <w:color w:val="000000"/>
                      <w:szCs w:val="21"/>
                    </w:rPr>
                    <w:t>/</w:t>
                  </w:r>
                  <w:r>
                    <w:rPr>
                      <w:rFonts w:ascii="Times New Roman" w:hAnsi="Times New Roman"/>
                      <w:color w:val="000000"/>
                      <w:szCs w:val="21"/>
                    </w:rPr>
                    <w:t>选项</w:t>
                  </w:r>
                </w:p>
              </w:tc>
              <w:tc>
                <w:tcPr>
                  <w:tcW w:w="1855" w:type="pct"/>
                  <w:tcBorders>
                    <w:top w:val="single" w:sz="4" w:space="0" w:color="auto"/>
                    <w:left w:val="nil"/>
                    <w:bottom w:val="single" w:sz="4" w:space="0" w:color="auto"/>
                    <w:right w:val="single" w:sz="4" w:space="0" w:color="auto"/>
                  </w:tcBorders>
                  <w:vAlign w:val="center"/>
                </w:tcPr>
                <w:p w14:paraId="1F3A5C0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城市</w:t>
                  </w:r>
                  <w:r>
                    <w:rPr>
                      <w:rFonts w:ascii="Times New Roman" w:hAnsi="Times New Roman"/>
                      <w:color w:val="000000"/>
                      <w:szCs w:val="21"/>
                    </w:rPr>
                    <w:t>/</w:t>
                  </w:r>
                  <w:r>
                    <w:rPr>
                      <w:rFonts w:ascii="Times New Roman" w:hAnsi="Times New Roman"/>
                      <w:color w:val="000000"/>
                      <w:szCs w:val="21"/>
                    </w:rPr>
                    <w:t>农村</w:t>
                  </w:r>
                </w:p>
              </w:tc>
              <w:tc>
                <w:tcPr>
                  <w:tcW w:w="1795" w:type="pct"/>
                  <w:tcBorders>
                    <w:top w:val="single" w:sz="4" w:space="0" w:color="auto"/>
                    <w:left w:val="nil"/>
                    <w:bottom w:val="single" w:sz="4" w:space="0" w:color="auto"/>
                    <w:right w:val="single" w:sz="4" w:space="0" w:color="auto"/>
                  </w:tcBorders>
                  <w:vAlign w:val="center"/>
                </w:tcPr>
                <w:p w14:paraId="1CE8FDD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城市</w:t>
                  </w:r>
                </w:p>
              </w:tc>
            </w:tr>
            <w:tr w:rsidR="006D4E05" w14:paraId="57E26344" w14:textId="77777777">
              <w:trPr>
                <w:jc w:val="center"/>
              </w:trPr>
              <w:tc>
                <w:tcPr>
                  <w:tcW w:w="1350" w:type="pct"/>
                  <w:vMerge/>
                  <w:tcBorders>
                    <w:top w:val="nil"/>
                    <w:left w:val="single" w:sz="4" w:space="0" w:color="auto"/>
                    <w:bottom w:val="single" w:sz="4" w:space="0" w:color="auto"/>
                    <w:right w:val="single" w:sz="4" w:space="0" w:color="auto"/>
                  </w:tcBorders>
                  <w:vAlign w:val="center"/>
                </w:tcPr>
                <w:p w14:paraId="45B40127" w14:textId="77777777" w:rsidR="006D4E05" w:rsidRDefault="006D4E05">
                  <w:pPr>
                    <w:rPr>
                      <w:rFonts w:ascii="Times New Roman" w:hAnsi="Times New Roman"/>
                      <w:color w:val="000000"/>
                      <w:szCs w:val="21"/>
                    </w:rPr>
                  </w:pPr>
                </w:p>
              </w:tc>
              <w:tc>
                <w:tcPr>
                  <w:tcW w:w="1855" w:type="pct"/>
                  <w:tcBorders>
                    <w:top w:val="single" w:sz="4" w:space="0" w:color="auto"/>
                    <w:left w:val="nil"/>
                    <w:bottom w:val="single" w:sz="4" w:space="0" w:color="auto"/>
                    <w:right w:val="single" w:sz="4" w:space="0" w:color="auto"/>
                  </w:tcBorders>
                  <w:vAlign w:val="center"/>
                </w:tcPr>
                <w:p w14:paraId="259D02C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人口数（城市人口数）</w:t>
                  </w:r>
                </w:p>
              </w:tc>
              <w:tc>
                <w:tcPr>
                  <w:tcW w:w="1795" w:type="pct"/>
                  <w:tcBorders>
                    <w:top w:val="single" w:sz="4" w:space="0" w:color="auto"/>
                    <w:left w:val="nil"/>
                    <w:bottom w:val="single" w:sz="4" w:space="0" w:color="auto"/>
                    <w:right w:val="single" w:sz="4" w:space="0" w:color="auto"/>
                  </w:tcBorders>
                  <w:vAlign w:val="center"/>
                </w:tcPr>
                <w:p w14:paraId="1381067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28000</w:t>
                  </w:r>
                </w:p>
              </w:tc>
            </w:tr>
            <w:tr w:rsidR="006D4E05" w14:paraId="2307B81C" w14:textId="77777777">
              <w:trPr>
                <w:jc w:val="center"/>
              </w:trPr>
              <w:tc>
                <w:tcPr>
                  <w:tcW w:w="3205" w:type="pct"/>
                  <w:gridSpan w:val="2"/>
                  <w:tcBorders>
                    <w:top w:val="single" w:sz="4" w:space="0" w:color="auto"/>
                    <w:left w:val="single" w:sz="4" w:space="0" w:color="auto"/>
                    <w:bottom w:val="single" w:sz="4" w:space="0" w:color="auto"/>
                    <w:right w:val="single" w:sz="4" w:space="0" w:color="auto"/>
                  </w:tcBorders>
                  <w:vAlign w:val="center"/>
                </w:tcPr>
                <w:p w14:paraId="2307059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最高环境温度（</w:t>
                  </w:r>
                  <w:r>
                    <w:rPr>
                      <w:rFonts w:ascii="Times New Roman" w:hAnsi="Times New Roman"/>
                      <w:color w:val="000000"/>
                      <w:szCs w:val="21"/>
                    </w:rPr>
                    <w:t>℃</w:t>
                  </w:r>
                  <w:r>
                    <w:rPr>
                      <w:rFonts w:ascii="Times New Roman" w:hAnsi="Times New Roman"/>
                      <w:color w:val="000000"/>
                      <w:szCs w:val="21"/>
                    </w:rPr>
                    <w:t>）</w:t>
                  </w:r>
                </w:p>
              </w:tc>
              <w:tc>
                <w:tcPr>
                  <w:tcW w:w="1795" w:type="pct"/>
                  <w:tcBorders>
                    <w:top w:val="single" w:sz="4" w:space="0" w:color="auto"/>
                    <w:left w:val="nil"/>
                    <w:bottom w:val="single" w:sz="4" w:space="0" w:color="auto"/>
                    <w:right w:val="single" w:sz="4" w:space="0" w:color="auto"/>
                  </w:tcBorders>
                  <w:vAlign w:val="center"/>
                </w:tcPr>
                <w:p w14:paraId="5F6E3C2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39.5</w:t>
                  </w:r>
                </w:p>
              </w:tc>
            </w:tr>
            <w:tr w:rsidR="006D4E05" w14:paraId="0D0693B7" w14:textId="77777777">
              <w:trPr>
                <w:jc w:val="center"/>
              </w:trPr>
              <w:tc>
                <w:tcPr>
                  <w:tcW w:w="3205" w:type="pct"/>
                  <w:gridSpan w:val="2"/>
                  <w:tcBorders>
                    <w:top w:val="single" w:sz="4" w:space="0" w:color="auto"/>
                    <w:left w:val="single" w:sz="4" w:space="0" w:color="auto"/>
                    <w:bottom w:val="single" w:sz="4" w:space="0" w:color="auto"/>
                    <w:right w:val="single" w:sz="4" w:space="0" w:color="auto"/>
                  </w:tcBorders>
                  <w:vAlign w:val="center"/>
                </w:tcPr>
                <w:p w14:paraId="7A2EC64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最低环境温度（</w:t>
                  </w:r>
                  <w:r>
                    <w:rPr>
                      <w:rFonts w:ascii="Times New Roman" w:hAnsi="Times New Roman"/>
                      <w:color w:val="000000"/>
                      <w:szCs w:val="21"/>
                    </w:rPr>
                    <w:t>℃</w:t>
                  </w:r>
                  <w:r>
                    <w:rPr>
                      <w:rFonts w:ascii="Times New Roman" w:hAnsi="Times New Roman"/>
                      <w:color w:val="000000"/>
                      <w:szCs w:val="21"/>
                    </w:rPr>
                    <w:t>）</w:t>
                  </w:r>
                </w:p>
              </w:tc>
              <w:tc>
                <w:tcPr>
                  <w:tcW w:w="1795" w:type="pct"/>
                  <w:tcBorders>
                    <w:top w:val="single" w:sz="4" w:space="0" w:color="auto"/>
                    <w:left w:val="nil"/>
                    <w:bottom w:val="single" w:sz="4" w:space="0" w:color="auto"/>
                    <w:right w:val="single" w:sz="4" w:space="0" w:color="auto"/>
                  </w:tcBorders>
                  <w:vAlign w:val="center"/>
                </w:tcPr>
                <w:p w14:paraId="6F78EC1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-19.5</w:t>
                  </w:r>
                </w:p>
              </w:tc>
            </w:tr>
            <w:tr w:rsidR="006D4E05" w14:paraId="523E3805" w14:textId="77777777">
              <w:trPr>
                <w:jc w:val="center"/>
              </w:trPr>
              <w:tc>
                <w:tcPr>
                  <w:tcW w:w="3205" w:type="pct"/>
                  <w:gridSpan w:val="2"/>
                  <w:tcBorders>
                    <w:top w:val="single" w:sz="4" w:space="0" w:color="auto"/>
                    <w:left w:val="single" w:sz="4" w:space="0" w:color="auto"/>
                    <w:bottom w:val="single" w:sz="4" w:space="0" w:color="auto"/>
                    <w:right w:val="single" w:sz="4" w:space="0" w:color="auto"/>
                  </w:tcBorders>
                  <w:vAlign w:val="center"/>
                </w:tcPr>
                <w:p w14:paraId="505D871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土地利用类型</w:t>
                  </w:r>
                </w:p>
              </w:tc>
              <w:tc>
                <w:tcPr>
                  <w:tcW w:w="1795" w:type="pct"/>
                  <w:tcBorders>
                    <w:top w:val="single" w:sz="4" w:space="0" w:color="auto"/>
                    <w:left w:val="nil"/>
                    <w:bottom w:val="single" w:sz="4" w:space="0" w:color="auto"/>
                    <w:right w:val="single" w:sz="4" w:space="0" w:color="auto"/>
                  </w:tcBorders>
                  <w:vAlign w:val="center"/>
                </w:tcPr>
                <w:p w14:paraId="2F14F66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工业用地</w:t>
                  </w:r>
                </w:p>
              </w:tc>
            </w:tr>
            <w:tr w:rsidR="006D4E05" w14:paraId="736057A2" w14:textId="77777777">
              <w:trPr>
                <w:jc w:val="center"/>
              </w:trPr>
              <w:tc>
                <w:tcPr>
                  <w:tcW w:w="3205" w:type="pct"/>
                  <w:gridSpan w:val="2"/>
                  <w:tcBorders>
                    <w:top w:val="single" w:sz="4" w:space="0" w:color="auto"/>
                    <w:left w:val="single" w:sz="4" w:space="0" w:color="auto"/>
                    <w:bottom w:val="single" w:sz="4" w:space="0" w:color="auto"/>
                    <w:right w:val="single" w:sz="4" w:space="0" w:color="auto"/>
                  </w:tcBorders>
                  <w:vAlign w:val="center"/>
                </w:tcPr>
                <w:p w14:paraId="37F7E6C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区域湿度条件</w:t>
                  </w:r>
                </w:p>
              </w:tc>
              <w:tc>
                <w:tcPr>
                  <w:tcW w:w="1795" w:type="pct"/>
                  <w:tcBorders>
                    <w:top w:val="single" w:sz="4" w:space="0" w:color="auto"/>
                    <w:left w:val="nil"/>
                    <w:bottom w:val="single" w:sz="4" w:space="0" w:color="auto"/>
                    <w:right w:val="single" w:sz="4" w:space="0" w:color="auto"/>
                  </w:tcBorders>
                  <w:vAlign w:val="center"/>
                </w:tcPr>
                <w:p w14:paraId="3C5DBE7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中等湿度</w:t>
                  </w:r>
                </w:p>
              </w:tc>
            </w:tr>
            <w:tr w:rsidR="006D4E05" w14:paraId="3B2FB526" w14:textId="77777777">
              <w:trPr>
                <w:jc w:val="center"/>
              </w:trPr>
              <w:tc>
                <w:tcPr>
                  <w:tcW w:w="1350" w:type="pct"/>
                  <w:vMerge w:val="restart"/>
                  <w:tcBorders>
                    <w:top w:val="nil"/>
                    <w:left w:val="single" w:sz="4" w:space="0" w:color="auto"/>
                    <w:bottom w:val="single" w:sz="4" w:space="0" w:color="auto"/>
                    <w:right w:val="single" w:sz="4" w:space="0" w:color="auto"/>
                  </w:tcBorders>
                  <w:vAlign w:val="center"/>
                </w:tcPr>
                <w:p w14:paraId="520EC67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是否考虑地形</w:t>
                  </w:r>
                </w:p>
              </w:tc>
              <w:tc>
                <w:tcPr>
                  <w:tcW w:w="1855" w:type="pct"/>
                  <w:tcBorders>
                    <w:top w:val="single" w:sz="4" w:space="0" w:color="auto"/>
                    <w:left w:val="nil"/>
                    <w:bottom w:val="single" w:sz="4" w:space="0" w:color="auto"/>
                    <w:right w:val="single" w:sz="4" w:space="0" w:color="auto"/>
                  </w:tcBorders>
                  <w:vAlign w:val="center"/>
                </w:tcPr>
                <w:p w14:paraId="1BE1346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考虑地形</w:t>
                  </w:r>
                </w:p>
              </w:tc>
              <w:tc>
                <w:tcPr>
                  <w:tcW w:w="1795" w:type="pct"/>
                  <w:tcBorders>
                    <w:top w:val="single" w:sz="4" w:space="0" w:color="auto"/>
                    <w:left w:val="nil"/>
                    <w:bottom w:val="single" w:sz="4" w:space="0" w:color="auto"/>
                    <w:right w:val="single" w:sz="4" w:space="0" w:color="auto"/>
                  </w:tcBorders>
                  <w:vAlign w:val="center"/>
                </w:tcPr>
                <w:p w14:paraId="29A507F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否</w:t>
                  </w:r>
                </w:p>
              </w:tc>
            </w:tr>
            <w:tr w:rsidR="006D4E05" w14:paraId="06773703" w14:textId="77777777">
              <w:trPr>
                <w:jc w:val="center"/>
              </w:trPr>
              <w:tc>
                <w:tcPr>
                  <w:tcW w:w="1350" w:type="pct"/>
                  <w:vMerge/>
                  <w:tcBorders>
                    <w:top w:val="nil"/>
                    <w:left w:val="single" w:sz="4" w:space="0" w:color="auto"/>
                    <w:bottom w:val="single" w:sz="4" w:space="0" w:color="auto"/>
                    <w:right w:val="single" w:sz="4" w:space="0" w:color="auto"/>
                  </w:tcBorders>
                  <w:vAlign w:val="center"/>
                </w:tcPr>
                <w:p w14:paraId="3045368B" w14:textId="77777777" w:rsidR="006D4E05" w:rsidRDefault="006D4E05">
                  <w:pPr>
                    <w:rPr>
                      <w:rFonts w:ascii="Times New Roman" w:hAnsi="Times New Roman"/>
                      <w:color w:val="000000"/>
                      <w:szCs w:val="21"/>
                    </w:rPr>
                  </w:pPr>
                </w:p>
              </w:tc>
              <w:tc>
                <w:tcPr>
                  <w:tcW w:w="1855" w:type="pct"/>
                  <w:tcBorders>
                    <w:top w:val="single" w:sz="4" w:space="0" w:color="auto"/>
                    <w:left w:val="nil"/>
                    <w:bottom w:val="single" w:sz="4" w:space="0" w:color="auto"/>
                    <w:right w:val="single" w:sz="4" w:space="0" w:color="auto"/>
                  </w:tcBorders>
                  <w:vAlign w:val="center"/>
                </w:tcPr>
                <w:p w14:paraId="6A4A2DC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地形数据分辨率（</w:t>
                  </w:r>
                  <w:r>
                    <w:rPr>
                      <w:rFonts w:ascii="Times New Roman" w:hAnsi="Times New Roman"/>
                      <w:color w:val="000000"/>
                      <w:szCs w:val="21"/>
                    </w:rPr>
                    <w:t>m</w:t>
                  </w:r>
                  <w:r>
                    <w:rPr>
                      <w:rFonts w:ascii="Times New Roman" w:hAnsi="Times New Roman"/>
                      <w:color w:val="000000"/>
                      <w:szCs w:val="21"/>
                    </w:rPr>
                    <w:t>）</w:t>
                  </w:r>
                </w:p>
              </w:tc>
              <w:tc>
                <w:tcPr>
                  <w:tcW w:w="1795" w:type="pct"/>
                  <w:tcBorders>
                    <w:top w:val="single" w:sz="4" w:space="0" w:color="auto"/>
                    <w:left w:val="nil"/>
                    <w:bottom w:val="single" w:sz="4" w:space="0" w:color="auto"/>
                    <w:right w:val="single" w:sz="4" w:space="0" w:color="auto"/>
                  </w:tcBorders>
                  <w:vAlign w:val="center"/>
                </w:tcPr>
                <w:p w14:paraId="3ACA85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72B61DA0" w14:textId="77777777">
              <w:trPr>
                <w:jc w:val="center"/>
              </w:trPr>
              <w:tc>
                <w:tcPr>
                  <w:tcW w:w="1350" w:type="pct"/>
                  <w:vMerge w:val="restart"/>
                  <w:tcBorders>
                    <w:top w:val="nil"/>
                    <w:left w:val="single" w:sz="4" w:space="0" w:color="auto"/>
                    <w:bottom w:val="single" w:sz="4" w:space="0" w:color="auto"/>
                    <w:right w:val="single" w:sz="4" w:space="0" w:color="auto"/>
                  </w:tcBorders>
                  <w:vAlign w:val="center"/>
                </w:tcPr>
                <w:p w14:paraId="2686168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是否考虑海岸线熏烟</w:t>
                  </w:r>
                </w:p>
              </w:tc>
              <w:tc>
                <w:tcPr>
                  <w:tcW w:w="1855" w:type="pct"/>
                  <w:tcBorders>
                    <w:top w:val="single" w:sz="4" w:space="0" w:color="auto"/>
                    <w:left w:val="nil"/>
                    <w:bottom w:val="single" w:sz="4" w:space="0" w:color="auto"/>
                    <w:right w:val="single" w:sz="4" w:space="0" w:color="auto"/>
                  </w:tcBorders>
                  <w:vAlign w:val="center"/>
                </w:tcPr>
                <w:p w14:paraId="011BFC5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考虑海岸线熏烟</w:t>
                  </w:r>
                </w:p>
              </w:tc>
              <w:tc>
                <w:tcPr>
                  <w:tcW w:w="1795" w:type="pct"/>
                  <w:tcBorders>
                    <w:top w:val="single" w:sz="4" w:space="0" w:color="auto"/>
                    <w:left w:val="nil"/>
                    <w:bottom w:val="single" w:sz="4" w:space="0" w:color="auto"/>
                    <w:right w:val="single" w:sz="4" w:space="0" w:color="auto"/>
                  </w:tcBorders>
                  <w:vAlign w:val="center"/>
                </w:tcPr>
                <w:p w14:paraId="29AD26C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否</w:t>
                  </w:r>
                </w:p>
              </w:tc>
            </w:tr>
            <w:tr w:rsidR="006D4E05" w14:paraId="4031ADAD" w14:textId="77777777">
              <w:trPr>
                <w:jc w:val="center"/>
              </w:trPr>
              <w:tc>
                <w:tcPr>
                  <w:tcW w:w="1350" w:type="pct"/>
                  <w:vMerge/>
                  <w:tcBorders>
                    <w:top w:val="nil"/>
                    <w:left w:val="single" w:sz="4" w:space="0" w:color="auto"/>
                    <w:bottom w:val="single" w:sz="4" w:space="0" w:color="auto"/>
                    <w:right w:val="single" w:sz="4" w:space="0" w:color="auto"/>
                  </w:tcBorders>
                  <w:vAlign w:val="center"/>
                </w:tcPr>
                <w:p w14:paraId="4F9B6D56" w14:textId="77777777" w:rsidR="006D4E05" w:rsidRDefault="006D4E05">
                  <w:pPr>
                    <w:rPr>
                      <w:rFonts w:ascii="Times New Roman" w:hAnsi="Times New Roman"/>
                      <w:color w:val="000000"/>
                      <w:szCs w:val="21"/>
                    </w:rPr>
                  </w:pPr>
                </w:p>
              </w:tc>
              <w:tc>
                <w:tcPr>
                  <w:tcW w:w="1855" w:type="pct"/>
                  <w:tcBorders>
                    <w:top w:val="single" w:sz="4" w:space="0" w:color="auto"/>
                    <w:left w:val="nil"/>
                    <w:bottom w:val="single" w:sz="4" w:space="0" w:color="auto"/>
                    <w:right w:val="single" w:sz="4" w:space="0" w:color="auto"/>
                  </w:tcBorders>
                  <w:vAlign w:val="center"/>
                </w:tcPr>
                <w:p w14:paraId="18BE552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海岸线距离</w:t>
                  </w:r>
                  <w:r>
                    <w:rPr>
                      <w:rFonts w:ascii="Times New Roman" w:hAnsi="Times New Roman"/>
                      <w:color w:val="000000"/>
                      <w:szCs w:val="21"/>
                    </w:rPr>
                    <w:t>/km</w:t>
                  </w:r>
                </w:p>
              </w:tc>
              <w:tc>
                <w:tcPr>
                  <w:tcW w:w="1795" w:type="pct"/>
                  <w:tcBorders>
                    <w:top w:val="single" w:sz="4" w:space="0" w:color="auto"/>
                    <w:left w:val="nil"/>
                    <w:bottom w:val="single" w:sz="4" w:space="0" w:color="auto"/>
                    <w:right w:val="single" w:sz="4" w:space="0" w:color="auto"/>
                  </w:tcBorders>
                  <w:vAlign w:val="center"/>
                </w:tcPr>
                <w:p w14:paraId="58D6B6D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6C4A7E71" w14:textId="77777777">
              <w:trPr>
                <w:jc w:val="center"/>
              </w:trPr>
              <w:tc>
                <w:tcPr>
                  <w:tcW w:w="1350" w:type="pct"/>
                  <w:vMerge/>
                  <w:tcBorders>
                    <w:top w:val="nil"/>
                    <w:left w:val="single" w:sz="4" w:space="0" w:color="auto"/>
                    <w:bottom w:val="single" w:sz="4" w:space="0" w:color="auto"/>
                    <w:right w:val="single" w:sz="4" w:space="0" w:color="auto"/>
                  </w:tcBorders>
                  <w:vAlign w:val="center"/>
                </w:tcPr>
                <w:p w14:paraId="4CE08F94" w14:textId="77777777" w:rsidR="006D4E05" w:rsidRDefault="006D4E05">
                  <w:pPr>
                    <w:rPr>
                      <w:rFonts w:ascii="Times New Roman" w:hAnsi="Times New Roman"/>
                      <w:color w:val="000000"/>
                      <w:szCs w:val="21"/>
                    </w:rPr>
                  </w:pPr>
                </w:p>
              </w:tc>
              <w:tc>
                <w:tcPr>
                  <w:tcW w:w="1855" w:type="pct"/>
                  <w:tcBorders>
                    <w:top w:val="single" w:sz="4" w:space="0" w:color="auto"/>
                    <w:left w:val="nil"/>
                    <w:bottom w:val="single" w:sz="4" w:space="0" w:color="auto"/>
                    <w:right w:val="single" w:sz="4" w:space="0" w:color="auto"/>
                  </w:tcBorders>
                  <w:vAlign w:val="center"/>
                </w:tcPr>
                <w:p w14:paraId="5DF0F06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海岸线方向</w:t>
                  </w:r>
                  <w:r>
                    <w:rPr>
                      <w:rFonts w:ascii="Times New Roman" w:hAnsi="Times New Roman"/>
                      <w:color w:val="000000"/>
                      <w:szCs w:val="21"/>
                    </w:rPr>
                    <w:t>/</w:t>
                  </w:r>
                  <w:r>
                    <w:rPr>
                      <w:rFonts w:ascii="Times New Roman" w:hAnsi="Times New Roman"/>
                      <w:color w:val="000000"/>
                      <w:szCs w:val="21"/>
                      <w:vertAlign w:val="superscript"/>
                    </w:rPr>
                    <w:t>o</w:t>
                  </w:r>
                </w:p>
              </w:tc>
              <w:tc>
                <w:tcPr>
                  <w:tcW w:w="1795" w:type="pct"/>
                  <w:tcBorders>
                    <w:top w:val="single" w:sz="4" w:space="0" w:color="auto"/>
                    <w:left w:val="nil"/>
                    <w:bottom w:val="single" w:sz="4" w:space="0" w:color="auto"/>
                    <w:right w:val="single" w:sz="4" w:space="0" w:color="auto"/>
                  </w:tcBorders>
                  <w:vAlign w:val="center"/>
                </w:tcPr>
                <w:p w14:paraId="7F43EF9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bl>
          <w:p w14:paraId="00E19D21"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3</w:t>
            </w:r>
            <w:r>
              <w:rPr>
                <w:rFonts w:ascii="Times New Roman" w:hAnsi="Times New Roman"/>
                <w:color w:val="000000"/>
                <w:kern w:val="0"/>
                <w:sz w:val="24"/>
                <w:szCs w:val="24"/>
              </w:rPr>
              <w:t>）预测因子和评价标准</w:t>
            </w:r>
          </w:p>
          <w:p w14:paraId="6D2BF2A8"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color w:val="000000"/>
                <w:kern w:val="0"/>
                <w:sz w:val="24"/>
                <w:szCs w:val="24"/>
              </w:rPr>
              <w:t>本次大气评价因子选取颗粒物、非甲烷总烃、氯化氢作为大气预测因子。评价因子和评价标准详见表</w:t>
            </w:r>
            <w:r>
              <w:rPr>
                <w:rFonts w:ascii="Times New Roman" w:hAnsi="Times New Roman"/>
                <w:color w:val="000000"/>
                <w:kern w:val="0"/>
                <w:sz w:val="24"/>
                <w:szCs w:val="24"/>
              </w:rPr>
              <w:t>4-</w:t>
            </w:r>
            <w:r>
              <w:rPr>
                <w:rFonts w:ascii="Times New Roman" w:hAnsi="Times New Roman" w:hint="eastAsia"/>
                <w:color w:val="000000"/>
                <w:kern w:val="0"/>
                <w:sz w:val="24"/>
                <w:szCs w:val="24"/>
              </w:rPr>
              <w:t>9</w:t>
            </w:r>
            <w:r>
              <w:rPr>
                <w:rFonts w:ascii="Times New Roman" w:hAnsi="Times New Roman"/>
                <w:color w:val="000000"/>
                <w:kern w:val="0"/>
                <w:sz w:val="24"/>
                <w:szCs w:val="24"/>
              </w:rPr>
              <w:t>。</w:t>
            </w:r>
          </w:p>
          <w:p w14:paraId="75CD88FC"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9  </w:t>
            </w:r>
            <w:r>
              <w:rPr>
                <w:rFonts w:ascii="Times New Roman" w:hAnsi="Times New Roman"/>
                <w:b/>
                <w:bCs/>
                <w:color w:val="000000"/>
                <w:sz w:val="24"/>
                <w:szCs w:val="24"/>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976"/>
              <w:gridCol w:w="4622"/>
            </w:tblGrid>
            <w:tr w:rsidR="006D4E05" w14:paraId="0CD00BCB" w14:textId="77777777">
              <w:trPr>
                <w:jc w:val="center"/>
              </w:trPr>
              <w:tc>
                <w:tcPr>
                  <w:tcW w:w="1940" w:type="dxa"/>
                  <w:vAlign w:val="center"/>
                </w:tcPr>
                <w:p w14:paraId="690D21E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评价因子</w:t>
                  </w:r>
                </w:p>
              </w:tc>
              <w:tc>
                <w:tcPr>
                  <w:tcW w:w="1940" w:type="dxa"/>
                  <w:vAlign w:val="center"/>
                </w:tcPr>
                <w:p w14:paraId="37DBA75D"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标准值</w:t>
                  </w:r>
                  <w:r>
                    <w:rPr>
                      <w:rFonts w:ascii="Times New Roman" w:hAnsi="Times New Roman"/>
                      <w:b/>
                      <w:bCs/>
                      <w:color w:val="000000"/>
                      <w:szCs w:val="21"/>
                    </w:rPr>
                    <w:t>/</w:t>
                  </w:r>
                  <w:r>
                    <w:rPr>
                      <w:rFonts w:ascii="Times New Roman" w:hAnsi="Times New Roman"/>
                      <w:b/>
                      <w:bCs/>
                      <w:color w:val="000000"/>
                      <w:szCs w:val="21"/>
                    </w:rPr>
                    <w:t>（</w:t>
                  </w:r>
                  <w:r>
                    <w:rPr>
                      <w:rFonts w:ascii="Times New Roman" w:hAnsi="Times New Roman"/>
                      <w:b/>
                      <w:bCs/>
                      <w:color w:val="000000"/>
                      <w:szCs w:val="21"/>
                    </w:rPr>
                    <w:t>μg/m³</w:t>
                  </w:r>
                  <w:r>
                    <w:rPr>
                      <w:rFonts w:ascii="Times New Roman" w:hAnsi="Times New Roman"/>
                      <w:b/>
                      <w:bCs/>
                      <w:color w:val="000000"/>
                      <w:szCs w:val="21"/>
                    </w:rPr>
                    <w:t>）</w:t>
                  </w:r>
                </w:p>
              </w:tc>
              <w:tc>
                <w:tcPr>
                  <w:tcW w:w="4538" w:type="dxa"/>
                  <w:vAlign w:val="center"/>
                </w:tcPr>
                <w:p w14:paraId="00B076F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标准来源</w:t>
                  </w:r>
                </w:p>
              </w:tc>
            </w:tr>
            <w:tr w:rsidR="006D4E05" w14:paraId="5EB80568" w14:textId="77777777">
              <w:trPr>
                <w:trHeight w:val="571"/>
                <w:jc w:val="center"/>
              </w:trPr>
              <w:tc>
                <w:tcPr>
                  <w:tcW w:w="1940" w:type="dxa"/>
                  <w:vAlign w:val="center"/>
                </w:tcPr>
                <w:p w14:paraId="2461111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氯化氢</w:t>
                  </w:r>
                </w:p>
              </w:tc>
              <w:tc>
                <w:tcPr>
                  <w:tcW w:w="1940" w:type="dxa"/>
                  <w:vAlign w:val="center"/>
                </w:tcPr>
                <w:p w14:paraId="3ADA448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50</w:t>
                  </w:r>
                </w:p>
              </w:tc>
              <w:tc>
                <w:tcPr>
                  <w:tcW w:w="4538" w:type="dxa"/>
                  <w:vAlign w:val="center"/>
                </w:tcPr>
                <w:p w14:paraId="628335E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《环境影响评价技术导则</w:t>
                  </w:r>
                  <w:r>
                    <w:rPr>
                      <w:rFonts w:ascii="Times New Roman" w:hAnsi="Times New Roman"/>
                      <w:color w:val="000000"/>
                      <w:szCs w:val="21"/>
                    </w:rPr>
                    <w:t>-</w:t>
                  </w:r>
                  <w:r>
                    <w:rPr>
                      <w:rFonts w:ascii="Times New Roman" w:hAnsi="Times New Roman"/>
                      <w:color w:val="000000"/>
                      <w:szCs w:val="21"/>
                    </w:rPr>
                    <w:t>大气环境》</w:t>
                  </w:r>
                  <w:r>
                    <w:rPr>
                      <w:rFonts w:ascii="Times New Roman" w:hAnsi="Times New Roman"/>
                      <w:color w:val="000000"/>
                      <w:szCs w:val="21"/>
                    </w:rPr>
                    <w:t xml:space="preserve"> HJ 2.2-2018 </w:t>
                  </w:r>
                  <w:r>
                    <w:rPr>
                      <w:rFonts w:ascii="Times New Roman" w:hAnsi="Times New Roman"/>
                      <w:color w:val="000000"/>
                      <w:szCs w:val="21"/>
                    </w:rPr>
                    <w:t>附录</w:t>
                  </w:r>
                  <w:r>
                    <w:rPr>
                      <w:rFonts w:ascii="Times New Roman" w:hAnsi="Times New Roman"/>
                      <w:color w:val="000000"/>
                      <w:szCs w:val="21"/>
                    </w:rPr>
                    <w:t>D</w:t>
                  </w:r>
                </w:p>
              </w:tc>
            </w:tr>
            <w:tr w:rsidR="006D4E05" w14:paraId="1825F19D" w14:textId="77777777">
              <w:trPr>
                <w:jc w:val="center"/>
              </w:trPr>
              <w:tc>
                <w:tcPr>
                  <w:tcW w:w="1940" w:type="dxa"/>
                  <w:vAlign w:val="center"/>
                </w:tcPr>
                <w:p w14:paraId="1FA1D5E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NMHC</w:t>
                  </w:r>
                </w:p>
              </w:tc>
              <w:tc>
                <w:tcPr>
                  <w:tcW w:w="1940" w:type="dxa"/>
                  <w:vAlign w:val="center"/>
                </w:tcPr>
                <w:p w14:paraId="1E97913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000</w:t>
                  </w:r>
                </w:p>
              </w:tc>
              <w:tc>
                <w:tcPr>
                  <w:tcW w:w="4538" w:type="dxa"/>
                  <w:vAlign w:val="center"/>
                </w:tcPr>
                <w:p w14:paraId="37AA37A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《环境空气质量</w:t>
                  </w:r>
                  <w:r>
                    <w:rPr>
                      <w:rFonts w:ascii="Times New Roman" w:hAnsi="Times New Roman"/>
                      <w:color w:val="000000"/>
                      <w:szCs w:val="21"/>
                    </w:rPr>
                    <w:t xml:space="preserve"> </w:t>
                  </w:r>
                  <w:r>
                    <w:rPr>
                      <w:rFonts w:ascii="Times New Roman" w:hAnsi="Times New Roman"/>
                      <w:color w:val="000000"/>
                      <w:szCs w:val="21"/>
                    </w:rPr>
                    <w:t>非甲烷总烃限值》（</w:t>
                  </w:r>
                  <w:r>
                    <w:rPr>
                      <w:rFonts w:ascii="Times New Roman" w:hAnsi="Times New Roman"/>
                      <w:color w:val="000000"/>
                      <w:szCs w:val="21"/>
                    </w:rPr>
                    <w:t>DB13/1577-2012</w:t>
                  </w:r>
                  <w:r>
                    <w:rPr>
                      <w:rFonts w:ascii="Times New Roman" w:hAnsi="Times New Roman"/>
                      <w:color w:val="000000"/>
                      <w:szCs w:val="21"/>
                    </w:rPr>
                    <w:t>）二级标准</w:t>
                  </w:r>
                </w:p>
              </w:tc>
            </w:tr>
            <w:tr w:rsidR="006D4E05" w14:paraId="172616B1" w14:textId="77777777">
              <w:trPr>
                <w:jc w:val="center"/>
              </w:trPr>
              <w:tc>
                <w:tcPr>
                  <w:tcW w:w="1940" w:type="dxa"/>
                  <w:vAlign w:val="center"/>
                </w:tcPr>
                <w:p w14:paraId="02B2D5C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TSP</w:t>
                  </w:r>
                </w:p>
              </w:tc>
              <w:tc>
                <w:tcPr>
                  <w:tcW w:w="1940" w:type="dxa"/>
                  <w:vAlign w:val="center"/>
                </w:tcPr>
                <w:p w14:paraId="21BEE5B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120</w:t>
                  </w:r>
                </w:p>
              </w:tc>
              <w:tc>
                <w:tcPr>
                  <w:tcW w:w="4538" w:type="dxa"/>
                  <w:vAlign w:val="center"/>
                </w:tcPr>
                <w:p w14:paraId="337E80F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环境空气质量标准</w:t>
                  </w:r>
                  <w:r>
                    <w:rPr>
                      <w:rFonts w:ascii="Times New Roman" w:hAnsi="Times New Roman" w:hint="eastAsia"/>
                      <w:color w:val="000000"/>
                      <w:szCs w:val="21"/>
                    </w:rPr>
                    <w:t>（</w:t>
                  </w:r>
                  <w:r>
                    <w:rPr>
                      <w:rFonts w:ascii="Times New Roman" w:hAnsi="Times New Roman"/>
                      <w:color w:val="000000"/>
                      <w:szCs w:val="21"/>
                    </w:rPr>
                    <w:t>GB 3095-2012</w:t>
                  </w:r>
                  <w:r>
                    <w:rPr>
                      <w:rFonts w:ascii="Times New Roman" w:hAnsi="Times New Roman" w:hint="eastAsia"/>
                      <w:color w:val="000000"/>
                      <w:szCs w:val="21"/>
                    </w:rPr>
                    <w:t>）</w:t>
                  </w:r>
                </w:p>
              </w:tc>
            </w:tr>
          </w:tbl>
          <w:p w14:paraId="2B41360E"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color w:val="000000"/>
                <w:kern w:val="0"/>
                <w:sz w:val="24"/>
                <w:szCs w:val="24"/>
              </w:rPr>
              <w:t>本项目单位边界预测结果见下表</w:t>
            </w:r>
            <w:r>
              <w:rPr>
                <w:rFonts w:ascii="Times New Roman" w:hAnsi="Times New Roman"/>
                <w:color w:val="000000"/>
                <w:kern w:val="0"/>
                <w:sz w:val="24"/>
                <w:szCs w:val="24"/>
              </w:rPr>
              <w:t>4-1</w:t>
            </w:r>
            <w:r>
              <w:rPr>
                <w:rFonts w:ascii="Times New Roman" w:hAnsi="Times New Roman" w:hint="eastAsia"/>
                <w:color w:val="000000"/>
                <w:kern w:val="0"/>
                <w:sz w:val="24"/>
                <w:szCs w:val="24"/>
              </w:rPr>
              <w:t>0</w:t>
            </w:r>
            <w:r>
              <w:rPr>
                <w:rFonts w:ascii="Times New Roman" w:hAnsi="Times New Roman"/>
                <w:color w:val="000000"/>
                <w:kern w:val="0"/>
                <w:sz w:val="24"/>
                <w:szCs w:val="24"/>
              </w:rPr>
              <w:t>。</w:t>
            </w:r>
          </w:p>
          <w:p w14:paraId="4731BD2C" w14:textId="77777777" w:rsidR="006D4E05" w:rsidRDefault="00000000">
            <w:pPr>
              <w:spacing w:line="500" w:lineRule="exact"/>
              <w:jc w:val="center"/>
              <w:rPr>
                <w:rFonts w:ascii="Times New Roman" w:hAnsi="Times New Roman"/>
                <w:b/>
                <w:bCs/>
                <w:color w:val="000000"/>
                <w:szCs w:val="21"/>
              </w:rPr>
            </w:pPr>
            <w:r>
              <w:rPr>
                <w:rFonts w:ascii="Times New Roman" w:hAnsi="Times New Roman"/>
                <w:b/>
                <w:bCs/>
                <w:color w:val="000000"/>
                <w:szCs w:val="21"/>
              </w:rPr>
              <w:t>表</w:t>
            </w:r>
            <w:r>
              <w:rPr>
                <w:rFonts w:ascii="Times New Roman" w:hAnsi="Times New Roman"/>
                <w:b/>
                <w:bCs/>
                <w:color w:val="000000"/>
                <w:szCs w:val="21"/>
              </w:rPr>
              <w:t>4-</w:t>
            </w:r>
            <w:r>
              <w:rPr>
                <w:rFonts w:ascii="Times New Roman" w:hAnsi="Times New Roman" w:hint="eastAsia"/>
                <w:b/>
                <w:bCs/>
                <w:color w:val="000000"/>
                <w:szCs w:val="21"/>
              </w:rPr>
              <w:t>10</w:t>
            </w:r>
            <w:r>
              <w:rPr>
                <w:rFonts w:ascii="Times New Roman" w:hAnsi="Times New Roman"/>
                <w:b/>
                <w:bCs/>
                <w:color w:val="000000"/>
                <w:szCs w:val="21"/>
              </w:rPr>
              <w:t xml:space="preserve">  </w:t>
            </w:r>
            <w:r>
              <w:rPr>
                <w:rFonts w:ascii="Times New Roman" w:hAnsi="Times New Roman"/>
                <w:b/>
                <w:bCs/>
                <w:color w:val="000000"/>
                <w:szCs w:val="21"/>
              </w:rPr>
              <w:t>无组织废气排放达标判定表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862"/>
              <w:gridCol w:w="1333"/>
              <w:gridCol w:w="1146"/>
              <w:gridCol w:w="1243"/>
              <w:gridCol w:w="2182"/>
              <w:gridCol w:w="1032"/>
            </w:tblGrid>
            <w:tr w:rsidR="006D4E05" w14:paraId="12069D1A" w14:textId="77777777">
              <w:trPr>
                <w:jc w:val="center"/>
              </w:trPr>
              <w:tc>
                <w:tcPr>
                  <w:tcW w:w="776" w:type="dxa"/>
                  <w:vAlign w:val="center"/>
                </w:tcPr>
                <w:p w14:paraId="4DAAE630"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污染源</w:t>
                  </w:r>
                </w:p>
              </w:tc>
              <w:tc>
                <w:tcPr>
                  <w:tcW w:w="862" w:type="dxa"/>
                  <w:vAlign w:val="center"/>
                </w:tcPr>
                <w:p w14:paraId="702620F0"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评价因子</w:t>
                  </w:r>
                </w:p>
              </w:tc>
              <w:tc>
                <w:tcPr>
                  <w:tcW w:w="2478" w:type="dxa"/>
                  <w:gridSpan w:val="2"/>
                  <w:vAlign w:val="center"/>
                </w:tcPr>
                <w:p w14:paraId="542A7474" w14:textId="77777777" w:rsidR="006D4E05" w:rsidRDefault="00000000">
                  <w:pPr>
                    <w:kinsoku w:val="0"/>
                    <w:overflowPunct w:val="0"/>
                    <w:adjustRightInd w:val="0"/>
                    <w:snapToGrid w:val="0"/>
                    <w:jc w:val="center"/>
                    <w:rPr>
                      <w:rFonts w:ascii="Times New Roman" w:hAnsi="Times New Roman"/>
                      <w:b/>
                      <w:szCs w:val="21"/>
                    </w:rPr>
                  </w:pPr>
                  <w:r>
                    <w:rPr>
                      <w:rFonts w:ascii="Times New Roman" w:hAnsi="Times New Roman"/>
                      <w:b/>
                      <w:szCs w:val="21"/>
                    </w:rPr>
                    <w:t>最大落地浓度</w:t>
                  </w:r>
                </w:p>
                <w:p w14:paraId="6A75AACF" w14:textId="77777777" w:rsidR="006D4E05" w:rsidRDefault="00000000">
                  <w:pPr>
                    <w:kinsoku w:val="0"/>
                    <w:overflowPunct w:val="0"/>
                    <w:adjustRightInd w:val="0"/>
                    <w:snapToGrid w:val="0"/>
                    <w:jc w:val="center"/>
                    <w:rPr>
                      <w:rFonts w:ascii="Times New Roman" w:hAnsi="Times New Roman"/>
                      <w:b/>
                      <w:szCs w:val="21"/>
                    </w:rPr>
                  </w:pPr>
                  <w:r>
                    <w:rPr>
                      <w:rFonts w:ascii="Times New Roman" w:hAnsi="Times New Roman"/>
                      <w:b/>
                      <w:szCs w:val="21"/>
                    </w:rPr>
                    <w:t>（</w:t>
                  </w:r>
                  <w:r>
                    <w:rPr>
                      <w:rFonts w:ascii="Times New Roman" w:hAnsi="Times New Roman"/>
                      <w:b/>
                      <w:szCs w:val="21"/>
                    </w:rPr>
                    <w:t>μg/m³</w:t>
                  </w:r>
                  <w:r>
                    <w:rPr>
                      <w:rFonts w:ascii="Times New Roman" w:hAnsi="Times New Roman"/>
                      <w:b/>
                      <w:szCs w:val="24"/>
                    </w:rPr>
                    <w:t>）</w:t>
                  </w:r>
                </w:p>
              </w:tc>
              <w:tc>
                <w:tcPr>
                  <w:tcW w:w="1243" w:type="dxa"/>
                  <w:vAlign w:val="center"/>
                </w:tcPr>
                <w:p w14:paraId="7B0B8587" w14:textId="77777777" w:rsidR="006D4E05" w:rsidRDefault="00000000">
                  <w:pPr>
                    <w:kinsoku w:val="0"/>
                    <w:overflowPunct w:val="0"/>
                    <w:adjustRightInd w:val="0"/>
                    <w:snapToGrid w:val="0"/>
                    <w:jc w:val="center"/>
                    <w:rPr>
                      <w:rFonts w:ascii="Times New Roman" w:hAnsi="Times New Roman"/>
                      <w:b/>
                      <w:szCs w:val="24"/>
                    </w:rPr>
                  </w:pPr>
                  <w:r>
                    <w:rPr>
                      <w:rFonts w:ascii="Times New Roman" w:hAnsi="Times New Roman"/>
                      <w:b/>
                      <w:szCs w:val="24"/>
                    </w:rPr>
                    <w:t>厂界浓度限值</w:t>
                  </w:r>
                </w:p>
                <w:p w14:paraId="431B42B9" w14:textId="77777777" w:rsidR="006D4E05" w:rsidRDefault="00000000">
                  <w:pPr>
                    <w:kinsoku w:val="0"/>
                    <w:overflowPunct w:val="0"/>
                    <w:adjustRightInd w:val="0"/>
                    <w:snapToGrid w:val="0"/>
                    <w:jc w:val="center"/>
                    <w:rPr>
                      <w:rFonts w:ascii="Times New Roman" w:hAnsi="Times New Roman"/>
                      <w:b/>
                      <w:szCs w:val="24"/>
                    </w:rPr>
                  </w:pPr>
                  <w:r>
                    <w:rPr>
                      <w:rFonts w:ascii="Times New Roman" w:hAnsi="Times New Roman"/>
                      <w:b/>
                      <w:szCs w:val="24"/>
                    </w:rPr>
                    <w:t>（</w:t>
                  </w:r>
                  <w:r>
                    <w:rPr>
                      <w:rFonts w:ascii="Times New Roman" w:hAnsi="Times New Roman"/>
                      <w:b/>
                      <w:szCs w:val="24"/>
                    </w:rPr>
                    <w:t>mg/m³</w:t>
                  </w:r>
                  <w:r>
                    <w:rPr>
                      <w:rFonts w:ascii="Times New Roman" w:hAnsi="Times New Roman"/>
                      <w:b/>
                      <w:szCs w:val="24"/>
                    </w:rPr>
                    <w:t>）</w:t>
                  </w:r>
                </w:p>
              </w:tc>
              <w:tc>
                <w:tcPr>
                  <w:tcW w:w="2182" w:type="dxa"/>
                  <w:vAlign w:val="center"/>
                </w:tcPr>
                <w:p w14:paraId="3288FD0B"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执行标准</w:t>
                  </w:r>
                </w:p>
              </w:tc>
              <w:tc>
                <w:tcPr>
                  <w:tcW w:w="1033" w:type="dxa"/>
                  <w:vAlign w:val="center"/>
                </w:tcPr>
                <w:p w14:paraId="4F6F0568"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达标情况</w:t>
                  </w:r>
                </w:p>
              </w:tc>
            </w:tr>
            <w:tr w:rsidR="006D4E05" w14:paraId="0D420FEE" w14:textId="77777777">
              <w:trPr>
                <w:jc w:val="center"/>
              </w:trPr>
              <w:tc>
                <w:tcPr>
                  <w:tcW w:w="776" w:type="dxa"/>
                  <w:vMerge w:val="restart"/>
                  <w:vAlign w:val="center"/>
                </w:tcPr>
                <w:p w14:paraId="4E63EA6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厂区</w:t>
                  </w:r>
                </w:p>
              </w:tc>
              <w:tc>
                <w:tcPr>
                  <w:tcW w:w="862" w:type="dxa"/>
                  <w:vMerge w:val="restart"/>
                  <w:vAlign w:val="center"/>
                </w:tcPr>
                <w:p w14:paraId="5690B612" w14:textId="77777777" w:rsidR="006D4E05" w:rsidRDefault="00000000">
                  <w:pPr>
                    <w:adjustRightInd w:val="0"/>
                    <w:snapToGrid w:val="0"/>
                    <w:jc w:val="center"/>
                    <w:rPr>
                      <w:rFonts w:ascii="Times New Roman" w:hAnsi="Times New Roman"/>
                      <w:szCs w:val="21"/>
                    </w:rPr>
                  </w:pPr>
                  <w:r>
                    <w:rPr>
                      <w:rFonts w:ascii="Times New Roman" w:hAnsi="Times New Roman"/>
                      <w:color w:val="000000"/>
                      <w:szCs w:val="21"/>
                    </w:rPr>
                    <w:t>NMHC</w:t>
                  </w:r>
                </w:p>
              </w:tc>
              <w:tc>
                <w:tcPr>
                  <w:tcW w:w="1334" w:type="dxa"/>
                  <w:vAlign w:val="center"/>
                </w:tcPr>
                <w:p w14:paraId="088E70B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东厂界</w:t>
                  </w:r>
                </w:p>
              </w:tc>
              <w:tc>
                <w:tcPr>
                  <w:tcW w:w="1144" w:type="dxa"/>
                  <w:vAlign w:val="center"/>
                </w:tcPr>
                <w:p w14:paraId="37287240" w14:textId="77777777" w:rsidR="006D4E05" w:rsidRDefault="00000000">
                  <w:pPr>
                    <w:jc w:val="center"/>
                    <w:rPr>
                      <w:rFonts w:ascii="Times New Roman" w:hAnsi="Times New Roman"/>
                      <w:szCs w:val="24"/>
                    </w:rPr>
                  </w:pPr>
                  <w:r>
                    <w:rPr>
                      <w:rFonts w:ascii="Times New Roman" w:hAnsi="Times New Roman"/>
                      <w:color w:val="000000"/>
                      <w:szCs w:val="21"/>
                    </w:rPr>
                    <w:t>14.68186</w:t>
                  </w:r>
                </w:p>
              </w:tc>
              <w:tc>
                <w:tcPr>
                  <w:tcW w:w="1243" w:type="dxa"/>
                  <w:vMerge w:val="restart"/>
                  <w:vAlign w:val="center"/>
                </w:tcPr>
                <w:p w14:paraId="21B65680"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4</w:t>
                  </w:r>
                </w:p>
              </w:tc>
              <w:tc>
                <w:tcPr>
                  <w:tcW w:w="2182" w:type="dxa"/>
                  <w:vMerge w:val="restart"/>
                  <w:vAlign w:val="center"/>
                </w:tcPr>
                <w:p w14:paraId="63555318" w14:textId="77777777" w:rsidR="006D4E05" w:rsidRDefault="00000000">
                  <w:pPr>
                    <w:jc w:val="center"/>
                    <w:rPr>
                      <w:rFonts w:ascii="Times New Roman" w:hAnsi="Times New Roman"/>
                      <w:szCs w:val="21"/>
                    </w:rPr>
                  </w:pPr>
                  <w:r>
                    <w:rPr>
                      <w:rFonts w:ascii="Times New Roman" w:hAnsi="Times New Roman"/>
                      <w:kern w:val="0"/>
                      <w:szCs w:val="24"/>
                    </w:rPr>
                    <w:t>《大气污染物综合排放标准》（</w:t>
                  </w:r>
                  <w:r>
                    <w:rPr>
                      <w:rFonts w:ascii="Times New Roman" w:hAnsi="Times New Roman"/>
                      <w:kern w:val="0"/>
                      <w:szCs w:val="24"/>
                    </w:rPr>
                    <w:t>DB32/4041-2021</w:t>
                  </w:r>
                  <w:r>
                    <w:rPr>
                      <w:rFonts w:ascii="Times New Roman" w:hAnsi="Times New Roman"/>
                      <w:kern w:val="0"/>
                      <w:szCs w:val="24"/>
                    </w:rPr>
                    <w:t>）</w:t>
                  </w:r>
                </w:p>
              </w:tc>
              <w:tc>
                <w:tcPr>
                  <w:tcW w:w="1033" w:type="dxa"/>
                  <w:vAlign w:val="center"/>
                </w:tcPr>
                <w:p w14:paraId="1BC488AC"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75D19A1A" w14:textId="77777777">
              <w:trPr>
                <w:jc w:val="center"/>
              </w:trPr>
              <w:tc>
                <w:tcPr>
                  <w:tcW w:w="776" w:type="dxa"/>
                  <w:vMerge/>
                  <w:vAlign w:val="center"/>
                </w:tcPr>
                <w:p w14:paraId="764064A9" w14:textId="77777777" w:rsidR="006D4E05" w:rsidRDefault="006D4E05">
                  <w:pPr>
                    <w:adjustRightInd w:val="0"/>
                    <w:snapToGrid w:val="0"/>
                    <w:jc w:val="center"/>
                    <w:rPr>
                      <w:rFonts w:ascii="Times New Roman" w:hAnsi="Times New Roman"/>
                      <w:szCs w:val="21"/>
                    </w:rPr>
                  </w:pPr>
                </w:p>
              </w:tc>
              <w:tc>
                <w:tcPr>
                  <w:tcW w:w="862" w:type="dxa"/>
                  <w:vMerge/>
                  <w:vAlign w:val="center"/>
                </w:tcPr>
                <w:p w14:paraId="5963F908" w14:textId="77777777" w:rsidR="006D4E05" w:rsidRDefault="006D4E05">
                  <w:pPr>
                    <w:adjustRightInd w:val="0"/>
                    <w:snapToGrid w:val="0"/>
                    <w:jc w:val="center"/>
                    <w:rPr>
                      <w:rFonts w:ascii="Times New Roman" w:hAnsi="Times New Roman"/>
                      <w:szCs w:val="21"/>
                    </w:rPr>
                  </w:pPr>
                </w:p>
              </w:tc>
              <w:tc>
                <w:tcPr>
                  <w:tcW w:w="1334" w:type="dxa"/>
                  <w:vAlign w:val="center"/>
                </w:tcPr>
                <w:p w14:paraId="600A356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南厂界</w:t>
                  </w:r>
                </w:p>
              </w:tc>
              <w:tc>
                <w:tcPr>
                  <w:tcW w:w="1144" w:type="dxa"/>
                  <w:vAlign w:val="center"/>
                </w:tcPr>
                <w:p w14:paraId="4070FD2C" w14:textId="77777777" w:rsidR="006D4E05" w:rsidRDefault="00000000">
                  <w:pPr>
                    <w:jc w:val="center"/>
                    <w:rPr>
                      <w:rFonts w:ascii="Times New Roman" w:hAnsi="Times New Roman"/>
                      <w:szCs w:val="24"/>
                    </w:rPr>
                  </w:pPr>
                  <w:r>
                    <w:rPr>
                      <w:rFonts w:ascii="Times New Roman" w:hAnsi="Times New Roman"/>
                      <w:color w:val="000000"/>
                      <w:szCs w:val="21"/>
                    </w:rPr>
                    <w:t>13.86419</w:t>
                  </w:r>
                </w:p>
              </w:tc>
              <w:tc>
                <w:tcPr>
                  <w:tcW w:w="1243" w:type="dxa"/>
                  <w:vMerge/>
                  <w:vAlign w:val="center"/>
                </w:tcPr>
                <w:p w14:paraId="752B487E" w14:textId="77777777" w:rsidR="006D4E05" w:rsidRDefault="006D4E05">
                  <w:pPr>
                    <w:adjustRightInd w:val="0"/>
                    <w:snapToGrid w:val="0"/>
                    <w:jc w:val="center"/>
                    <w:rPr>
                      <w:rFonts w:ascii="Times New Roman" w:hAnsi="Times New Roman"/>
                      <w:szCs w:val="21"/>
                    </w:rPr>
                  </w:pPr>
                </w:p>
              </w:tc>
              <w:tc>
                <w:tcPr>
                  <w:tcW w:w="2182" w:type="dxa"/>
                  <w:vMerge/>
                  <w:vAlign w:val="center"/>
                </w:tcPr>
                <w:p w14:paraId="21EAF734" w14:textId="77777777" w:rsidR="006D4E05" w:rsidRDefault="006D4E05">
                  <w:pPr>
                    <w:adjustRightInd w:val="0"/>
                    <w:snapToGrid w:val="0"/>
                    <w:jc w:val="center"/>
                    <w:rPr>
                      <w:rFonts w:ascii="Times New Roman" w:hAnsi="Times New Roman"/>
                      <w:szCs w:val="21"/>
                    </w:rPr>
                  </w:pPr>
                </w:p>
              </w:tc>
              <w:tc>
                <w:tcPr>
                  <w:tcW w:w="1033" w:type="dxa"/>
                  <w:vAlign w:val="center"/>
                </w:tcPr>
                <w:p w14:paraId="2CFD51FA"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402FE949" w14:textId="77777777">
              <w:trPr>
                <w:trHeight w:val="90"/>
                <w:jc w:val="center"/>
              </w:trPr>
              <w:tc>
                <w:tcPr>
                  <w:tcW w:w="776" w:type="dxa"/>
                  <w:vMerge/>
                  <w:vAlign w:val="center"/>
                </w:tcPr>
                <w:p w14:paraId="51CFA475" w14:textId="77777777" w:rsidR="006D4E05" w:rsidRDefault="006D4E05">
                  <w:pPr>
                    <w:adjustRightInd w:val="0"/>
                    <w:snapToGrid w:val="0"/>
                    <w:jc w:val="center"/>
                    <w:rPr>
                      <w:rFonts w:ascii="Times New Roman" w:hAnsi="Times New Roman"/>
                      <w:szCs w:val="21"/>
                    </w:rPr>
                  </w:pPr>
                </w:p>
              </w:tc>
              <w:tc>
                <w:tcPr>
                  <w:tcW w:w="862" w:type="dxa"/>
                  <w:vMerge/>
                  <w:vAlign w:val="center"/>
                </w:tcPr>
                <w:p w14:paraId="514E260E" w14:textId="77777777" w:rsidR="006D4E05" w:rsidRDefault="006D4E05">
                  <w:pPr>
                    <w:adjustRightInd w:val="0"/>
                    <w:snapToGrid w:val="0"/>
                    <w:jc w:val="center"/>
                    <w:rPr>
                      <w:rFonts w:ascii="Times New Roman" w:hAnsi="Times New Roman"/>
                      <w:szCs w:val="21"/>
                    </w:rPr>
                  </w:pPr>
                </w:p>
              </w:tc>
              <w:tc>
                <w:tcPr>
                  <w:tcW w:w="1334" w:type="dxa"/>
                  <w:vAlign w:val="center"/>
                </w:tcPr>
                <w:p w14:paraId="6115A1C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西厂界</w:t>
                  </w:r>
                </w:p>
              </w:tc>
              <w:tc>
                <w:tcPr>
                  <w:tcW w:w="1144" w:type="dxa"/>
                  <w:vAlign w:val="center"/>
                </w:tcPr>
                <w:p w14:paraId="63A1C890" w14:textId="77777777" w:rsidR="006D4E05" w:rsidRDefault="00000000">
                  <w:pPr>
                    <w:jc w:val="center"/>
                    <w:rPr>
                      <w:rFonts w:ascii="Times New Roman" w:hAnsi="Times New Roman"/>
                      <w:szCs w:val="24"/>
                    </w:rPr>
                  </w:pPr>
                  <w:r>
                    <w:rPr>
                      <w:rFonts w:ascii="Times New Roman" w:hAnsi="Times New Roman"/>
                      <w:color w:val="000000"/>
                      <w:szCs w:val="21"/>
                    </w:rPr>
                    <w:t>16.70860</w:t>
                  </w:r>
                </w:p>
              </w:tc>
              <w:tc>
                <w:tcPr>
                  <w:tcW w:w="1243" w:type="dxa"/>
                  <w:vMerge/>
                  <w:vAlign w:val="center"/>
                </w:tcPr>
                <w:p w14:paraId="45F7DAB8" w14:textId="77777777" w:rsidR="006D4E05" w:rsidRDefault="006D4E05">
                  <w:pPr>
                    <w:adjustRightInd w:val="0"/>
                    <w:snapToGrid w:val="0"/>
                    <w:jc w:val="center"/>
                    <w:rPr>
                      <w:rFonts w:ascii="Times New Roman" w:hAnsi="Times New Roman"/>
                      <w:szCs w:val="21"/>
                    </w:rPr>
                  </w:pPr>
                </w:p>
              </w:tc>
              <w:tc>
                <w:tcPr>
                  <w:tcW w:w="2182" w:type="dxa"/>
                  <w:vMerge/>
                  <w:vAlign w:val="center"/>
                </w:tcPr>
                <w:p w14:paraId="1F98B316" w14:textId="77777777" w:rsidR="006D4E05" w:rsidRDefault="006D4E05">
                  <w:pPr>
                    <w:adjustRightInd w:val="0"/>
                    <w:snapToGrid w:val="0"/>
                    <w:jc w:val="center"/>
                    <w:rPr>
                      <w:rFonts w:ascii="Times New Roman" w:hAnsi="Times New Roman"/>
                      <w:szCs w:val="21"/>
                    </w:rPr>
                  </w:pPr>
                </w:p>
              </w:tc>
              <w:tc>
                <w:tcPr>
                  <w:tcW w:w="1033" w:type="dxa"/>
                  <w:vAlign w:val="center"/>
                </w:tcPr>
                <w:p w14:paraId="539B6F7F"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28FDF0DE" w14:textId="77777777">
              <w:trPr>
                <w:trHeight w:val="90"/>
                <w:jc w:val="center"/>
              </w:trPr>
              <w:tc>
                <w:tcPr>
                  <w:tcW w:w="776" w:type="dxa"/>
                  <w:vMerge/>
                  <w:vAlign w:val="center"/>
                </w:tcPr>
                <w:p w14:paraId="7E4B733A" w14:textId="77777777" w:rsidR="006D4E05" w:rsidRDefault="006D4E05">
                  <w:pPr>
                    <w:adjustRightInd w:val="0"/>
                    <w:snapToGrid w:val="0"/>
                    <w:jc w:val="center"/>
                    <w:rPr>
                      <w:rFonts w:ascii="Times New Roman" w:hAnsi="Times New Roman"/>
                      <w:szCs w:val="21"/>
                    </w:rPr>
                  </w:pPr>
                </w:p>
              </w:tc>
              <w:tc>
                <w:tcPr>
                  <w:tcW w:w="862" w:type="dxa"/>
                  <w:vMerge/>
                  <w:vAlign w:val="center"/>
                </w:tcPr>
                <w:p w14:paraId="57B4B6DB" w14:textId="77777777" w:rsidR="006D4E05" w:rsidRDefault="006D4E05">
                  <w:pPr>
                    <w:adjustRightInd w:val="0"/>
                    <w:snapToGrid w:val="0"/>
                    <w:jc w:val="center"/>
                    <w:rPr>
                      <w:rFonts w:ascii="Times New Roman" w:hAnsi="Times New Roman"/>
                      <w:szCs w:val="21"/>
                    </w:rPr>
                  </w:pPr>
                </w:p>
              </w:tc>
              <w:tc>
                <w:tcPr>
                  <w:tcW w:w="1334" w:type="dxa"/>
                  <w:vAlign w:val="center"/>
                </w:tcPr>
                <w:p w14:paraId="5CDB485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北厂界</w:t>
                  </w:r>
                </w:p>
              </w:tc>
              <w:tc>
                <w:tcPr>
                  <w:tcW w:w="1144" w:type="dxa"/>
                  <w:vAlign w:val="center"/>
                </w:tcPr>
                <w:p w14:paraId="78478239" w14:textId="77777777" w:rsidR="006D4E05" w:rsidRDefault="00000000">
                  <w:pPr>
                    <w:jc w:val="center"/>
                    <w:rPr>
                      <w:rFonts w:ascii="Times New Roman" w:hAnsi="Times New Roman"/>
                      <w:szCs w:val="24"/>
                    </w:rPr>
                  </w:pPr>
                  <w:r>
                    <w:rPr>
                      <w:rFonts w:ascii="Times New Roman" w:hAnsi="Times New Roman"/>
                      <w:color w:val="000000"/>
                      <w:szCs w:val="21"/>
                    </w:rPr>
                    <w:t>15.51558</w:t>
                  </w:r>
                </w:p>
              </w:tc>
              <w:tc>
                <w:tcPr>
                  <w:tcW w:w="1243" w:type="dxa"/>
                  <w:vMerge/>
                  <w:vAlign w:val="center"/>
                </w:tcPr>
                <w:p w14:paraId="5F68687F" w14:textId="77777777" w:rsidR="006D4E05" w:rsidRDefault="006D4E05">
                  <w:pPr>
                    <w:adjustRightInd w:val="0"/>
                    <w:snapToGrid w:val="0"/>
                    <w:jc w:val="center"/>
                    <w:rPr>
                      <w:rFonts w:ascii="Times New Roman" w:hAnsi="Times New Roman"/>
                      <w:szCs w:val="21"/>
                    </w:rPr>
                  </w:pPr>
                </w:p>
              </w:tc>
              <w:tc>
                <w:tcPr>
                  <w:tcW w:w="2182" w:type="dxa"/>
                  <w:vMerge/>
                  <w:vAlign w:val="center"/>
                </w:tcPr>
                <w:p w14:paraId="36942745" w14:textId="77777777" w:rsidR="006D4E05" w:rsidRDefault="006D4E05">
                  <w:pPr>
                    <w:adjustRightInd w:val="0"/>
                    <w:snapToGrid w:val="0"/>
                    <w:jc w:val="center"/>
                    <w:rPr>
                      <w:rFonts w:ascii="Times New Roman" w:hAnsi="Times New Roman"/>
                      <w:szCs w:val="21"/>
                    </w:rPr>
                  </w:pPr>
                </w:p>
              </w:tc>
              <w:tc>
                <w:tcPr>
                  <w:tcW w:w="1033" w:type="dxa"/>
                  <w:vAlign w:val="center"/>
                </w:tcPr>
                <w:p w14:paraId="504BFF24"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430A3150" w14:textId="77777777">
              <w:trPr>
                <w:jc w:val="center"/>
              </w:trPr>
              <w:tc>
                <w:tcPr>
                  <w:tcW w:w="776" w:type="dxa"/>
                  <w:vMerge/>
                  <w:vAlign w:val="center"/>
                </w:tcPr>
                <w:p w14:paraId="74729512" w14:textId="77777777" w:rsidR="006D4E05" w:rsidRDefault="006D4E05">
                  <w:pPr>
                    <w:adjustRightInd w:val="0"/>
                    <w:snapToGrid w:val="0"/>
                    <w:jc w:val="center"/>
                    <w:rPr>
                      <w:rFonts w:ascii="Times New Roman" w:hAnsi="Times New Roman"/>
                      <w:szCs w:val="21"/>
                    </w:rPr>
                  </w:pPr>
                </w:p>
              </w:tc>
              <w:tc>
                <w:tcPr>
                  <w:tcW w:w="862" w:type="dxa"/>
                  <w:vMerge/>
                  <w:vAlign w:val="center"/>
                </w:tcPr>
                <w:p w14:paraId="12261C32" w14:textId="77777777" w:rsidR="006D4E05" w:rsidRDefault="006D4E05">
                  <w:pPr>
                    <w:adjustRightInd w:val="0"/>
                    <w:snapToGrid w:val="0"/>
                    <w:jc w:val="center"/>
                    <w:rPr>
                      <w:rFonts w:ascii="Times New Roman" w:hAnsi="Times New Roman"/>
                      <w:szCs w:val="21"/>
                    </w:rPr>
                  </w:pPr>
                </w:p>
              </w:tc>
              <w:tc>
                <w:tcPr>
                  <w:tcW w:w="1334" w:type="dxa"/>
                  <w:vAlign w:val="center"/>
                </w:tcPr>
                <w:p w14:paraId="6DAD27E8"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hint="eastAsia"/>
                      <w:color w:val="000000"/>
                      <w:szCs w:val="21"/>
                    </w:rPr>
                    <w:t>埝南头村</w:t>
                  </w:r>
                </w:p>
              </w:tc>
              <w:tc>
                <w:tcPr>
                  <w:tcW w:w="1144" w:type="dxa"/>
                  <w:vAlign w:val="center"/>
                </w:tcPr>
                <w:p w14:paraId="63C46F2C" w14:textId="77777777" w:rsidR="006D4E05" w:rsidRDefault="00000000">
                  <w:pPr>
                    <w:adjustRightInd w:val="0"/>
                    <w:snapToGrid w:val="0"/>
                    <w:jc w:val="center"/>
                    <w:rPr>
                      <w:rFonts w:ascii="Times New Roman" w:hAnsi="Times New Roman"/>
                      <w:color w:val="FF0000"/>
                      <w:szCs w:val="21"/>
                    </w:rPr>
                  </w:pPr>
                  <w:r>
                    <w:rPr>
                      <w:rFonts w:ascii="Times New Roman" w:hAnsi="Times New Roman" w:hint="eastAsia"/>
                      <w:color w:val="000000"/>
                      <w:szCs w:val="21"/>
                    </w:rPr>
                    <w:t>3</w:t>
                  </w:r>
                  <w:r>
                    <w:rPr>
                      <w:rFonts w:ascii="Times New Roman" w:hAnsi="Times New Roman"/>
                      <w:color w:val="000000"/>
                      <w:szCs w:val="21"/>
                    </w:rPr>
                    <w:t>.</w:t>
                  </w:r>
                  <w:r>
                    <w:rPr>
                      <w:rFonts w:ascii="Times New Roman" w:hAnsi="Times New Roman" w:hint="eastAsia"/>
                      <w:color w:val="000000"/>
                      <w:szCs w:val="21"/>
                    </w:rPr>
                    <w:t>5587</w:t>
                  </w:r>
                  <w:r>
                    <w:rPr>
                      <w:rFonts w:ascii="Times New Roman" w:hAnsi="Times New Roman"/>
                      <w:color w:val="000000"/>
                      <w:szCs w:val="21"/>
                    </w:rPr>
                    <w:t>0</w:t>
                  </w:r>
                </w:p>
              </w:tc>
              <w:tc>
                <w:tcPr>
                  <w:tcW w:w="1243" w:type="dxa"/>
                  <w:vAlign w:val="center"/>
                </w:tcPr>
                <w:p w14:paraId="34B4554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0.08</w:t>
                  </w:r>
                </w:p>
              </w:tc>
              <w:tc>
                <w:tcPr>
                  <w:tcW w:w="2182" w:type="dxa"/>
                  <w:vAlign w:val="center"/>
                </w:tcPr>
                <w:p w14:paraId="178607D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115BDD13"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70926A9D" w14:textId="77777777">
              <w:trPr>
                <w:jc w:val="center"/>
              </w:trPr>
              <w:tc>
                <w:tcPr>
                  <w:tcW w:w="776" w:type="dxa"/>
                  <w:vMerge/>
                  <w:vAlign w:val="center"/>
                </w:tcPr>
                <w:p w14:paraId="56C0CC05" w14:textId="77777777" w:rsidR="006D4E05" w:rsidRDefault="006D4E05">
                  <w:pPr>
                    <w:adjustRightInd w:val="0"/>
                    <w:snapToGrid w:val="0"/>
                    <w:jc w:val="center"/>
                    <w:rPr>
                      <w:rFonts w:ascii="Times New Roman" w:hAnsi="Times New Roman"/>
                      <w:szCs w:val="21"/>
                    </w:rPr>
                  </w:pPr>
                </w:p>
              </w:tc>
              <w:tc>
                <w:tcPr>
                  <w:tcW w:w="862" w:type="dxa"/>
                  <w:vMerge/>
                  <w:vAlign w:val="center"/>
                </w:tcPr>
                <w:p w14:paraId="5485D0C3" w14:textId="77777777" w:rsidR="006D4E05" w:rsidRDefault="006D4E05">
                  <w:pPr>
                    <w:adjustRightInd w:val="0"/>
                    <w:snapToGrid w:val="0"/>
                    <w:jc w:val="center"/>
                    <w:rPr>
                      <w:rFonts w:ascii="Times New Roman" w:hAnsi="Times New Roman"/>
                      <w:szCs w:val="21"/>
                    </w:rPr>
                  </w:pPr>
                </w:p>
              </w:tc>
              <w:tc>
                <w:tcPr>
                  <w:tcW w:w="1334" w:type="dxa"/>
                  <w:vAlign w:val="center"/>
                </w:tcPr>
                <w:p w14:paraId="6A4A38C7"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云台山</w:t>
                  </w:r>
                </w:p>
                <w:p w14:paraId="157647F4"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风景名胜区</w:t>
                  </w:r>
                </w:p>
              </w:tc>
              <w:tc>
                <w:tcPr>
                  <w:tcW w:w="1144" w:type="dxa"/>
                  <w:vAlign w:val="center"/>
                </w:tcPr>
                <w:p w14:paraId="03271FBF"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3.33620</w:t>
                  </w:r>
                </w:p>
              </w:tc>
              <w:tc>
                <w:tcPr>
                  <w:tcW w:w="1243" w:type="dxa"/>
                  <w:vAlign w:val="center"/>
                </w:tcPr>
                <w:p w14:paraId="0B92AF6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0.04</w:t>
                  </w:r>
                </w:p>
              </w:tc>
              <w:tc>
                <w:tcPr>
                  <w:tcW w:w="2182" w:type="dxa"/>
                  <w:vAlign w:val="center"/>
                </w:tcPr>
                <w:p w14:paraId="364B2265"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453B9DB9"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3B89EBDB" w14:textId="77777777">
              <w:trPr>
                <w:jc w:val="center"/>
              </w:trPr>
              <w:tc>
                <w:tcPr>
                  <w:tcW w:w="776" w:type="dxa"/>
                  <w:vMerge/>
                  <w:vAlign w:val="center"/>
                </w:tcPr>
                <w:p w14:paraId="3183FD35" w14:textId="77777777" w:rsidR="006D4E05" w:rsidRDefault="006D4E05">
                  <w:pPr>
                    <w:adjustRightInd w:val="0"/>
                    <w:snapToGrid w:val="0"/>
                    <w:jc w:val="center"/>
                    <w:rPr>
                      <w:rFonts w:ascii="Times New Roman" w:hAnsi="Times New Roman"/>
                      <w:szCs w:val="21"/>
                    </w:rPr>
                  </w:pPr>
                </w:p>
              </w:tc>
              <w:tc>
                <w:tcPr>
                  <w:tcW w:w="862" w:type="dxa"/>
                  <w:vMerge w:val="restart"/>
                  <w:vAlign w:val="center"/>
                </w:tcPr>
                <w:p w14:paraId="7B0B7C14" w14:textId="77777777" w:rsidR="006D4E05" w:rsidRDefault="00000000">
                  <w:pPr>
                    <w:adjustRightInd w:val="0"/>
                    <w:snapToGrid w:val="0"/>
                    <w:jc w:val="center"/>
                    <w:rPr>
                      <w:rFonts w:ascii="Times New Roman" w:hAnsi="Times New Roman"/>
                      <w:szCs w:val="21"/>
                    </w:rPr>
                  </w:pPr>
                  <w:r>
                    <w:rPr>
                      <w:rFonts w:ascii="Times New Roman" w:hAnsi="Times New Roman"/>
                      <w:color w:val="000000"/>
                      <w:szCs w:val="21"/>
                    </w:rPr>
                    <w:t>氯化氢</w:t>
                  </w:r>
                </w:p>
              </w:tc>
              <w:tc>
                <w:tcPr>
                  <w:tcW w:w="1334" w:type="dxa"/>
                  <w:vAlign w:val="center"/>
                </w:tcPr>
                <w:p w14:paraId="0DEF3C6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东厂界</w:t>
                  </w:r>
                </w:p>
              </w:tc>
              <w:tc>
                <w:tcPr>
                  <w:tcW w:w="1144" w:type="dxa"/>
                  <w:vAlign w:val="center"/>
                </w:tcPr>
                <w:p w14:paraId="252858BF" w14:textId="77777777" w:rsidR="006D4E05" w:rsidRDefault="00000000">
                  <w:pPr>
                    <w:jc w:val="center"/>
                    <w:rPr>
                      <w:rFonts w:ascii="Times New Roman" w:hAnsi="Times New Roman"/>
                      <w:szCs w:val="24"/>
                    </w:rPr>
                  </w:pPr>
                  <w:r>
                    <w:rPr>
                      <w:rFonts w:ascii="Times New Roman" w:hAnsi="Times New Roman"/>
                      <w:color w:val="000000"/>
                      <w:szCs w:val="21"/>
                    </w:rPr>
                    <w:t>1.01867</w:t>
                  </w:r>
                </w:p>
              </w:tc>
              <w:tc>
                <w:tcPr>
                  <w:tcW w:w="1243" w:type="dxa"/>
                  <w:vMerge w:val="restart"/>
                  <w:vAlign w:val="center"/>
                </w:tcPr>
                <w:p w14:paraId="0E554A7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0.05</w:t>
                  </w:r>
                </w:p>
              </w:tc>
              <w:tc>
                <w:tcPr>
                  <w:tcW w:w="2182" w:type="dxa"/>
                  <w:vMerge w:val="restart"/>
                  <w:vAlign w:val="center"/>
                </w:tcPr>
                <w:p w14:paraId="5277496F" w14:textId="77777777" w:rsidR="006D4E05" w:rsidRDefault="00000000">
                  <w:pPr>
                    <w:adjustRightInd w:val="0"/>
                    <w:snapToGrid w:val="0"/>
                    <w:jc w:val="center"/>
                    <w:rPr>
                      <w:rFonts w:ascii="Times New Roman" w:hAnsi="Times New Roman"/>
                      <w:szCs w:val="21"/>
                    </w:rPr>
                  </w:pPr>
                  <w:r>
                    <w:rPr>
                      <w:rFonts w:ascii="Times New Roman" w:hAnsi="Times New Roman"/>
                      <w:kern w:val="0"/>
                      <w:szCs w:val="24"/>
                    </w:rPr>
                    <w:t>《大气污染物综合排放标准》（</w:t>
                  </w:r>
                  <w:r>
                    <w:rPr>
                      <w:rFonts w:ascii="Times New Roman" w:hAnsi="Times New Roman"/>
                      <w:kern w:val="0"/>
                      <w:szCs w:val="24"/>
                    </w:rPr>
                    <w:t>DB32/4041-2021</w:t>
                  </w:r>
                  <w:r>
                    <w:rPr>
                      <w:rFonts w:ascii="Times New Roman" w:hAnsi="Times New Roman"/>
                      <w:kern w:val="0"/>
                      <w:szCs w:val="24"/>
                    </w:rPr>
                    <w:t>）</w:t>
                  </w:r>
                </w:p>
              </w:tc>
              <w:tc>
                <w:tcPr>
                  <w:tcW w:w="1033" w:type="dxa"/>
                  <w:vAlign w:val="center"/>
                </w:tcPr>
                <w:p w14:paraId="1729178B"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12B976CD" w14:textId="77777777">
              <w:trPr>
                <w:jc w:val="center"/>
              </w:trPr>
              <w:tc>
                <w:tcPr>
                  <w:tcW w:w="776" w:type="dxa"/>
                  <w:vMerge/>
                  <w:vAlign w:val="center"/>
                </w:tcPr>
                <w:p w14:paraId="16DBB25B" w14:textId="77777777" w:rsidR="006D4E05" w:rsidRDefault="006D4E05">
                  <w:pPr>
                    <w:adjustRightInd w:val="0"/>
                    <w:snapToGrid w:val="0"/>
                    <w:jc w:val="center"/>
                    <w:rPr>
                      <w:rFonts w:ascii="Times New Roman" w:hAnsi="Times New Roman"/>
                      <w:szCs w:val="21"/>
                    </w:rPr>
                  </w:pPr>
                </w:p>
              </w:tc>
              <w:tc>
                <w:tcPr>
                  <w:tcW w:w="862" w:type="dxa"/>
                  <w:vMerge/>
                  <w:vAlign w:val="center"/>
                </w:tcPr>
                <w:p w14:paraId="490D0846" w14:textId="77777777" w:rsidR="006D4E05" w:rsidRDefault="006D4E05">
                  <w:pPr>
                    <w:adjustRightInd w:val="0"/>
                    <w:snapToGrid w:val="0"/>
                    <w:jc w:val="center"/>
                    <w:rPr>
                      <w:rFonts w:ascii="Times New Roman" w:hAnsi="Times New Roman"/>
                      <w:szCs w:val="21"/>
                    </w:rPr>
                  </w:pPr>
                </w:p>
              </w:tc>
              <w:tc>
                <w:tcPr>
                  <w:tcW w:w="1334" w:type="dxa"/>
                  <w:vAlign w:val="center"/>
                </w:tcPr>
                <w:p w14:paraId="63D7C2C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南厂界</w:t>
                  </w:r>
                </w:p>
              </w:tc>
              <w:tc>
                <w:tcPr>
                  <w:tcW w:w="1144" w:type="dxa"/>
                  <w:vAlign w:val="center"/>
                </w:tcPr>
                <w:p w14:paraId="2F936818" w14:textId="77777777" w:rsidR="006D4E05" w:rsidRDefault="00000000">
                  <w:pPr>
                    <w:jc w:val="center"/>
                    <w:rPr>
                      <w:rFonts w:ascii="Times New Roman" w:hAnsi="Times New Roman"/>
                      <w:szCs w:val="24"/>
                    </w:rPr>
                  </w:pPr>
                  <w:r>
                    <w:rPr>
                      <w:rFonts w:ascii="Times New Roman" w:hAnsi="Times New Roman"/>
                      <w:color w:val="000000"/>
                      <w:szCs w:val="21"/>
                    </w:rPr>
                    <w:t>1.17667</w:t>
                  </w:r>
                </w:p>
              </w:tc>
              <w:tc>
                <w:tcPr>
                  <w:tcW w:w="1243" w:type="dxa"/>
                  <w:vMerge/>
                  <w:vAlign w:val="center"/>
                </w:tcPr>
                <w:p w14:paraId="43C5BE5B" w14:textId="77777777" w:rsidR="006D4E05" w:rsidRDefault="006D4E05">
                  <w:pPr>
                    <w:adjustRightInd w:val="0"/>
                    <w:snapToGrid w:val="0"/>
                    <w:jc w:val="center"/>
                    <w:rPr>
                      <w:rFonts w:ascii="Times New Roman" w:hAnsi="Times New Roman"/>
                      <w:szCs w:val="21"/>
                    </w:rPr>
                  </w:pPr>
                </w:p>
              </w:tc>
              <w:tc>
                <w:tcPr>
                  <w:tcW w:w="2182" w:type="dxa"/>
                  <w:vMerge/>
                  <w:vAlign w:val="center"/>
                </w:tcPr>
                <w:p w14:paraId="1D7B74F0" w14:textId="77777777" w:rsidR="006D4E05" w:rsidRDefault="006D4E05">
                  <w:pPr>
                    <w:adjustRightInd w:val="0"/>
                    <w:snapToGrid w:val="0"/>
                    <w:jc w:val="center"/>
                    <w:rPr>
                      <w:rFonts w:ascii="Times New Roman" w:hAnsi="Times New Roman"/>
                      <w:szCs w:val="21"/>
                    </w:rPr>
                  </w:pPr>
                </w:p>
              </w:tc>
              <w:tc>
                <w:tcPr>
                  <w:tcW w:w="1033" w:type="dxa"/>
                  <w:vAlign w:val="center"/>
                </w:tcPr>
                <w:p w14:paraId="4D916EF9"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0561E847" w14:textId="77777777">
              <w:trPr>
                <w:jc w:val="center"/>
              </w:trPr>
              <w:tc>
                <w:tcPr>
                  <w:tcW w:w="776" w:type="dxa"/>
                  <w:vMerge/>
                  <w:vAlign w:val="center"/>
                </w:tcPr>
                <w:p w14:paraId="264A526E" w14:textId="77777777" w:rsidR="006D4E05" w:rsidRDefault="006D4E05">
                  <w:pPr>
                    <w:adjustRightInd w:val="0"/>
                    <w:snapToGrid w:val="0"/>
                    <w:jc w:val="center"/>
                    <w:rPr>
                      <w:rFonts w:ascii="Times New Roman" w:hAnsi="Times New Roman"/>
                      <w:szCs w:val="21"/>
                    </w:rPr>
                  </w:pPr>
                </w:p>
              </w:tc>
              <w:tc>
                <w:tcPr>
                  <w:tcW w:w="862" w:type="dxa"/>
                  <w:vMerge/>
                  <w:vAlign w:val="center"/>
                </w:tcPr>
                <w:p w14:paraId="35C13BF4" w14:textId="77777777" w:rsidR="006D4E05" w:rsidRDefault="006D4E05">
                  <w:pPr>
                    <w:adjustRightInd w:val="0"/>
                    <w:snapToGrid w:val="0"/>
                    <w:jc w:val="center"/>
                    <w:rPr>
                      <w:rFonts w:ascii="Times New Roman" w:hAnsi="Times New Roman"/>
                      <w:szCs w:val="21"/>
                    </w:rPr>
                  </w:pPr>
                </w:p>
              </w:tc>
              <w:tc>
                <w:tcPr>
                  <w:tcW w:w="1334" w:type="dxa"/>
                  <w:vAlign w:val="center"/>
                </w:tcPr>
                <w:p w14:paraId="147801A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西厂界</w:t>
                  </w:r>
                </w:p>
              </w:tc>
              <w:tc>
                <w:tcPr>
                  <w:tcW w:w="1144" w:type="dxa"/>
                  <w:vAlign w:val="center"/>
                </w:tcPr>
                <w:p w14:paraId="30F635E0" w14:textId="77777777" w:rsidR="006D4E05" w:rsidRDefault="00000000">
                  <w:pPr>
                    <w:jc w:val="center"/>
                    <w:rPr>
                      <w:rFonts w:ascii="Times New Roman" w:hAnsi="Times New Roman"/>
                      <w:szCs w:val="24"/>
                    </w:rPr>
                  </w:pPr>
                  <w:r>
                    <w:rPr>
                      <w:rFonts w:ascii="Times New Roman" w:hAnsi="Times New Roman"/>
                      <w:color w:val="000000"/>
                      <w:szCs w:val="21"/>
                    </w:rPr>
                    <w:t>2.00833</w:t>
                  </w:r>
                </w:p>
              </w:tc>
              <w:tc>
                <w:tcPr>
                  <w:tcW w:w="1243" w:type="dxa"/>
                  <w:vMerge/>
                  <w:vAlign w:val="center"/>
                </w:tcPr>
                <w:p w14:paraId="20D84E6A" w14:textId="77777777" w:rsidR="006D4E05" w:rsidRDefault="006D4E05">
                  <w:pPr>
                    <w:adjustRightInd w:val="0"/>
                    <w:snapToGrid w:val="0"/>
                    <w:jc w:val="center"/>
                    <w:rPr>
                      <w:rFonts w:ascii="Times New Roman" w:hAnsi="Times New Roman"/>
                      <w:szCs w:val="21"/>
                    </w:rPr>
                  </w:pPr>
                </w:p>
              </w:tc>
              <w:tc>
                <w:tcPr>
                  <w:tcW w:w="2182" w:type="dxa"/>
                  <w:vMerge/>
                  <w:vAlign w:val="center"/>
                </w:tcPr>
                <w:p w14:paraId="2E4F6710" w14:textId="77777777" w:rsidR="006D4E05" w:rsidRDefault="006D4E05">
                  <w:pPr>
                    <w:adjustRightInd w:val="0"/>
                    <w:snapToGrid w:val="0"/>
                    <w:jc w:val="center"/>
                    <w:rPr>
                      <w:rFonts w:ascii="Times New Roman" w:hAnsi="Times New Roman"/>
                      <w:szCs w:val="21"/>
                    </w:rPr>
                  </w:pPr>
                </w:p>
              </w:tc>
              <w:tc>
                <w:tcPr>
                  <w:tcW w:w="1033" w:type="dxa"/>
                  <w:vAlign w:val="center"/>
                </w:tcPr>
                <w:p w14:paraId="377F3F4C"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7D8984AF" w14:textId="77777777">
              <w:trPr>
                <w:jc w:val="center"/>
              </w:trPr>
              <w:tc>
                <w:tcPr>
                  <w:tcW w:w="776" w:type="dxa"/>
                  <w:vMerge/>
                  <w:vAlign w:val="center"/>
                </w:tcPr>
                <w:p w14:paraId="1A8888BA" w14:textId="77777777" w:rsidR="006D4E05" w:rsidRDefault="006D4E05">
                  <w:pPr>
                    <w:adjustRightInd w:val="0"/>
                    <w:snapToGrid w:val="0"/>
                    <w:jc w:val="center"/>
                    <w:rPr>
                      <w:rFonts w:ascii="Times New Roman" w:hAnsi="Times New Roman"/>
                      <w:szCs w:val="21"/>
                    </w:rPr>
                  </w:pPr>
                </w:p>
              </w:tc>
              <w:tc>
                <w:tcPr>
                  <w:tcW w:w="862" w:type="dxa"/>
                  <w:vMerge/>
                  <w:vAlign w:val="center"/>
                </w:tcPr>
                <w:p w14:paraId="450DC65C" w14:textId="77777777" w:rsidR="006D4E05" w:rsidRDefault="006D4E05">
                  <w:pPr>
                    <w:adjustRightInd w:val="0"/>
                    <w:snapToGrid w:val="0"/>
                    <w:jc w:val="center"/>
                    <w:rPr>
                      <w:rFonts w:ascii="Times New Roman" w:hAnsi="Times New Roman"/>
                      <w:szCs w:val="21"/>
                    </w:rPr>
                  </w:pPr>
                </w:p>
              </w:tc>
              <w:tc>
                <w:tcPr>
                  <w:tcW w:w="1334" w:type="dxa"/>
                  <w:vAlign w:val="center"/>
                </w:tcPr>
                <w:p w14:paraId="3867A55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北厂界</w:t>
                  </w:r>
                </w:p>
              </w:tc>
              <w:tc>
                <w:tcPr>
                  <w:tcW w:w="1144" w:type="dxa"/>
                  <w:vAlign w:val="center"/>
                </w:tcPr>
                <w:p w14:paraId="519C8776" w14:textId="77777777" w:rsidR="006D4E05" w:rsidRDefault="00000000">
                  <w:pPr>
                    <w:jc w:val="center"/>
                    <w:rPr>
                      <w:rFonts w:ascii="Times New Roman" w:hAnsi="Times New Roman"/>
                      <w:szCs w:val="24"/>
                    </w:rPr>
                  </w:pPr>
                  <w:r>
                    <w:rPr>
                      <w:rFonts w:ascii="Times New Roman" w:hAnsi="Times New Roman"/>
                      <w:color w:val="000000"/>
                      <w:szCs w:val="21"/>
                    </w:rPr>
                    <w:t>5.70217</w:t>
                  </w:r>
                </w:p>
              </w:tc>
              <w:tc>
                <w:tcPr>
                  <w:tcW w:w="1243" w:type="dxa"/>
                  <w:vMerge/>
                  <w:vAlign w:val="center"/>
                </w:tcPr>
                <w:p w14:paraId="220F87A1" w14:textId="77777777" w:rsidR="006D4E05" w:rsidRDefault="006D4E05">
                  <w:pPr>
                    <w:adjustRightInd w:val="0"/>
                    <w:snapToGrid w:val="0"/>
                    <w:jc w:val="center"/>
                    <w:rPr>
                      <w:rFonts w:ascii="Times New Roman" w:hAnsi="Times New Roman"/>
                      <w:szCs w:val="21"/>
                    </w:rPr>
                  </w:pPr>
                </w:p>
              </w:tc>
              <w:tc>
                <w:tcPr>
                  <w:tcW w:w="2182" w:type="dxa"/>
                  <w:vMerge/>
                  <w:vAlign w:val="center"/>
                </w:tcPr>
                <w:p w14:paraId="047256D0" w14:textId="77777777" w:rsidR="006D4E05" w:rsidRDefault="006D4E05">
                  <w:pPr>
                    <w:adjustRightInd w:val="0"/>
                    <w:snapToGrid w:val="0"/>
                    <w:jc w:val="center"/>
                    <w:rPr>
                      <w:rFonts w:ascii="Times New Roman" w:hAnsi="Times New Roman"/>
                      <w:szCs w:val="21"/>
                    </w:rPr>
                  </w:pPr>
                </w:p>
              </w:tc>
              <w:tc>
                <w:tcPr>
                  <w:tcW w:w="1033" w:type="dxa"/>
                  <w:vAlign w:val="center"/>
                </w:tcPr>
                <w:p w14:paraId="0BDA9AF9"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097D8ECE" w14:textId="77777777">
              <w:trPr>
                <w:jc w:val="center"/>
              </w:trPr>
              <w:tc>
                <w:tcPr>
                  <w:tcW w:w="776" w:type="dxa"/>
                  <w:vMerge/>
                  <w:vAlign w:val="center"/>
                </w:tcPr>
                <w:p w14:paraId="46FF72FF" w14:textId="77777777" w:rsidR="006D4E05" w:rsidRDefault="006D4E05">
                  <w:pPr>
                    <w:adjustRightInd w:val="0"/>
                    <w:snapToGrid w:val="0"/>
                    <w:jc w:val="center"/>
                    <w:rPr>
                      <w:rFonts w:ascii="Times New Roman" w:hAnsi="Times New Roman"/>
                      <w:szCs w:val="21"/>
                    </w:rPr>
                  </w:pPr>
                </w:p>
              </w:tc>
              <w:tc>
                <w:tcPr>
                  <w:tcW w:w="862" w:type="dxa"/>
                  <w:vMerge/>
                  <w:vAlign w:val="center"/>
                </w:tcPr>
                <w:p w14:paraId="6918A01D" w14:textId="77777777" w:rsidR="006D4E05" w:rsidRDefault="006D4E05">
                  <w:pPr>
                    <w:adjustRightInd w:val="0"/>
                    <w:snapToGrid w:val="0"/>
                    <w:jc w:val="center"/>
                    <w:rPr>
                      <w:rFonts w:ascii="Times New Roman" w:hAnsi="Times New Roman"/>
                      <w:szCs w:val="21"/>
                    </w:rPr>
                  </w:pPr>
                </w:p>
              </w:tc>
              <w:tc>
                <w:tcPr>
                  <w:tcW w:w="1334" w:type="dxa"/>
                  <w:vAlign w:val="center"/>
                </w:tcPr>
                <w:p w14:paraId="31CB9952"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hint="eastAsia"/>
                      <w:color w:val="000000"/>
                      <w:szCs w:val="21"/>
                    </w:rPr>
                    <w:t>埝南头村</w:t>
                  </w:r>
                </w:p>
              </w:tc>
              <w:tc>
                <w:tcPr>
                  <w:tcW w:w="1144" w:type="dxa"/>
                  <w:vAlign w:val="center"/>
                </w:tcPr>
                <w:p w14:paraId="3F69CB7E" w14:textId="77777777" w:rsidR="006D4E05" w:rsidRDefault="00000000">
                  <w:pPr>
                    <w:adjustRightInd w:val="0"/>
                    <w:snapToGrid w:val="0"/>
                    <w:jc w:val="center"/>
                    <w:rPr>
                      <w:rFonts w:ascii="Times New Roman" w:hAnsi="Times New Roman"/>
                      <w:color w:val="FF0000"/>
                      <w:sz w:val="23"/>
                      <w:szCs w:val="23"/>
                    </w:rPr>
                  </w:pPr>
                  <w:r>
                    <w:rPr>
                      <w:rFonts w:ascii="Times New Roman" w:hAnsi="Times New Roman"/>
                      <w:sz w:val="23"/>
                      <w:szCs w:val="23"/>
                      <w:lang w:bidi="ar"/>
                    </w:rPr>
                    <w:t>1.22069</w:t>
                  </w:r>
                </w:p>
              </w:tc>
              <w:tc>
                <w:tcPr>
                  <w:tcW w:w="1243" w:type="dxa"/>
                  <w:vAlign w:val="center"/>
                </w:tcPr>
                <w:p w14:paraId="43E2BC58"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0.04</w:t>
                  </w:r>
                </w:p>
              </w:tc>
              <w:tc>
                <w:tcPr>
                  <w:tcW w:w="2182" w:type="dxa"/>
                  <w:vAlign w:val="center"/>
                </w:tcPr>
                <w:p w14:paraId="197D7217"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60D18755"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642CD5B4" w14:textId="77777777">
              <w:trPr>
                <w:jc w:val="center"/>
              </w:trPr>
              <w:tc>
                <w:tcPr>
                  <w:tcW w:w="776" w:type="dxa"/>
                  <w:vMerge/>
                  <w:vAlign w:val="center"/>
                </w:tcPr>
                <w:p w14:paraId="764D6F1E" w14:textId="77777777" w:rsidR="006D4E05" w:rsidRDefault="006D4E05">
                  <w:pPr>
                    <w:adjustRightInd w:val="0"/>
                    <w:snapToGrid w:val="0"/>
                    <w:jc w:val="center"/>
                    <w:rPr>
                      <w:rFonts w:ascii="Times New Roman" w:hAnsi="Times New Roman"/>
                      <w:szCs w:val="21"/>
                    </w:rPr>
                  </w:pPr>
                </w:p>
              </w:tc>
              <w:tc>
                <w:tcPr>
                  <w:tcW w:w="862" w:type="dxa"/>
                  <w:vMerge/>
                  <w:vAlign w:val="center"/>
                </w:tcPr>
                <w:p w14:paraId="76378A51" w14:textId="77777777" w:rsidR="006D4E05" w:rsidRDefault="006D4E05">
                  <w:pPr>
                    <w:adjustRightInd w:val="0"/>
                    <w:snapToGrid w:val="0"/>
                    <w:jc w:val="center"/>
                    <w:rPr>
                      <w:rFonts w:ascii="Times New Roman" w:hAnsi="Times New Roman"/>
                      <w:szCs w:val="21"/>
                    </w:rPr>
                  </w:pPr>
                </w:p>
              </w:tc>
              <w:tc>
                <w:tcPr>
                  <w:tcW w:w="1334" w:type="dxa"/>
                  <w:vAlign w:val="center"/>
                </w:tcPr>
                <w:p w14:paraId="20FF2F65"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云台山</w:t>
                  </w:r>
                </w:p>
                <w:p w14:paraId="63B0BB99"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风景名胜区</w:t>
                  </w:r>
                </w:p>
              </w:tc>
              <w:tc>
                <w:tcPr>
                  <w:tcW w:w="1144" w:type="dxa"/>
                  <w:vAlign w:val="center"/>
                </w:tcPr>
                <w:p w14:paraId="1CB13D00" w14:textId="77777777" w:rsidR="006D4E05" w:rsidRDefault="00000000">
                  <w:pPr>
                    <w:adjustRightInd w:val="0"/>
                    <w:snapToGrid w:val="0"/>
                    <w:jc w:val="center"/>
                    <w:rPr>
                      <w:rFonts w:ascii="Times New Roman" w:hAnsi="Times New Roman"/>
                      <w:color w:val="FF0000"/>
                      <w:sz w:val="23"/>
                      <w:szCs w:val="23"/>
                    </w:rPr>
                  </w:pPr>
                  <w:r>
                    <w:rPr>
                      <w:rFonts w:ascii="Times New Roman" w:hAnsi="Times New Roman"/>
                      <w:sz w:val="23"/>
                      <w:szCs w:val="23"/>
                      <w:lang w:bidi="ar"/>
                    </w:rPr>
                    <w:t>1.16245</w:t>
                  </w:r>
                </w:p>
              </w:tc>
              <w:tc>
                <w:tcPr>
                  <w:tcW w:w="1243" w:type="dxa"/>
                  <w:vAlign w:val="center"/>
                </w:tcPr>
                <w:p w14:paraId="07BF0F2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0.02</w:t>
                  </w:r>
                </w:p>
              </w:tc>
              <w:tc>
                <w:tcPr>
                  <w:tcW w:w="2182" w:type="dxa"/>
                  <w:vAlign w:val="center"/>
                </w:tcPr>
                <w:p w14:paraId="48832AAB"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2C463BA3"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37F98070" w14:textId="77777777">
              <w:trPr>
                <w:jc w:val="center"/>
              </w:trPr>
              <w:tc>
                <w:tcPr>
                  <w:tcW w:w="776" w:type="dxa"/>
                  <w:vMerge/>
                  <w:vAlign w:val="center"/>
                </w:tcPr>
                <w:p w14:paraId="25C4DD2B" w14:textId="77777777" w:rsidR="006D4E05" w:rsidRDefault="006D4E05">
                  <w:pPr>
                    <w:adjustRightInd w:val="0"/>
                    <w:snapToGrid w:val="0"/>
                    <w:jc w:val="center"/>
                    <w:rPr>
                      <w:rFonts w:ascii="Times New Roman" w:hAnsi="Times New Roman"/>
                      <w:szCs w:val="21"/>
                    </w:rPr>
                  </w:pPr>
                </w:p>
              </w:tc>
              <w:tc>
                <w:tcPr>
                  <w:tcW w:w="862" w:type="dxa"/>
                  <w:vMerge w:val="restart"/>
                  <w:vAlign w:val="center"/>
                </w:tcPr>
                <w:p w14:paraId="6827773D" w14:textId="77777777" w:rsidR="006D4E05" w:rsidRDefault="00000000">
                  <w:pPr>
                    <w:adjustRightInd w:val="0"/>
                    <w:snapToGrid w:val="0"/>
                    <w:jc w:val="center"/>
                    <w:rPr>
                      <w:rFonts w:ascii="Times New Roman" w:hAnsi="Times New Roman"/>
                      <w:szCs w:val="21"/>
                    </w:rPr>
                  </w:pPr>
                  <w:r>
                    <w:rPr>
                      <w:rFonts w:ascii="Times New Roman" w:hAnsi="Times New Roman" w:hint="eastAsia"/>
                      <w:color w:val="000000"/>
                      <w:szCs w:val="21"/>
                    </w:rPr>
                    <w:t>颗粒物</w:t>
                  </w:r>
                </w:p>
              </w:tc>
              <w:tc>
                <w:tcPr>
                  <w:tcW w:w="1334" w:type="dxa"/>
                  <w:vAlign w:val="center"/>
                </w:tcPr>
                <w:p w14:paraId="2BE1E7E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东厂界</w:t>
                  </w:r>
                </w:p>
              </w:tc>
              <w:tc>
                <w:tcPr>
                  <w:tcW w:w="1144" w:type="dxa"/>
                  <w:vAlign w:val="center"/>
                </w:tcPr>
                <w:p w14:paraId="7C8C01BB" w14:textId="77777777" w:rsidR="006D4E05" w:rsidRDefault="00000000">
                  <w:pPr>
                    <w:jc w:val="center"/>
                    <w:rPr>
                      <w:rFonts w:ascii="Times New Roman" w:hAnsi="Times New Roman"/>
                      <w:szCs w:val="24"/>
                    </w:rPr>
                  </w:pPr>
                  <w:r>
                    <w:rPr>
                      <w:rFonts w:ascii="Times New Roman" w:hAnsi="Times New Roman" w:hint="eastAsia"/>
                      <w:color w:val="000000"/>
                      <w:szCs w:val="21"/>
                    </w:rPr>
                    <w:t>210.44000</w:t>
                  </w:r>
                </w:p>
              </w:tc>
              <w:tc>
                <w:tcPr>
                  <w:tcW w:w="1243" w:type="dxa"/>
                  <w:vMerge w:val="restart"/>
                  <w:vAlign w:val="center"/>
                </w:tcPr>
                <w:p w14:paraId="68BCECC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0.5</w:t>
                  </w:r>
                </w:p>
              </w:tc>
              <w:tc>
                <w:tcPr>
                  <w:tcW w:w="2182" w:type="dxa"/>
                  <w:vMerge w:val="restart"/>
                  <w:vAlign w:val="center"/>
                </w:tcPr>
                <w:p w14:paraId="4853FA51" w14:textId="77777777" w:rsidR="006D4E05" w:rsidRDefault="00000000">
                  <w:pPr>
                    <w:adjustRightInd w:val="0"/>
                    <w:snapToGrid w:val="0"/>
                    <w:jc w:val="center"/>
                    <w:rPr>
                      <w:rFonts w:ascii="Times New Roman" w:hAnsi="Times New Roman"/>
                      <w:szCs w:val="21"/>
                    </w:rPr>
                  </w:pPr>
                  <w:r>
                    <w:rPr>
                      <w:rFonts w:ascii="Times New Roman" w:hAnsi="Times New Roman"/>
                      <w:kern w:val="0"/>
                      <w:szCs w:val="24"/>
                    </w:rPr>
                    <w:t>《大气污染物综合排放标准》（</w:t>
                  </w:r>
                  <w:r>
                    <w:rPr>
                      <w:rFonts w:ascii="Times New Roman" w:hAnsi="Times New Roman"/>
                      <w:kern w:val="0"/>
                      <w:szCs w:val="24"/>
                    </w:rPr>
                    <w:t>DB32/4041-2021</w:t>
                  </w:r>
                  <w:r>
                    <w:rPr>
                      <w:rFonts w:ascii="Times New Roman" w:hAnsi="Times New Roman"/>
                      <w:kern w:val="0"/>
                      <w:szCs w:val="24"/>
                    </w:rPr>
                    <w:t>）</w:t>
                  </w:r>
                </w:p>
              </w:tc>
              <w:tc>
                <w:tcPr>
                  <w:tcW w:w="1033" w:type="dxa"/>
                  <w:vAlign w:val="center"/>
                </w:tcPr>
                <w:p w14:paraId="14E0AD86"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6EFCDA89" w14:textId="77777777">
              <w:trPr>
                <w:jc w:val="center"/>
              </w:trPr>
              <w:tc>
                <w:tcPr>
                  <w:tcW w:w="776" w:type="dxa"/>
                  <w:vMerge/>
                  <w:vAlign w:val="center"/>
                </w:tcPr>
                <w:p w14:paraId="0137D6C7" w14:textId="77777777" w:rsidR="006D4E05" w:rsidRDefault="006D4E05">
                  <w:pPr>
                    <w:adjustRightInd w:val="0"/>
                    <w:snapToGrid w:val="0"/>
                    <w:jc w:val="center"/>
                    <w:rPr>
                      <w:rFonts w:ascii="Times New Roman" w:hAnsi="Times New Roman"/>
                      <w:szCs w:val="21"/>
                    </w:rPr>
                  </w:pPr>
                </w:p>
              </w:tc>
              <w:tc>
                <w:tcPr>
                  <w:tcW w:w="862" w:type="dxa"/>
                  <w:vMerge/>
                  <w:vAlign w:val="center"/>
                </w:tcPr>
                <w:p w14:paraId="66F6CDE7" w14:textId="77777777" w:rsidR="006D4E05" w:rsidRDefault="006D4E05">
                  <w:pPr>
                    <w:adjustRightInd w:val="0"/>
                    <w:snapToGrid w:val="0"/>
                    <w:jc w:val="center"/>
                    <w:rPr>
                      <w:rFonts w:ascii="Times New Roman" w:hAnsi="Times New Roman"/>
                      <w:szCs w:val="21"/>
                    </w:rPr>
                  </w:pPr>
                </w:p>
              </w:tc>
              <w:tc>
                <w:tcPr>
                  <w:tcW w:w="1334" w:type="dxa"/>
                  <w:vAlign w:val="center"/>
                </w:tcPr>
                <w:p w14:paraId="5C43D0B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南厂界</w:t>
                  </w:r>
                </w:p>
              </w:tc>
              <w:tc>
                <w:tcPr>
                  <w:tcW w:w="1144" w:type="dxa"/>
                  <w:vAlign w:val="center"/>
                </w:tcPr>
                <w:p w14:paraId="124BC53F" w14:textId="77777777" w:rsidR="006D4E05" w:rsidRDefault="00000000">
                  <w:pPr>
                    <w:jc w:val="center"/>
                    <w:rPr>
                      <w:rFonts w:ascii="Times New Roman" w:hAnsi="Times New Roman"/>
                      <w:szCs w:val="24"/>
                    </w:rPr>
                  </w:pPr>
                  <w:r>
                    <w:rPr>
                      <w:rFonts w:ascii="Times New Roman" w:hAnsi="Times New Roman" w:hint="eastAsia"/>
                      <w:color w:val="000000"/>
                      <w:szCs w:val="21"/>
                    </w:rPr>
                    <w:t>198.72000</w:t>
                  </w:r>
                </w:p>
              </w:tc>
              <w:tc>
                <w:tcPr>
                  <w:tcW w:w="1243" w:type="dxa"/>
                  <w:vMerge/>
                  <w:vAlign w:val="center"/>
                </w:tcPr>
                <w:p w14:paraId="2521BB61" w14:textId="77777777" w:rsidR="006D4E05" w:rsidRDefault="006D4E05">
                  <w:pPr>
                    <w:adjustRightInd w:val="0"/>
                    <w:snapToGrid w:val="0"/>
                    <w:jc w:val="center"/>
                    <w:rPr>
                      <w:rFonts w:ascii="Times New Roman" w:hAnsi="Times New Roman"/>
                      <w:szCs w:val="21"/>
                    </w:rPr>
                  </w:pPr>
                </w:p>
              </w:tc>
              <w:tc>
                <w:tcPr>
                  <w:tcW w:w="2182" w:type="dxa"/>
                  <w:vMerge/>
                  <w:vAlign w:val="center"/>
                </w:tcPr>
                <w:p w14:paraId="43178600" w14:textId="77777777" w:rsidR="006D4E05" w:rsidRDefault="006D4E05">
                  <w:pPr>
                    <w:adjustRightInd w:val="0"/>
                    <w:snapToGrid w:val="0"/>
                    <w:jc w:val="center"/>
                    <w:rPr>
                      <w:rFonts w:ascii="Times New Roman" w:hAnsi="Times New Roman"/>
                      <w:szCs w:val="21"/>
                    </w:rPr>
                  </w:pPr>
                </w:p>
              </w:tc>
              <w:tc>
                <w:tcPr>
                  <w:tcW w:w="1033" w:type="dxa"/>
                  <w:vAlign w:val="center"/>
                </w:tcPr>
                <w:p w14:paraId="3A8BB5B4"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4041757D" w14:textId="77777777">
              <w:trPr>
                <w:jc w:val="center"/>
              </w:trPr>
              <w:tc>
                <w:tcPr>
                  <w:tcW w:w="776" w:type="dxa"/>
                  <w:vMerge/>
                  <w:vAlign w:val="center"/>
                </w:tcPr>
                <w:p w14:paraId="7F830EF4" w14:textId="77777777" w:rsidR="006D4E05" w:rsidRDefault="006D4E05">
                  <w:pPr>
                    <w:adjustRightInd w:val="0"/>
                    <w:snapToGrid w:val="0"/>
                    <w:jc w:val="center"/>
                    <w:rPr>
                      <w:rFonts w:ascii="Times New Roman" w:hAnsi="Times New Roman"/>
                      <w:szCs w:val="21"/>
                    </w:rPr>
                  </w:pPr>
                </w:p>
              </w:tc>
              <w:tc>
                <w:tcPr>
                  <w:tcW w:w="862" w:type="dxa"/>
                  <w:vMerge/>
                  <w:vAlign w:val="center"/>
                </w:tcPr>
                <w:p w14:paraId="149E4057" w14:textId="77777777" w:rsidR="006D4E05" w:rsidRDefault="006D4E05">
                  <w:pPr>
                    <w:adjustRightInd w:val="0"/>
                    <w:snapToGrid w:val="0"/>
                    <w:jc w:val="center"/>
                    <w:rPr>
                      <w:rFonts w:ascii="Times New Roman" w:hAnsi="Times New Roman"/>
                      <w:szCs w:val="21"/>
                    </w:rPr>
                  </w:pPr>
                </w:p>
              </w:tc>
              <w:tc>
                <w:tcPr>
                  <w:tcW w:w="1334" w:type="dxa"/>
                  <w:vAlign w:val="center"/>
                </w:tcPr>
                <w:p w14:paraId="2A30FE0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西厂界</w:t>
                  </w:r>
                </w:p>
              </w:tc>
              <w:tc>
                <w:tcPr>
                  <w:tcW w:w="1144" w:type="dxa"/>
                  <w:vAlign w:val="center"/>
                </w:tcPr>
                <w:p w14:paraId="24563B8F" w14:textId="77777777" w:rsidR="006D4E05" w:rsidRDefault="00000000">
                  <w:pPr>
                    <w:jc w:val="center"/>
                    <w:rPr>
                      <w:rFonts w:ascii="Times New Roman" w:hAnsi="Times New Roman"/>
                      <w:szCs w:val="24"/>
                    </w:rPr>
                  </w:pPr>
                  <w:r>
                    <w:rPr>
                      <w:rFonts w:ascii="Times New Roman" w:hAnsi="Times New Roman" w:hint="eastAsia"/>
                      <w:color w:val="000000"/>
                      <w:szCs w:val="21"/>
                    </w:rPr>
                    <w:t>239.49000</w:t>
                  </w:r>
                </w:p>
              </w:tc>
              <w:tc>
                <w:tcPr>
                  <w:tcW w:w="1243" w:type="dxa"/>
                  <w:vMerge/>
                  <w:vAlign w:val="center"/>
                </w:tcPr>
                <w:p w14:paraId="371070B5" w14:textId="77777777" w:rsidR="006D4E05" w:rsidRDefault="006D4E05">
                  <w:pPr>
                    <w:adjustRightInd w:val="0"/>
                    <w:snapToGrid w:val="0"/>
                    <w:jc w:val="center"/>
                    <w:rPr>
                      <w:rFonts w:ascii="Times New Roman" w:hAnsi="Times New Roman"/>
                      <w:szCs w:val="21"/>
                    </w:rPr>
                  </w:pPr>
                </w:p>
              </w:tc>
              <w:tc>
                <w:tcPr>
                  <w:tcW w:w="2182" w:type="dxa"/>
                  <w:vMerge/>
                  <w:vAlign w:val="center"/>
                </w:tcPr>
                <w:p w14:paraId="388227C5" w14:textId="77777777" w:rsidR="006D4E05" w:rsidRDefault="006D4E05">
                  <w:pPr>
                    <w:adjustRightInd w:val="0"/>
                    <w:snapToGrid w:val="0"/>
                    <w:jc w:val="center"/>
                    <w:rPr>
                      <w:rFonts w:ascii="Times New Roman" w:hAnsi="Times New Roman"/>
                      <w:szCs w:val="21"/>
                    </w:rPr>
                  </w:pPr>
                </w:p>
              </w:tc>
              <w:tc>
                <w:tcPr>
                  <w:tcW w:w="1033" w:type="dxa"/>
                  <w:vAlign w:val="center"/>
                </w:tcPr>
                <w:p w14:paraId="79F9E16F"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40F0A582" w14:textId="77777777">
              <w:trPr>
                <w:jc w:val="center"/>
              </w:trPr>
              <w:tc>
                <w:tcPr>
                  <w:tcW w:w="776" w:type="dxa"/>
                  <w:vMerge/>
                  <w:vAlign w:val="center"/>
                </w:tcPr>
                <w:p w14:paraId="7DDCF6B6" w14:textId="77777777" w:rsidR="006D4E05" w:rsidRDefault="006D4E05">
                  <w:pPr>
                    <w:adjustRightInd w:val="0"/>
                    <w:snapToGrid w:val="0"/>
                    <w:jc w:val="center"/>
                    <w:rPr>
                      <w:rFonts w:ascii="Times New Roman" w:hAnsi="Times New Roman"/>
                      <w:szCs w:val="21"/>
                    </w:rPr>
                  </w:pPr>
                </w:p>
              </w:tc>
              <w:tc>
                <w:tcPr>
                  <w:tcW w:w="862" w:type="dxa"/>
                  <w:vMerge/>
                  <w:vAlign w:val="center"/>
                </w:tcPr>
                <w:p w14:paraId="3477388C" w14:textId="77777777" w:rsidR="006D4E05" w:rsidRDefault="006D4E05">
                  <w:pPr>
                    <w:adjustRightInd w:val="0"/>
                    <w:snapToGrid w:val="0"/>
                    <w:jc w:val="center"/>
                    <w:rPr>
                      <w:rFonts w:ascii="Times New Roman" w:hAnsi="Times New Roman"/>
                      <w:szCs w:val="21"/>
                    </w:rPr>
                  </w:pPr>
                </w:p>
              </w:tc>
              <w:tc>
                <w:tcPr>
                  <w:tcW w:w="1334" w:type="dxa"/>
                  <w:vAlign w:val="center"/>
                </w:tcPr>
                <w:p w14:paraId="2189938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北厂界</w:t>
                  </w:r>
                </w:p>
              </w:tc>
              <w:tc>
                <w:tcPr>
                  <w:tcW w:w="1144" w:type="dxa"/>
                  <w:vAlign w:val="center"/>
                </w:tcPr>
                <w:p w14:paraId="3DA10B38" w14:textId="77777777" w:rsidR="006D4E05" w:rsidRDefault="00000000">
                  <w:pPr>
                    <w:jc w:val="center"/>
                    <w:rPr>
                      <w:rFonts w:ascii="Times New Roman" w:hAnsi="Times New Roman"/>
                      <w:szCs w:val="24"/>
                    </w:rPr>
                  </w:pPr>
                  <w:r>
                    <w:rPr>
                      <w:rFonts w:ascii="Times New Roman" w:hAnsi="Times New Roman" w:hint="eastAsia"/>
                      <w:color w:val="000000"/>
                      <w:szCs w:val="21"/>
                    </w:rPr>
                    <w:t>222.39000</w:t>
                  </w:r>
                </w:p>
              </w:tc>
              <w:tc>
                <w:tcPr>
                  <w:tcW w:w="1243" w:type="dxa"/>
                  <w:vMerge/>
                  <w:vAlign w:val="center"/>
                </w:tcPr>
                <w:p w14:paraId="2801DE57" w14:textId="77777777" w:rsidR="006D4E05" w:rsidRDefault="006D4E05">
                  <w:pPr>
                    <w:adjustRightInd w:val="0"/>
                    <w:snapToGrid w:val="0"/>
                    <w:jc w:val="center"/>
                    <w:rPr>
                      <w:rFonts w:ascii="Times New Roman" w:hAnsi="Times New Roman"/>
                      <w:szCs w:val="21"/>
                    </w:rPr>
                  </w:pPr>
                </w:p>
              </w:tc>
              <w:tc>
                <w:tcPr>
                  <w:tcW w:w="2182" w:type="dxa"/>
                  <w:vMerge/>
                  <w:vAlign w:val="center"/>
                </w:tcPr>
                <w:p w14:paraId="46EB35BE" w14:textId="77777777" w:rsidR="006D4E05" w:rsidRDefault="006D4E05">
                  <w:pPr>
                    <w:adjustRightInd w:val="0"/>
                    <w:snapToGrid w:val="0"/>
                    <w:jc w:val="center"/>
                    <w:rPr>
                      <w:rFonts w:ascii="Times New Roman" w:hAnsi="Times New Roman"/>
                      <w:szCs w:val="21"/>
                    </w:rPr>
                  </w:pPr>
                </w:p>
              </w:tc>
              <w:tc>
                <w:tcPr>
                  <w:tcW w:w="1033" w:type="dxa"/>
                  <w:vAlign w:val="center"/>
                </w:tcPr>
                <w:p w14:paraId="253CE071"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32A84586" w14:textId="77777777">
              <w:trPr>
                <w:jc w:val="center"/>
              </w:trPr>
              <w:tc>
                <w:tcPr>
                  <w:tcW w:w="776" w:type="dxa"/>
                  <w:vMerge/>
                  <w:vAlign w:val="center"/>
                </w:tcPr>
                <w:p w14:paraId="4B2EB5D7" w14:textId="77777777" w:rsidR="006D4E05" w:rsidRDefault="006D4E05">
                  <w:pPr>
                    <w:adjustRightInd w:val="0"/>
                    <w:snapToGrid w:val="0"/>
                    <w:jc w:val="center"/>
                    <w:rPr>
                      <w:rFonts w:ascii="Times New Roman" w:hAnsi="Times New Roman"/>
                      <w:szCs w:val="21"/>
                    </w:rPr>
                  </w:pPr>
                </w:p>
              </w:tc>
              <w:tc>
                <w:tcPr>
                  <w:tcW w:w="862" w:type="dxa"/>
                  <w:vMerge/>
                  <w:vAlign w:val="center"/>
                </w:tcPr>
                <w:p w14:paraId="68138C42" w14:textId="77777777" w:rsidR="006D4E05" w:rsidRDefault="006D4E05">
                  <w:pPr>
                    <w:adjustRightInd w:val="0"/>
                    <w:snapToGrid w:val="0"/>
                    <w:jc w:val="center"/>
                    <w:rPr>
                      <w:rFonts w:ascii="Times New Roman" w:hAnsi="Times New Roman"/>
                      <w:szCs w:val="21"/>
                    </w:rPr>
                  </w:pPr>
                </w:p>
              </w:tc>
              <w:tc>
                <w:tcPr>
                  <w:tcW w:w="1334" w:type="dxa"/>
                  <w:vAlign w:val="center"/>
                </w:tcPr>
                <w:p w14:paraId="611119ED"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hint="eastAsia"/>
                      <w:color w:val="000000"/>
                      <w:szCs w:val="21"/>
                    </w:rPr>
                    <w:t>埝南头村</w:t>
                  </w:r>
                </w:p>
              </w:tc>
              <w:tc>
                <w:tcPr>
                  <w:tcW w:w="1144" w:type="dxa"/>
                  <w:vAlign w:val="center"/>
                </w:tcPr>
                <w:p w14:paraId="51FDFE3B" w14:textId="77777777" w:rsidR="006D4E05" w:rsidRDefault="00000000">
                  <w:pPr>
                    <w:adjustRightInd w:val="0"/>
                    <w:snapToGrid w:val="0"/>
                    <w:jc w:val="center"/>
                    <w:rPr>
                      <w:rFonts w:ascii="Times New Roman" w:hAnsi="Times New Roman"/>
                      <w:color w:val="000000"/>
                      <w:szCs w:val="21"/>
                    </w:rPr>
                  </w:pPr>
                  <w:r>
                    <w:rPr>
                      <w:rFonts w:ascii="Times New Roman" w:hAnsi="Times New Roman"/>
                      <w:szCs w:val="21"/>
                      <w:lang w:bidi="ar"/>
                    </w:rPr>
                    <w:t>6.73040</w:t>
                  </w:r>
                </w:p>
              </w:tc>
              <w:tc>
                <w:tcPr>
                  <w:tcW w:w="1243" w:type="dxa"/>
                  <w:vAlign w:val="center"/>
                </w:tcPr>
                <w:p w14:paraId="2246484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0.3</w:t>
                  </w:r>
                </w:p>
              </w:tc>
              <w:tc>
                <w:tcPr>
                  <w:tcW w:w="2182" w:type="dxa"/>
                  <w:vAlign w:val="center"/>
                </w:tcPr>
                <w:p w14:paraId="2F221060"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671BA7F7"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2EF96883" w14:textId="77777777">
              <w:trPr>
                <w:jc w:val="center"/>
              </w:trPr>
              <w:tc>
                <w:tcPr>
                  <w:tcW w:w="776" w:type="dxa"/>
                  <w:vMerge/>
                  <w:vAlign w:val="center"/>
                </w:tcPr>
                <w:p w14:paraId="48B14059" w14:textId="77777777" w:rsidR="006D4E05" w:rsidRDefault="006D4E05">
                  <w:pPr>
                    <w:adjustRightInd w:val="0"/>
                    <w:snapToGrid w:val="0"/>
                    <w:jc w:val="center"/>
                    <w:rPr>
                      <w:rFonts w:ascii="Times New Roman" w:hAnsi="Times New Roman"/>
                      <w:szCs w:val="21"/>
                    </w:rPr>
                  </w:pPr>
                </w:p>
              </w:tc>
              <w:tc>
                <w:tcPr>
                  <w:tcW w:w="862" w:type="dxa"/>
                  <w:vMerge/>
                  <w:vAlign w:val="center"/>
                </w:tcPr>
                <w:p w14:paraId="232EE0D2" w14:textId="77777777" w:rsidR="006D4E05" w:rsidRDefault="006D4E05">
                  <w:pPr>
                    <w:adjustRightInd w:val="0"/>
                    <w:snapToGrid w:val="0"/>
                    <w:jc w:val="center"/>
                    <w:rPr>
                      <w:rFonts w:ascii="Times New Roman" w:hAnsi="Times New Roman"/>
                      <w:szCs w:val="21"/>
                    </w:rPr>
                  </w:pPr>
                </w:p>
              </w:tc>
              <w:tc>
                <w:tcPr>
                  <w:tcW w:w="1334" w:type="dxa"/>
                  <w:vAlign w:val="center"/>
                </w:tcPr>
                <w:p w14:paraId="11C58749"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云台山</w:t>
                  </w:r>
                </w:p>
                <w:p w14:paraId="0C409BD0" w14:textId="77777777" w:rsidR="006D4E05" w:rsidRDefault="00000000">
                  <w:pPr>
                    <w:kinsoku w:val="0"/>
                    <w:overflowPunct w:val="0"/>
                    <w:adjustRightInd w:val="0"/>
                    <w:snapToGrid w:val="0"/>
                    <w:jc w:val="center"/>
                    <w:rPr>
                      <w:rFonts w:ascii="Times New Roman" w:hAnsi="Times New Roman"/>
                      <w:color w:val="000000"/>
                      <w:szCs w:val="21"/>
                    </w:rPr>
                  </w:pPr>
                  <w:r>
                    <w:rPr>
                      <w:rFonts w:ascii="Times New Roman" w:hAnsi="Times New Roman"/>
                      <w:color w:val="000000"/>
                      <w:szCs w:val="21"/>
                    </w:rPr>
                    <w:t>风景名胜区</w:t>
                  </w:r>
                </w:p>
              </w:tc>
              <w:tc>
                <w:tcPr>
                  <w:tcW w:w="1144" w:type="dxa"/>
                  <w:vAlign w:val="center"/>
                </w:tcPr>
                <w:p w14:paraId="12FA727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6.55390</w:t>
                  </w:r>
                </w:p>
              </w:tc>
              <w:tc>
                <w:tcPr>
                  <w:tcW w:w="1243" w:type="dxa"/>
                  <w:vAlign w:val="center"/>
                </w:tcPr>
                <w:p w14:paraId="30E2E938"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0.12</w:t>
                  </w:r>
                </w:p>
              </w:tc>
              <w:tc>
                <w:tcPr>
                  <w:tcW w:w="2182" w:type="dxa"/>
                  <w:vAlign w:val="center"/>
                </w:tcPr>
                <w:p w14:paraId="51B0A0D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《环境空气质量标准》（</w:t>
                  </w:r>
                  <w:r>
                    <w:rPr>
                      <w:rFonts w:ascii="Times New Roman" w:hAnsi="Times New Roman" w:hint="eastAsia"/>
                      <w:szCs w:val="21"/>
                    </w:rPr>
                    <w:t>GB3095-2012</w:t>
                  </w:r>
                  <w:r>
                    <w:rPr>
                      <w:rFonts w:ascii="Times New Roman" w:hAnsi="Times New Roman" w:hint="eastAsia"/>
                      <w:szCs w:val="21"/>
                    </w:rPr>
                    <w:t>）</w:t>
                  </w:r>
                </w:p>
              </w:tc>
              <w:tc>
                <w:tcPr>
                  <w:tcW w:w="1033" w:type="dxa"/>
                  <w:vAlign w:val="center"/>
                </w:tcPr>
                <w:p w14:paraId="316DD542" w14:textId="77777777" w:rsidR="006D4E05" w:rsidRDefault="00000000">
                  <w:pPr>
                    <w:adjustRightInd w:val="0"/>
                    <w:snapToGrid w:val="0"/>
                    <w:jc w:val="center"/>
                    <w:rPr>
                      <w:rFonts w:ascii="Times New Roman" w:hAnsi="Times New Roman"/>
                      <w:szCs w:val="21"/>
                    </w:rPr>
                  </w:pPr>
                  <w:r>
                    <w:rPr>
                      <w:rFonts w:ascii="Times New Roman" w:hAnsi="Times New Roman"/>
                      <w:szCs w:val="21"/>
                    </w:rPr>
                    <w:t>达标</w:t>
                  </w:r>
                </w:p>
              </w:tc>
            </w:tr>
            <w:tr w:rsidR="006D4E05" w14:paraId="02575F7D" w14:textId="77777777">
              <w:trPr>
                <w:jc w:val="center"/>
              </w:trPr>
              <w:tc>
                <w:tcPr>
                  <w:tcW w:w="776" w:type="dxa"/>
                  <w:vAlign w:val="center"/>
                </w:tcPr>
                <w:p w14:paraId="10FD46B0" w14:textId="77777777" w:rsidR="006D4E05" w:rsidRDefault="00000000">
                  <w:pPr>
                    <w:adjustRightInd w:val="0"/>
                    <w:snapToGrid w:val="0"/>
                    <w:jc w:val="center"/>
                    <w:rPr>
                      <w:rFonts w:ascii="Times New Roman" w:hAnsi="Times New Roman"/>
                      <w:szCs w:val="21"/>
                    </w:rPr>
                  </w:pPr>
                  <w:r>
                    <w:rPr>
                      <w:rFonts w:ascii="Times New Roman" w:hAnsi="Times New Roman"/>
                      <w:b/>
                      <w:szCs w:val="21"/>
                    </w:rPr>
                    <w:t>污染源</w:t>
                  </w:r>
                </w:p>
              </w:tc>
              <w:tc>
                <w:tcPr>
                  <w:tcW w:w="862" w:type="dxa"/>
                  <w:vAlign w:val="center"/>
                </w:tcPr>
                <w:p w14:paraId="0393CBA6" w14:textId="77777777" w:rsidR="006D4E05" w:rsidRDefault="00000000">
                  <w:pPr>
                    <w:adjustRightInd w:val="0"/>
                    <w:snapToGrid w:val="0"/>
                    <w:jc w:val="center"/>
                    <w:rPr>
                      <w:rFonts w:ascii="Times New Roman" w:hAnsi="Times New Roman"/>
                      <w:szCs w:val="21"/>
                    </w:rPr>
                  </w:pPr>
                  <w:r>
                    <w:rPr>
                      <w:rFonts w:ascii="Times New Roman" w:hAnsi="Times New Roman"/>
                      <w:b/>
                      <w:szCs w:val="21"/>
                    </w:rPr>
                    <w:t>评价因子</w:t>
                  </w:r>
                </w:p>
              </w:tc>
              <w:tc>
                <w:tcPr>
                  <w:tcW w:w="2480" w:type="dxa"/>
                  <w:gridSpan w:val="2"/>
                  <w:vAlign w:val="center"/>
                </w:tcPr>
                <w:p w14:paraId="49232790"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厂区内（</w:t>
                  </w:r>
                  <w:r>
                    <w:rPr>
                      <w:rFonts w:ascii="Times New Roman" w:hAnsi="Times New Roman"/>
                      <w:b/>
                      <w:bCs/>
                      <w:color w:val="000000"/>
                      <w:szCs w:val="21"/>
                    </w:rPr>
                    <w:t>μg/m³</w:t>
                  </w:r>
                  <w:r>
                    <w:rPr>
                      <w:rFonts w:ascii="Times New Roman" w:hAnsi="Times New Roman"/>
                      <w:b/>
                      <w:bCs/>
                      <w:color w:val="000000"/>
                      <w:szCs w:val="21"/>
                    </w:rPr>
                    <w:t>）</w:t>
                  </w:r>
                </w:p>
              </w:tc>
              <w:tc>
                <w:tcPr>
                  <w:tcW w:w="1241" w:type="dxa"/>
                  <w:vAlign w:val="center"/>
                </w:tcPr>
                <w:p w14:paraId="3E6ED960" w14:textId="77777777" w:rsidR="006D4E05" w:rsidRDefault="00000000">
                  <w:pPr>
                    <w:kinsoku w:val="0"/>
                    <w:overflowPunct w:val="0"/>
                    <w:adjustRightInd w:val="0"/>
                    <w:snapToGrid w:val="0"/>
                    <w:jc w:val="center"/>
                    <w:rPr>
                      <w:rFonts w:ascii="Times New Roman" w:hAnsi="Times New Roman"/>
                      <w:b/>
                      <w:bCs/>
                      <w:color w:val="000000"/>
                      <w:szCs w:val="21"/>
                    </w:rPr>
                  </w:pPr>
                  <w:r>
                    <w:rPr>
                      <w:rFonts w:ascii="Times New Roman" w:hAnsi="Times New Roman"/>
                      <w:b/>
                      <w:bCs/>
                      <w:color w:val="000000"/>
                      <w:szCs w:val="21"/>
                    </w:rPr>
                    <w:t>浓度限值</w:t>
                  </w:r>
                </w:p>
                <w:p w14:paraId="2305EE4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hint="eastAsia"/>
                      <w:b/>
                      <w:bCs/>
                      <w:color w:val="000000"/>
                      <w:szCs w:val="21"/>
                    </w:rPr>
                    <w:t>(</w:t>
                  </w:r>
                  <w:r>
                    <w:rPr>
                      <w:rFonts w:ascii="Times New Roman" w:hAnsi="Times New Roman"/>
                      <w:b/>
                      <w:szCs w:val="24"/>
                    </w:rPr>
                    <w:t>mg</w:t>
                  </w:r>
                  <w:r>
                    <w:rPr>
                      <w:rFonts w:ascii="Times New Roman" w:hAnsi="Times New Roman"/>
                      <w:b/>
                      <w:bCs/>
                      <w:color w:val="000000"/>
                      <w:szCs w:val="21"/>
                    </w:rPr>
                    <w:t>/m³</w:t>
                  </w:r>
                  <w:r>
                    <w:rPr>
                      <w:rFonts w:ascii="Times New Roman" w:hAnsi="Times New Roman" w:hint="eastAsia"/>
                      <w:b/>
                      <w:bCs/>
                      <w:color w:val="000000"/>
                      <w:szCs w:val="21"/>
                    </w:rPr>
                    <w:t>)</w:t>
                  </w:r>
                </w:p>
              </w:tc>
              <w:tc>
                <w:tcPr>
                  <w:tcW w:w="2182" w:type="dxa"/>
                  <w:vAlign w:val="center"/>
                </w:tcPr>
                <w:p w14:paraId="058FFA94" w14:textId="77777777" w:rsidR="006D4E05" w:rsidRDefault="00000000">
                  <w:pPr>
                    <w:adjustRightInd w:val="0"/>
                    <w:snapToGrid w:val="0"/>
                    <w:jc w:val="center"/>
                    <w:rPr>
                      <w:rFonts w:ascii="Times New Roman" w:hAnsi="Times New Roman"/>
                      <w:szCs w:val="21"/>
                    </w:rPr>
                  </w:pPr>
                  <w:r>
                    <w:rPr>
                      <w:rFonts w:ascii="Times New Roman" w:hAnsi="Times New Roman"/>
                      <w:b/>
                      <w:bCs/>
                      <w:color w:val="000000"/>
                      <w:szCs w:val="21"/>
                    </w:rPr>
                    <w:t>执行标准</w:t>
                  </w:r>
                </w:p>
              </w:tc>
              <w:tc>
                <w:tcPr>
                  <w:tcW w:w="1033" w:type="dxa"/>
                  <w:vAlign w:val="center"/>
                </w:tcPr>
                <w:p w14:paraId="7ED86710" w14:textId="77777777" w:rsidR="006D4E05" w:rsidRDefault="00000000">
                  <w:pPr>
                    <w:adjustRightInd w:val="0"/>
                    <w:snapToGrid w:val="0"/>
                    <w:jc w:val="center"/>
                    <w:rPr>
                      <w:rFonts w:ascii="Times New Roman" w:hAnsi="Times New Roman"/>
                      <w:szCs w:val="21"/>
                    </w:rPr>
                  </w:pPr>
                  <w:r>
                    <w:rPr>
                      <w:rFonts w:ascii="Times New Roman" w:hAnsi="Times New Roman"/>
                      <w:b/>
                      <w:bCs/>
                      <w:color w:val="000000"/>
                      <w:szCs w:val="21"/>
                    </w:rPr>
                    <w:t>达标情况</w:t>
                  </w:r>
                </w:p>
              </w:tc>
            </w:tr>
            <w:tr w:rsidR="006D4E05" w14:paraId="314D2AD5" w14:textId="77777777">
              <w:trPr>
                <w:jc w:val="center"/>
              </w:trPr>
              <w:tc>
                <w:tcPr>
                  <w:tcW w:w="776" w:type="dxa"/>
                  <w:vAlign w:val="center"/>
                </w:tcPr>
                <w:p w14:paraId="1ABCD117" w14:textId="77777777" w:rsidR="006D4E05" w:rsidRDefault="00000000">
                  <w:pPr>
                    <w:kinsoku w:val="0"/>
                    <w:overflowPunct w:val="0"/>
                    <w:adjustRightInd w:val="0"/>
                    <w:snapToGrid w:val="0"/>
                    <w:jc w:val="center"/>
                    <w:rPr>
                      <w:rFonts w:ascii="Times New Roman" w:hAnsi="Times New Roman"/>
                      <w:szCs w:val="21"/>
                    </w:rPr>
                  </w:pPr>
                  <w:r>
                    <w:rPr>
                      <w:rFonts w:ascii="Times New Roman" w:hAnsi="Times New Roman" w:hint="eastAsia"/>
                      <w:color w:val="000000"/>
                      <w:szCs w:val="21"/>
                    </w:rPr>
                    <w:t>厂区</w:t>
                  </w:r>
                </w:p>
              </w:tc>
              <w:tc>
                <w:tcPr>
                  <w:tcW w:w="862" w:type="dxa"/>
                  <w:vAlign w:val="center"/>
                </w:tcPr>
                <w:p w14:paraId="6EF58C62" w14:textId="77777777" w:rsidR="006D4E05" w:rsidRDefault="00000000">
                  <w:pPr>
                    <w:kinsoku w:val="0"/>
                    <w:overflowPunct w:val="0"/>
                    <w:adjustRightInd w:val="0"/>
                    <w:snapToGrid w:val="0"/>
                    <w:jc w:val="center"/>
                    <w:rPr>
                      <w:rFonts w:ascii="Times New Roman" w:hAnsi="Times New Roman"/>
                      <w:szCs w:val="21"/>
                    </w:rPr>
                  </w:pPr>
                  <w:r>
                    <w:rPr>
                      <w:rFonts w:ascii="Times New Roman" w:hAnsi="Times New Roman"/>
                      <w:color w:val="000000"/>
                      <w:szCs w:val="21"/>
                    </w:rPr>
                    <w:t>NMHC</w:t>
                  </w:r>
                </w:p>
              </w:tc>
              <w:tc>
                <w:tcPr>
                  <w:tcW w:w="2478" w:type="dxa"/>
                  <w:gridSpan w:val="2"/>
                  <w:vAlign w:val="center"/>
                </w:tcPr>
                <w:p w14:paraId="731475AE" w14:textId="77777777" w:rsidR="006D4E05" w:rsidRDefault="00000000">
                  <w:pPr>
                    <w:kinsoku w:val="0"/>
                    <w:overflowPunct w:val="0"/>
                    <w:adjustRightInd w:val="0"/>
                    <w:snapToGrid w:val="0"/>
                    <w:jc w:val="center"/>
                    <w:rPr>
                      <w:rFonts w:ascii="宋体" w:hAnsi="宋体" w:hint="eastAsia"/>
                      <w:color w:val="FF0000"/>
                      <w:sz w:val="23"/>
                      <w:szCs w:val="23"/>
                    </w:rPr>
                  </w:pPr>
                  <w:r>
                    <w:rPr>
                      <w:rFonts w:ascii="Times New Roman" w:hAnsi="Times New Roman"/>
                      <w:color w:val="000000"/>
                      <w:szCs w:val="21"/>
                    </w:rPr>
                    <w:t>22.79651</w:t>
                  </w:r>
                </w:p>
              </w:tc>
              <w:tc>
                <w:tcPr>
                  <w:tcW w:w="1243" w:type="dxa"/>
                  <w:vAlign w:val="center"/>
                </w:tcPr>
                <w:p w14:paraId="56A0A38D" w14:textId="77777777" w:rsidR="006D4E05" w:rsidRDefault="00000000">
                  <w:pPr>
                    <w:kinsoku w:val="0"/>
                    <w:overflowPunct w:val="0"/>
                    <w:adjustRightInd w:val="0"/>
                    <w:snapToGrid w:val="0"/>
                    <w:jc w:val="center"/>
                    <w:rPr>
                      <w:rFonts w:ascii="Times New Roman" w:hAnsi="Times New Roman"/>
                      <w:szCs w:val="21"/>
                    </w:rPr>
                  </w:pPr>
                  <w:r>
                    <w:rPr>
                      <w:rFonts w:ascii="Times New Roman" w:hAnsi="Times New Roman"/>
                      <w:color w:val="000000"/>
                      <w:szCs w:val="21"/>
                    </w:rPr>
                    <w:t>6</w:t>
                  </w:r>
                </w:p>
              </w:tc>
              <w:tc>
                <w:tcPr>
                  <w:tcW w:w="2182" w:type="dxa"/>
                  <w:vAlign w:val="center"/>
                </w:tcPr>
                <w:p w14:paraId="3361B60E" w14:textId="77777777" w:rsidR="006D4E05" w:rsidRDefault="00000000">
                  <w:pPr>
                    <w:kinsoku w:val="0"/>
                    <w:overflowPunct w:val="0"/>
                    <w:adjustRightInd w:val="0"/>
                    <w:snapToGrid w:val="0"/>
                    <w:jc w:val="center"/>
                    <w:rPr>
                      <w:rFonts w:ascii="Times New Roman" w:hAnsi="Times New Roman"/>
                      <w:szCs w:val="21"/>
                    </w:rPr>
                  </w:pPr>
                  <w:r>
                    <w:rPr>
                      <w:rFonts w:ascii="Times New Roman" w:hAnsi="Times New Roman"/>
                      <w:color w:val="000000"/>
                      <w:szCs w:val="21"/>
                    </w:rPr>
                    <w:t>《大气污染物综合排放标准》（</w:t>
                  </w:r>
                  <w:r>
                    <w:rPr>
                      <w:rFonts w:ascii="Times New Roman" w:hAnsi="Times New Roman"/>
                      <w:color w:val="000000"/>
                      <w:szCs w:val="21"/>
                    </w:rPr>
                    <w:lastRenderedPageBreak/>
                    <w:t>DB32/4041-2021</w:t>
                  </w:r>
                  <w:r>
                    <w:rPr>
                      <w:rFonts w:ascii="Times New Roman" w:hAnsi="Times New Roman"/>
                      <w:color w:val="000000"/>
                      <w:szCs w:val="21"/>
                    </w:rPr>
                    <w:t>）表</w:t>
                  </w:r>
                  <w:r>
                    <w:rPr>
                      <w:rFonts w:ascii="Times New Roman" w:hAnsi="Times New Roman"/>
                      <w:color w:val="000000"/>
                      <w:szCs w:val="21"/>
                    </w:rPr>
                    <w:t>2</w:t>
                  </w:r>
                  <w:r>
                    <w:rPr>
                      <w:rFonts w:ascii="Times New Roman" w:hAnsi="Times New Roman"/>
                      <w:color w:val="000000"/>
                      <w:szCs w:val="21"/>
                    </w:rPr>
                    <w:t>中</w:t>
                  </w:r>
                  <w:r>
                    <w:rPr>
                      <w:rFonts w:ascii="宋体" w:hAnsi="宋体" w:cs="宋体" w:hint="eastAsia"/>
                      <w:color w:val="000000"/>
                      <w:szCs w:val="21"/>
                    </w:rPr>
                    <w:t>“监控点处</w:t>
                  </w:r>
                  <w:r>
                    <w:rPr>
                      <w:rFonts w:ascii="Times New Roman" w:hAnsi="Times New Roman"/>
                      <w:color w:val="000000"/>
                      <w:szCs w:val="21"/>
                    </w:rPr>
                    <w:t>1h</w:t>
                  </w:r>
                  <w:r>
                    <w:rPr>
                      <w:rFonts w:ascii="宋体" w:hAnsi="宋体" w:cs="宋体" w:hint="eastAsia"/>
                      <w:color w:val="000000"/>
                      <w:szCs w:val="21"/>
                    </w:rPr>
                    <w:t>平均浓度限值”</w:t>
                  </w:r>
                </w:p>
              </w:tc>
              <w:tc>
                <w:tcPr>
                  <w:tcW w:w="1033" w:type="dxa"/>
                  <w:vAlign w:val="center"/>
                </w:tcPr>
                <w:p w14:paraId="6EF56972" w14:textId="77777777" w:rsidR="006D4E05" w:rsidRDefault="00000000">
                  <w:pPr>
                    <w:kinsoku w:val="0"/>
                    <w:overflowPunct w:val="0"/>
                    <w:adjustRightInd w:val="0"/>
                    <w:snapToGrid w:val="0"/>
                    <w:jc w:val="center"/>
                    <w:rPr>
                      <w:rFonts w:ascii="Times New Roman" w:hAnsi="Times New Roman"/>
                      <w:szCs w:val="21"/>
                    </w:rPr>
                  </w:pPr>
                  <w:r>
                    <w:rPr>
                      <w:rFonts w:ascii="Times New Roman" w:hAnsi="Times New Roman" w:hint="eastAsia"/>
                      <w:color w:val="000000"/>
                      <w:szCs w:val="21"/>
                    </w:rPr>
                    <w:lastRenderedPageBreak/>
                    <w:t>达标</w:t>
                  </w:r>
                </w:p>
              </w:tc>
            </w:tr>
          </w:tbl>
          <w:p w14:paraId="31F555DC" w14:textId="77777777" w:rsidR="006D4E05" w:rsidRDefault="00000000">
            <w:pPr>
              <w:adjustRightInd w:val="0"/>
              <w:snapToGrid w:val="0"/>
              <w:spacing w:line="360" w:lineRule="auto"/>
              <w:ind w:firstLineChars="200" w:firstLine="480"/>
              <w:rPr>
                <w:rFonts w:ascii="宋体" w:hAnsi="宋体" w:cs="宋体" w:hint="eastAsia"/>
                <w:color w:val="000000"/>
                <w:sz w:val="24"/>
                <w:szCs w:val="24"/>
              </w:rPr>
            </w:pPr>
            <w:r>
              <w:rPr>
                <w:rFonts w:ascii="Times New Roman" w:hAnsi="Times New Roman"/>
                <w:color w:val="000000"/>
                <w:kern w:val="0"/>
                <w:sz w:val="24"/>
                <w:szCs w:val="24"/>
              </w:rPr>
              <w:t>由表</w:t>
            </w:r>
            <w:r>
              <w:rPr>
                <w:rFonts w:ascii="Times New Roman" w:hAnsi="Times New Roman"/>
                <w:color w:val="000000"/>
                <w:kern w:val="0"/>
                <w:sz w:val="24"/>
                <w:szCs w:val="24"/>
              </w:rPr>
              <w:t>4-1</w:t>
            </w:r>
            <w:r>
              <w:rPr>
                <w:rFonts w:ascii="Times New Roman" w:hAnsi="Times New Roman" w:hint="eastAsia"/>
                <w:color w:val="000000"/>
                <w:kern w:val="0"/>
                <w:sz w:val="24"/>
                <w:szCs w:val="24"/>
              </w:rPr>
              <w:t>0</w:t>
            </w:r>
            <w:r>
              <w:rPr>
                <w:rFonts w:ascii="Times New Roman" w:hAnsi="Times New Roman"/>
                <w:color w:val="000000"/>
                <w:kern w:val="0"/>
                <w:sz w:val="24"/>
                <w:szCs w:val="24"/>
              </w:rPr>
              <w:t>可知，根据估算模型然后计算得，本项目单位边界颗粒物、</w:t>
            </w:r>
            <w:r>
              <w:rPr>
                <w:rFonts w:ascii="Times New Roman" w:hAnsi="Times New Roman"/>
                <w:color w:val="000000"/>
                <w:kern w:val="0"/>
                <w:sz w:val="24"/>
                <w:szCs w:val="24"/>
              </w:rPr>
              <w:t>NMHC</w:t>
            </w:r>
            <w:r>
              <w:rPr>
                <w:rFonts w:ascii="Times New Roman" w:hAnsi="Times New Roman"/>
                <w:color w:val="000000"/>
                <w:kern w:val="0"/>
                <w:sz w:val="24"/>
                <w:szCs w:val="24"/>
              </w:rPr>
              <w:t>、氯化氢排放浓度符合《大气污染物综合排放标准》（</w:t>
            </w:r>
            <w:r>
              <w:rPr>
                <w:rFonts w:ascii="Times New Roman" w:hAnsi="Times New Roman"/>
                <w:color w:val="000000"/>
                <w:kern w:val="0"/>
                <w:sz w:val="24"/>
                <w:szCs w:val="24"/>
              </w:rPr>
              <w:t>DB32/4041-2021</w:t>
            </w:r>
            <w:r>
              <w:rPr>
                <w:rFonts w:ascii="Times New Roman" w:hAnsi="Times New Roman"/>
                <w:color w:val="000000"/>
                <w:kern w:val="0"/>
                <w:sz w:val="24"/>
                <w:szCs w:val="24"/>
              </w:rPr>
              <w:t>）中表</w:t>
            </w:r>
            <w:r>
              <w:rPr>
                <w:rFonts w:ascii="Times New Roman" w:hAnsi="Times New Roman"/>
                <w:color w:val="000000"/>
                <w:kern w:val="0"/>
                <w:sz w:val="24"/>
                <w:szCs w:val="24"/>
              </w:rPr>
              <w:t>3</w:t>
            </w:r>
            <w:r>
              <w:rPr>
                <w:rFonts w:ascii="Times New Roman" w:hAnsi="Times New Roman"/>
                <w:color w:val="000000"/>
                <w:kern w:val="0"/>
                <w:sz w:val="24"/>
                <w:szCs w:val="24"/>
              </w:rPr>
              <w:t>标准限值；</w:t>
            </w:r>
            <w:r>
              <w:rPr>
                <w:rFonts w:ascii="Times New Roman" w:hAnsi="Times New Roman"/>
                <w:color w:val="000000"/>
                <w:kern w:val="0"/>
                <w:sz w:val="24"/>
                <w:szCs w:val="24"/>
              </w:rPr>
              <w:t>NMHC</w:t>
            </w:r>
            <w:r>
              <w:rPr>
                <w:rFonts w:ascii="Times New Roman" w:hAnsi="Times New Roman"/>
                <w:color w:val="000000"/>
                <w:kern w:val="0"/>
                <w:sz w:val="24"/>
                <w:szCs w:val="24"/>
              </w:rPr>
              <w:t>在厂区内车间外排放浓度满足《大气污染物综合排放标准》（</w:t>
            </w:r>
            <w:r>
              <w:rPr>
                <w:rFonts w:ascii="Times New Roman" w:hAnsi="Times New Roman"/>
                <w:color w:val="000000"/>
                <w:kern w:val="0"/>
                <w:sz w:val="24"/>
                <w:szCs w:val="24"/>
              </w:rPr>
              <w:t>DB32/4041-2021</w:t>
            </w:r>
            <w:r>
              <w:rPr>
                <w:rFonts w:ascii="Times New Roman" w:hAnsi="Times New Roman"/>
                <w:color w:val="000000"/>
                <w:kern w:val="0"/>
                <w:sz w:val="24"/>
                <w:szCs w:val="24"/>
              </w:rPr>
              <w:t>）表</w:t>
            </w:r>
            <w:r>
              <w:rPr>
                <w:rFonts w:ascii="Times New Roman" w:hAnsi="Times New Roman"/>
                <w:color w:val="000000"/>
                <w:kern w:val="0"/>
                <w:sz w:val="24"/>
                <w:szCs w:val="24"/>
              </w:rPr>
              <w:t>2</w:t>
            </w:r>
            <w:r>
              <w:rPr>
                <w:rFonts w:ascii="Times New Roman" w:hAnsi="Times New Roman"/>
                <w:color w:val="000000"/>
                <w:kern w:val="0"/>
                <w:sz w:val="24"/>
                <w:szCs w:val="24"/>
              </w:rPr>
              <w:t>中排放限值</w:t>
            </w:r>
            <w:r>
              <w:rPr>
                <w:rFonts w:ascii="Times New Roman" w:hAnsi="Times New Roman" w:hint="eastAsia"/>
                <w:color w:val="000000"/>
                <w:kern w:val="0"/>
                <w:sz w:val="24"/>
                <w:szCs w:val="24"/>
              </w:rPr>
              <w:t>，</w:t>
            </w:r>
            <w:r>
              <w:rPr>
                <w:rFonts w:ascii="宋体" w:hAnsi="宋体" w:cs="宋体" w:hint="eastAsia"/>
                <w:color w:val="000000"/>
                <w:kern w:val="0"/>
                <w:sz w:val="24"/>
                <w:szCs w:val="24"/>
              </w:rPr>
              <w:t>并且对于周边居民区</w:t>
            </w:r>
            <w:r>
              <w:rPr>
                <w:rFonts w:ascii="宋体" w:hAnsi="宋体" w:cs="宋体" w:hint="eastAsia"/>
                <w:color w:val="000000"/>
                <w:sz w:val="24"/>
                <w:szCs w:val="24"/>
              </w:rPr>
              <w:t>埝南头村及生态管控区云台山风景名胜区影响较小</w:t>
            </w:r>
            <w:r>
              <w:rPr>
                <w:rFonts w:ascii="宋体" w:hAnsi="宋体" w:cs="宋体" w:hint="eastAsia"/>
                <w:color w:val="000000"/>
                <w:kern w:val="0"/>
                <w:sz w:val="24"/>
                <w:szCs w:val="24"/>
              </w:rPr>
              <w:t>。</w:t>
            </w:r>
          </w:p>
          <w:p w14:paraId="27266EB4" w14:textId="77777777" w:rsidR="006D4E05" w:rsidRDefault="00000000">
            <w:pPr>
              <w:adjustRightInd w:val="0"/>
              <w:snapToGrid w:val="0"/>
              <w:spacing w:line="360" w:lineRule="auto"/>
              <w:ind w:firstLineChars="200" w:firstLine="482"/>
              <w:rPr>
                <w:rFonts w:ascii="Times New Roman" w:hAnsi="Times New Roman"/>
                <w:b/>
                <w:color w:val="000000"/>
                <w:sz w:val="24"/>
                <w:szCs w:val="24"/>
              </w:rPr>
            </w:pPr>
            <w:r>
              <w:rPr>
                <w:rFonts w:ascii="Times New Roman" w:hAnsi="Times New Roman" w:hint="eastAsia"/>
                <w:b/>
                <w:bCs/>
                <w:color w:val="000000"/>
                <w:sz w:val="24"/>
                <w:szCs w:val="24"/>
              </w:rPr>
              <w:t>1.4</w:t>
            </w:r>
            <w:r>
              <w:rPr>
                <w:rFonts w:ascii="Times New Roman" w:hAnsi="Times New Roman" w:hint="eastAsia"/>
                <w:b/>
                <w:sz w:val="24"/>
                <w:szCs w:val="24"/>
              </w:rPr>
              <w:t>大气</w:t>
            </w:r>
            <w:r>
              <w:rPr>
                <w:rFonts w:ascii="Times New Roman" w:hAnsi="Times New Roman"/>
                <w:b/>
                <w:sz w:val="24"/>
                <w:szCs w:val="24"/>
              </w:rPr>
              <w:t>环境</w:t>
            </w:r>
            <w:r>
              <w:rPr>
                <w:rFonts w:ascii="Times New Roman" w:hAnsi="Times New Roman"/>
                <w:b/>
                <w:color w:val="000000"/>
                <w:sz w:val="24"/>
                <w:szCs w:val="24"/>
              </w:rPr>
              <w:t>防护距离计算</w:t>
            </w:r>
          </w:p>
          <w:p w14:paraId="132E3FB3"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根据《环境影响评价技术导则</w:t>
            </w:r>
            <w:r>
              <w:rPr>
                <w:rFonts w:ascii="Times New Roman" w:hAnsi="Times New Roman" w:hint="eastAsia"/>
                <w:sz w:val="24"/>
                <w:szCs w:val="24"/>
              </w:rPr>
              <w:t xml:space="preserve"> </w:t>
            </w:r>
            <w:r>
              <w:rPr>
                <w:rFonts w:ascii="Times New Roman" w:hAnsi="Times New Roman" w:hint="eastAsia"/>
                <w:sz w:val="24"/>
                <w:szCs w:val="24"/>
              </w:rPr>
              <w:t>大气环境</w:t>
            </w:r>
            <w:r>
              <w:rPr>
                <w:rFonts w:ascii="Times New Roman" w:hAnsi="Times New Roman"/>
                <w:sz w:val="24"/>
                <w:szCs w:val="24"/>
              </w:rPr>
              <w:t>》</w:t>
            </w:r>
            <w:r>
              <w:rPr>
                <w:rFonts w:ascii="Times New Roman" w:hAnsi="Times New Roman" w:hint="eastAsia"/>
                <w:sz w:val="24"/>
                <w:szCs w:val="24"/>
              </w:rPr>
              <w:t>（</w:t>
            </w:r>
            <w:r>
              <w:rPr>
                <w:rFonts w:ascii="Times New Roman" w:hAnsi="Times New Roman" w:hint="eastAsia"/>
                <w:sz w:val="24"/>
                <w:szCs w:val="24"/>
              </w:rPr>
              <w:t>H</w:t>
            </w:r>
            <w:r>
              <w:rPr>
                <w:rFonts w:ascii="Times New Roman" w:hAnsi="Times New Roman"/>
                <w:sz w:val="24"/>
                <w:szCs w:val="24"/>
              </w:rPr>
              <w:t>J2.2-2018</w:t>
            </w:r>
            <w:r>
              <w:rPr>
                <w:rFonts w:ascii="Times New Roman" w:hAnsi="Times New Roman" w:hint="eastAsia"/>
                <w:sz w:val="24"/>
                <w:szCs w:val="24"/>
              </w:rPr>
              <w:t>）</w:t>
            </w:r>
            <w:r>
              <w:rPr>
                <w:rFonts w:ascii="Times New Roman" w:hAnsi="Times New Roman"/>
                <w:sz w:val="24"/>
                <w:szCs w:val="24"/>
              </w:rPr>
              <w:t>中的规定和推荐的模式进行大气环境防护距离计算。无组织排放有害气体的产生单元（生产区、车间、工段）与居民区之间应设置大气环境防护距离，有害气体需设置的大气防护距离采用导则推荐的大气环境防护距离计算模式计算。</w:t>
            </w:r>
          </w:p>
          <w:p w14:paraId="4C3EF301" w14:textId="77777777" w:rsidR="006D4E05" w:rsidRDefault="00000000">
            <w:pPr>
              <w:widowControl/>
              <w:spacing w:line="360" w:lineRule="auto"/>
              <w:ind w:firstLineChars="200" w:firstLine="480"/>
              <w:jc w:val="left"/>
              <w:rPr>
                <w:rFonts w:ascii="Times New Roman" w:hAnsi="Times New Roman"/>
                <w:color w:val="000000"/>
                <w:sz w:val="24"/>
                <w:szCs w:val="24"/>
              </w:rPr>
            </w:pPr>
            <w:r>
              <w:rPr>
                <w:rFonts w:ascii="Times New Roman" w:hAnsi="Times New Roman"/>
                <w:sz w:val="24"/>
                <w:szCs w:val="24"/>
              </w:rPr>
              <w:t>本项目无组织污染物的大气防护距</w:t>
            </w:r>
            <w:r>
              <w:rPr>
                <w:rFonts w:ascii="Times New Roman" w:hAnsi="Times New Roman"/>
                <w:color w:val="000000"/>
                <w:sz w:val="24"/>
                <w:szCs w:val="24"/>
              </w:rPr>
              <w:t>离计算结果见表</w:t>
            </w:r>
            <w:r>
              <w:rPr>
                <w:rFonts w:ascii="Times New Roman" w:hAnsi="Times New Roman" w:hint="eastAsia"/>
                <w:color w:val="000000"/>
                <w:sz w:val="24"/>
                <w:szCs w:val="24"/>
              </w:rPr>
              <w:t>4</w:t>
            </w:r>
            <w:r>
              <w:rPr>
                <w:rFonts w:ascii="Times New Roman" w:hAnsi="Times New Roman"/>
                <w:color w:val="000000"/>
                <w:sz w:val="24"/>
                <w:szCs w:val="24"/>
              </w:rPr>
              <w:t>-1</w:t>
            </w:r>
            <w:r>
              <w:rPr>
                <w:rFonts w:ascii="Times New Roman" w:hAnsi="Times New Roman" w:hint="eastAsia"/>
                <w:color w:val="000000"/>
                <w:sz w:val="24"/>
                <w:szCs w:val="24"/>
              </w:rPr>
              <w:t>1</w:t>
            </w:r>
            <w:r>
              <w:rPr>
                <w:rFonts w:ascii="Times New Roman" w:hAnsi="Times New Roman"/>
                <w:color w:val="000000"/>
                <w:sz w:val="24"/>
                <w:szCs w:val="24"/>
              </w:rPr>
              <w:t>。</w:t>
            </w:r>
          </w:p>
          <w:p w14:paraId="42B209A0" w14:textId="77777777" w:rsidR="006D4E05" w:rsidRDefault="00000000">
            <w:pPr>
              <w:snapToGrid w:val="0"/>
              <w:jc w:val="center"/>
              <w:rPr>
                <w:rFonts w:ascii="Times New Roman" w:hAnsi="Times New Roman"/>
                <w:b/>
                <w:bCs/>
                <w:sz w:val="24"/>
                <w:szCs w:val="24"/>
              </w:rPr>
            </w:pPr>
            <w:r>
              <w:rPr>
                <w:rFonts w:ascii="Times New Roman" w:hAnsi="Times New Roman"/>
                <w:b/>
                <w:bCs/>
                <w:sz w:val="24"/>
                <w:szCs w:val="24"/>
              </w:rPr>
              <w:t>表</w:t>
            </w:r>
            <w:r>
              <w:rPr>
                <w:rFonts w:ascii="Times New Roman" w:hAnsi="Times New Roman"/>
                <w:b/>
                <w:bCs/>
                <w:sz w:val="24"/>
                <w:szCs w:val="24"/>
              </w:rPr>
              <w:t>4-1</w:t>
            </w:r>
            <w:r>
              <w:rPr>
                <w:rFonts w:ascii="Times New Roman" w:hAnsi="Times New Roman" w:hint="eastAsia"/>
                <w:b/>
                <w:bCs/>
                <w:sz w:val="24"/>
                <w:szCs w:val="24"/>
              </w:rPr>
              <w:t>1</w:t>
            </w:r>
            <w:r>
              <w:rPr>
                <w:rFonts w:ascii="Times New Roman" w:hAnsi="Times New Roman"/>
                <w:b/>
                <w:bCs/>
                <w:sz w:val="24"/>
                <w:szCs w:val="24"/>
              </w:rPr>
              <w:t xml:space="preserve">  </w:t>
            </w:r>
            <w:r>
              <w:rPr>
                <w:rFonts w:ascii="Times New Roman" w:hAnsi="Times New Roman" w:hint="eastAsia"/>
                <w:b/>
                <w:bCs/>
                <w:sz w:val="24"/>
                <w:szCs w:val="24"/>
              </w:rPr>
              <w:t>大气环境</w:t>
            </w:r>
            <w:r>
              <w:rPr>
                <w:rFonts w:ascii="Times New Roman" w:hAnsi="Times New Roman"/>
                <w:b/>
                <w:bCs/>
                <w:sz w:val="24"/>
                <w:szCs w:val="24"/>
              </w:rPr>
              <w:t>防护距离计算参数及结果表</w:t>
            </w:r>
          </w:p>
          <w:tbl>
            <w:tblPr>
              <w:tblW w:w="8409"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999"/>
              <w:gridCol w:w="1410"/>
              <w:gridCol w:w="1200"/>
              <w:gridCol w:w="1140"/>
              <w:gridCol w:w="1200"/>
              <w:gridCol w:w="1139"/>
              <w:gridCol w:w="1321"/>
            </w:tblGrid>
            <w:tr w:rsidR="006D4E05" w14:paraId="2EE749F5" w14:textId="77777777">
              <w:trPr>
                <w:trHeight w:val="20"/>
              </w:trPr>
              <w:tc>
                <w:tcPr>
                  <w:tcW w:w="999" w:type="dxa"/>
                  <w:tcBorders>
                    <w:tl2br w:val="nil"/>
                    <w:tr2bl w:val="nil"/>
                  </w:tcBorders>
                  <w:vAlign w:val="center"/>
                </w:tcPr>
                <w:p w14:paraId="2B34145D" w14:textId="77777777" w:rsidR="006D4E05" w:rsidRDefault="00000000">
                  <w:pPr>
                    <w:adjustRightInd w:val="0"/>
                    <w:snapToGrid w:val="0"/>
                    <w:jc w:val="center"/>
                    <w:rPr>
                      <w:rFonts w:ascii="Times New Roman" w:hAnsi="Times New Roman"/>
                      <w:b/>
                      <w:szCs w:val="21"/>
                    </w:rPr>
                  </w:pPr>
                  <w:r>
                    <w:rPr>
                      <w:rFonts w:ascii="Times New Roman" w:hAnsi="Times New Roman" w:hint="eastAsia"/>
                      <w:b/>
                      <w:szCs w:val="21"/>
                    </w:rPr>
                    <w:t>污染源</w:t>
                  </w:r>
                  <w:r>
                    <w:rPr>
                      <w:rFonts w:ascii="Times New Roman" w:hAnsi="Times New Roman"/>
                      <w:b/>
                      <w:szCs w:val="21"/>
                    </w:rPr>
                    <w:t>位置</w:t>
                  </w:r>
                </w:p>
              </w:tc>
              <w:tc>
                <w:tcPr>
                  <w:tcW w:w="1410" w:type="dxa"/>
                  <w:tcBorders>
                    <w:tl2br w:val="nil"/>
                    <w:tr2bl w:val="nil"/>
                  </w:tcBorders>
                  <w:vAlign w:val="center"/>
                </w:tcPr>
                <w:p w14:paraId="1175E19C"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污染物名称</w:t>
                  </w:r>
                </w:p>
              </w:tc>
              <w:tc>
                <w:tcPr>
                  <w:tcW w:w="1200" w:type="dxa"/>
                  <w:tcBorders>
                    <w:tl2br w:val="nil"/>
                    <w:tr2bl w:val="nil"/>
                  </w:tcBorders>
                  <w:vAlign w:val="center"/>
                </w:tcPr>
                <w:p w14:paraId="4CFF62A0"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排放速率（</w:t>
                  </w:r>
                  <w:r>
                    <w:rPr>
                      <w:rFonts w:ascii="Times New Roman" w:hAnsi="Times New Roman" w:hint="eastAsia"/>
                      <w:b/>
                      <w:szCs w:val="21"/>
                    </w:rPr>
                    <w:t>k</w:t>
                  </w:r>
                  <w:r>
                    <w:rPr>
                      <w:rFonts w:ascii="Times New Roman" w:hAnsi="Times New Roman"/>
                      <w:b/>
                      <w:szCs w:val="21"/>
                    </w:rPr>
                    <w:t>g/h</w:t>
                  </w:r>
                  <w:r>
                    <w:rPr>
                      <w:rFonts w:ascii="Times New Roman" w:hAnsi="Times New Roman"/>
                      <w:b/>
                      <w:szCs w:val="21"/>
                    </w:rPr>
                    <w:t>）</w:t>
                  </w:r>
                </w:p>
              </w:tc>
              <w:tc>
                <w:tcPr>
                  <w:tcW w:w="1140" w:type="dxa"/>
                  <w:tcBorders>
                    <w:tl2br w:val="nil"/>
                    <w:tr2bl w:val="nil"/>
                  </w:tcBorders>
                  <w:vAlign w:val="center"/>
                </w:tcPr>
                <w:p w14:paraId="757D4030"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面源宽度</w:t>
                  </w:r>
                </w:p>
              </w:tc>
              <w:tc>
                <w:tcPr>
                  <w:tcW w:w="1200" w:type="dxa"/>
                  <w:tcBorders>
                    <w:tl2br w:val="nil"/>
                    <w:tr2bl w:val="nil"/>
                  </w:tcBorders>
                  <w:vAlign w:val="center"/>
                </w:tcPr>
                <w:p w14:paraId="605698B0"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面源长度</w:t>
                  </w:r>
                </w:p>
              </w:tc>
              <w:tc>
                <w:tcPr>
                  <w:tcW w:w="1139" w:type="dxa"/>
                  <w:tcBorders>
                    <w:tl2br w:val="nil"/>
                    <w:tr2bl w:val="nil"/>
                  </w:tcBorders>
                  <w:vAlign w:val="center"/>
                </w:tcPr>
                <w:p w14:paraId="35F2BC49" w14:textId="77777777" w:rsidR="006D4E05" w:rsidRDefault="00000000">
                  <w:pPr>
                    <w:adjustRightInd w:val="0"/>
                    <w:snapToGrid w:val="0"/>
                    <w:jc w:val="center"/>
                    <w:rPr>
                      <w:rFonts w:ascii="Times New Roman" w:hAnsi="Times New Roman"/>
                      <w:b/>
                      <w:szCs w:val="21"/>
                    </w:rPr>
                  </w:pPr>
                  <w:r>
                    <w:rPr>
                      <w:rFonts w:ascii="Times New Roman" w:hAnsi="Times New Roman"/>
                      <w:b/>
                      <w:szCs w:val="21"/>
                    </w:rPr>
                    <w:t>面源高度</w:t>
                  </w:r>
                </w:p>
              </w:tc>
              <w:tc>
                <w:tcPr>
                  <w:tcW w:w="1321" w:type="dxa"/>
                  <w:tcBorders>
                    <w:tl2br w:val="nil"/>
                    <w:tr2bl w:val="nil"/>
                  </w:tcBorders>
                  <w:vAlign w:val="center"/>
                </w:tcPr>
                <w:p w14:paraId="6E1CCEFE" w14:textId="77777777" w:rsidR="006D4E05" w:rsidRDefault="00000000">
                  <w:pPr>
                    <w:adjustRightInd w:val="0"/>
                    <w:snapToGrid w:val="0"/>
                    <w:jc w:val="center"/>
                    <w:rPr>
                      <w:rFonts w:ascii="Times New Roman" w:hAnsi="Times New Roman"/>
                      <w:b/>
                      <w:szCs w:val="21"/>
                    </w:rPr>
                  </w:pPr>
                  <w:r>
                    <w:rPr>
                      <w:rFonts w:ascii="Times New Roman" w:hAnsi="Times New Roman" w:hint="eastAsia"/>
                      <w:b/>
                      <w:szCs w:val="21"/>
                    </w:rPr>
                    <w:t>防护距离（</w:t>
                  </w:r>
                  <w:r>
                    <w:rPr>
                      <w:rFonts w:ascii="Times New Roman" w:hAnsi="Times New Roman" w:hint="eastAsia"/>
                      <w:b/>
                      <w:szCs w:val="21"/>
                    </w:rPr>
                    <w:t>m</w:t>
                  </w:r>
                  <w:r>
                    <w:rPr>
                      <w:rFonts w:ascii="Times New Roman" w:hAnsi="Times New Roman" w:hint="eastAsia"/>
                      <w:b/>
                      <w:szCs w:val="21"/>
                    </w:rPr>
                    <w:t>）</w:t>
                  </w:r>
                </w:p>
              </w:tc>
            </w:tr>
            <w:tr w:rsidR="006D4E05" w14:paraId="425E2317" w14:textId="77777777">
              <w:trPr>
                <w:trHeight w:val="20"/>
              </w:trPr>
              <w:tc>
                <w:tcPr>
                  <w:tcW w:w="999" w:type="dxa"/>
                  <w:vMerge w:val="restart"/>
                  <w:tcBorders>
                    <w:tl2br w:val="nil"/>
                    <w:tr2bl w:val="nil"/>
                  </w:tcBorders>
                  <w:vAlign w:val="center"/>
                </w:tcPr>
                <w:p w14:paraId="77743F0B" w14:textId="77777777" w:rsidR="006D4E05" w:rsidRDefault="00000000">
                  <w:pPr>
                    <w:jc w:val="center"/>
                    <w:rPr>
                      <w:rFonts w:ascii="Times New Roman" w:hAnsi="Times New Roman"/>
                      <w:bCs/>
                      <w:szCs w:val="21"/>
                    </w:rPr>
                  </w:pPr>
                  <w:r>
                    <w:rPr>
                      <w:rFonts w:ascii="Times New Roman" w:hAnsi="Times New Roman" w:hint="eastAsia"/>
                      <w:bCs/>
                      <w:szCs w:val="21"/>
                    </w:rPr>
                    <w:t>生产车间</w:t>
                  </w:r>
                  <w:r>
                    <w:rPr>
                      <w:rFonts w:ascii="Times New Roman" w:hAnsi="Times New Roman" w:hint="eastAsia"/>
                      <w:bCs/>
                      <w:szCs w:val="21"/>
                    </w:rPr>
                    <w:t>2#</w:t>
                  </w:r>
                </w:p>
              </w:tc>
              <w:tc>
                <w:tcPr>
                  <w:tcW w:w="1410" w:type="dxa"/>
                  <w:tcBorders>
                    <w:tl2br w:val="nil"/>
                    <w:tr2bl w:val="nil"/>
                  </w:tcBorders>
                  <w:vAlign w:val="center"/>
                </w:tcPr>
                <w:p w14:paraId="58E42B81" w14:textId="77777777" w:rsidR="006D4E05" w:rsidRDefault="00000000">
                  <w:pPr>
                    <w:jc w:val="center"/>
                    <w:textAlignment w:val="baseline"/>
                    <w:rPr>
                      <w:rFonts w:ascii="Times New Roman" w:hAnsi="Times New Roman"/>
                      <w:bCs/>
                      <w:szCs w:val="21"/>
                    </w:rPr>
                  </w:pPr>
                  <w:r>
                    <w:rPr>
                      <w:rFonts w:ascii="Times New Roman" w:hAnsi="Times New Roman" w:hint="eastAsia"/>
                      <w:color w:val="000000"/>
                      <w:szCs w:val="21"/>
                    </w:rPr>
                    <w:t>颗粒物</w:t>
                  </w:r>
                </w:p>
              </w:tc>
              <w:tc>
                <w:tcPr>
                  <w:tcW w:w="1200" w:type="dxa"/>
                  <w:tcBorders>
                    <w:tl2br w:val="nil"/>
                    <w:tr2bl w:val="nil"/>
                  </w:tcBorders>
                  <w:vAlign w:val="center"/>
                </w:tcPr>
                <w:p w14:paraId="1A6B53A7" w14:textId="77777777" w:rsidR="006D4E05" w:rsidRDefault="00000000">
                  <w:pPr>
                    <w:widowControl/>
                    <w:jc w:val="center"/>
                    <w:textAlignment w:val="center"/>
                    <w:rPr>
                      <w:rFonts w:ascii="Times New Roman" w:hAnsi="Times New Roman"/>
                      <w:bCs/>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48</w:t>
                  </w:r>
                </w:p>
              </w:tc>
              <w:tc>
                <w:tcPr>
                  <w:tcW w:w="1140" w:type="dxa"/>
                  <w:vMerge w:val="restart"/>
                  <w:tcBorders>
                    <w:tl2br w:val="nil"/>
                    <w:tr2bl w:val="nil"/>
                  </w:tcBorders>
                  <w:vAlign w:val="center"/>
                </w:tcPr>
                <w:p w14:paraId="001306AA" w14:textId="77777777" w:rsidR="006D4E05" w:rsidRDefault="00000000">
                  <w:pPr>
                    <w:widowControl/>
                    <w:jc w:val="center"/>
                    <w:rPr>
                      <w:rFonts w:ascii="Times New Roman" w:hAnsi="Times New Roman"/>
                      <w:bCs/>
                      <w:szCs w:val="21"/>
                    </w:rPr>
                  </w:pPr>
                  <w:r>
                    <w:rPr>
                      <w:rFonts w:ascii="Times New Roman" w:hAnsi="Times New Roman" w:hint="eastAsia"/>
                      <w:bCs/>
                      <w:szCs w:val="21"/>
                    </w:rPr>
                    <w:t>36</w:t>
                  </w:r>
                </w:p>
              </w:tc>
              <w:tc>
                <w:tcPr>
                  <w:tcW w:w="1200" w:type="dxa"/>
                  <w:vMerge w:val="restart"/>
                  <w:tcBorders>
                    <w:tl2br w:val="nil"/>
                    <w:tr2bl w:val="nil"/>
                  </w:tcBorders>
                  <w:vAlign w:val="center"/>
                </w:tcPr>
                <w:p w14:paraId="248260A1" w14:textId="77777777" w:rsidR="006D4E05" w:rsidRDefault="00000000">
                  <w:pPr>
                    <w:widowControl/>
                    <w:jc w:val="center"/>
                    <w:rPr>
                      <w:rFonts w:ascii="Times New Roman" w:hAnsi="Times New Roman"/>
                      <w:bCs/>
                      <w:kern w:val="0"/>
                      <w:szCs w:val="21"/>
                    </w:rPr>
                  </w:pPr>
                  <w:r>
                    <w:rPr>
                      <w:rFonts w:ascii="Times New Roman" w:hAnsi="Times New Roman" w:hint="eastAsia"/>
                      <w:bCs/>
                      <w:kern w:val="0"/>
                      <w:szCs w:val="21"/>
                    </w:rPr>
                    <w:t>120</w:t>
                  </w:r>
                </w:p>
              </w:tc>
              <w:tc>
                <w:tcPr>
                  <w:tcW w:w="1139" w:type="dxa"/>
                  <w:vMerge w:val="restart"/>
                  <w:tcBorders>
                    <w:tl2br w:val="nil"/>
                    <w:tr2bl w:val="nil"/>
                  </w:tcBorders>
                  <w:vAlign w:val="center"/>
                </w:tcPr>
                <w:p w14:paraId="1ECED7BC" w14:textId="77777777" w:rsidR="006D4E05" w:rsidRDefault="00000000">
                  <w:pPr>
                    <w:widowControl/>
                    <w:jc w:val="center"/>
                    <w:rPr>
                      <w:rFonts w:ascii="Times New Roman" w:hAnsi="Times New Roman"/>
                      <w:bCs/>
                      <w:kern w:val="0"/>
                      <w:szCs w:val="21"/>
                    </w:rPr>
                  </w:pPr>
                  <w:r>
                    <w:rPr>
                      <w:rFonts w:ascii="Times New Roman" w:hAnsi="Times New Roman" w:hint="eastAsia"/>
                      <w:bCs/>
                      <w:kern w:val="0"/>
                      <w:szCs w:val="21"/>
                    </w:rPr>
                    <w:t>6</w:t>
                  </w:r>
                </w:p>
              </w:tc>
              <w:tc>
                <w:tcPr>
                  <w:tcW w:w="1321" w:type="dxa"/>
                  <w:tcBorders>
                    <w:tl2br w:val="nil"/>
                    <w:tr2bl w:val="nil"/>
                  </w:tcBorders>
                  <w:vAlign w:val="center"/>
                </w:tcPr>
                <w:p w14:paraId="05E66305" w14:textId="77777777" w:rsidR="006D4E05" w:rsidRDefault="00000000">
                  <w:pPr>
                    <w:widowControl/>
                    <w:jc w:val="center"/>
                    <w:rPr>
                      <w:rFonts w:ascii="Times New Roman" w:hAnsi="Times New Roman"/>
                      <w:bCs/>
                      <w:kern w:val="0"/>
                      <w:szCs w:val="21"/>
                    </w:rPr>
                  </w:pPr>
                  <w:r>
                    <w:rPr>
                      <w:rFonts w:ascii="Times New Roman" w:hAnsi="Times New Roman"/>
                      <w:bCs/>
                      <w:kern w:val="0"/>
                      <w:szCs w:val="21"/>
                    </w:rPr>
                    <w:t>0</w:t>
                  </w:r>
                </w:p>
              </w:tc>
            </w:tr>
            <w:tr w:rsidR="006D4E05" w14:paraId="512C9759" w14:textId="77777777">
              <w:trPr>
                <w:trHeight w:val="20"/>
              </w:trPr>
              <w:tc>
                <w:tcPr>
                  <w:tcW w:w="999" w:type="dxa"/>
                  <w:vMerge/>
                  <w:tcBorders>
                    <w:tl2br w:val="nil"/>
                    <w:tr2bl w:val="nil"/>
                  </w:tcBorders>
                  <w:vAlign w:val="center"/>
                </w:tcPr>
                <w:p w14:paraId="74640532" w14:textId="77777777" w:rsidR="006D4E05" w:rsidRDefault="006D4E05">
                  <w:pPr>
                    <w:jc w:val="center"/>
                    <w:rPr>
                      <w:rFonts w:ascii="Times New Roman" w:hAnsi="Times New Roman"/>
                      <w:bCs/>
                      <w:szCs w:val="21"/>
                    </w:rPr>
                  </w:pPr>
                </w:p>
              </w:tc>
              <w:tc>
                <w:tcPr>
                  <w:tcW w:w="1410" w:type="dxa"/>
                  <w:tcBorders>
                    <w:tl2br w:val="nil"/>
                    <w:tr2bl w:val="nil"/>
                  </w:tcBorders>
                  <w:vAlign w:val="center"/>
                </w:tcPr>
                <w:p w14:paraId="641DC635" w14:textId="77777777" w:rsidR="006D4E05" w:rsidRDefault="00000000">
                  <w:pPr>
                    <w:jc w:val="center"/>
                    <w:textAlignment w:val="baseline"/>
                    <w:rPr>
                      <w:rFonts w:ascii="Times New Roman" w:hAnsi="Times New Roman"/>
                      <w:bCs/>
                      <w:szCs w:val="21"/>
                    </w:rPr>
                  </w:pPr>
                  <w:r>
                    <w:rPr>
                      <w:rFonts w:ascii="Times New Roman" w:hAnsi="Times New Roman" w:hint="eastAsia"/>
                      <w:color w:val="000000"/>
                      <w:szCs w:val="21"/>
                    </w:rPr>
                    <w:t>非甲烷总烃</w:t>
                  </w:r>
                </w:p>
              </w:tc>
              <w:tc>
                <w:tcPr>
                  <w:tcW w:w="1200" w:type="dxa"/>
                  <w:tcBorders>
                    <w:tl2br w:val="nil"/>
                    <w:tr2bl w:val="nil"/>
                  </w:tcBorders>
                  <w:vAlign w:val="center"/>
                </w:tcPr>
                <w:p w14:paraId="418ED81B" w14:textId="77777777" w:rsidR="006D4E05" w:rsidRDefault="00000000">
                  <w:pPr>
                    <w:widowControl/>
                    <w:jc w:val="center"/>
                    <w:textAlignment w:val="center"/>
                    <w:rPr>
                      <w:rFonts w:ascii="Times New Roman" w:hAnsi="Times New Roman"/>
                      <w:bCs/>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2</w:t>
                  </w:r>
                </w:p>
              </w:tc>
              <w:tc>
                <w:tcPr>
                  <w:tcW w:w="1140" w:type="dxa"/>
                  <w:vMerge/>
                  <w:tcBorders>
                    <w:tl2br w:val="nil"/>
                    <w:tr2bl w:val="nil"/>
                  </w:tcBorders>
                  <w:vAlign w:val="center"/>
                </w:tcPr>
                <w:p w14:paraId="3E09EF11" w14:textId="77777777" w:rsidR="006D4E05" w:rsidRDefault="006D4E05">
                  <w:pPr>
                    <w:widowControl/>
                    <w:jc w:val="center"/>
                    <w:rPr>
                      <w:rFonts w:ascii="Times New Roman" w:hAnsi="Times New Roman"/>
                      <w:bCs/>
                      <w:szCs w:val="21"/>
                    </w:rPr>
                  </w:pPr>
                </w:p>
              </w:tc>
              <w:tc>
                <w:tcPr>
                  <w:tcW w:w="1200" w:type="dxa"/>
                  <w:vMerge/>
                  <w:tcBorders>
                    <w:tl2br w:val="nil"/>
                    <w:tr2bl w:val="nil"/>
                  </w:tcBorders>
                  <w:vAlign w:val="center"/>
                </w:tcPr>
                <w:p w14:paraId="59301F54" w14:textId="77777777" w:rsidR="006D4E05" w:rsidRDefault="006D4E05">
                  <w:pPr>
                    <w:widowControl/>
                    <w:jc w:val="center"/>
                    <w:rPr>
                      <w:rFonts w:ascii="Times New Roman" w:hAnsi="Times New Roman"/>
                      <w:bCs/>
                      <w:kern w:val="0"/>
                      <w:szCs w:val="21"/>
                    </w:rPr>
                  </w:pPr>
                </w:p>
              </w:tc>
              <w:tc>
                <w:tcPr>
                  <w:tcW w:w="1139" w:type="dxa"/>
                  <w:vMerge/>
                  <w:tcBorders>
                    <w:tl2br w:val="nil"/>
                    <w:tr2bl w:val="nil"/>
                  </w:tcBorders>
                  <w:vAlign w:val="center"/>
                </w:tcPr>
                <w:p w14:paraId="5F7136EC" w14:textId="77777777" w:rsidR="006D4E05" w:rsidRDefault="006D4E05">
                  <w:pPr>
                    <w:widowControl/>
                    <w:jc w:val="center"/>
                    <w:rPr>
                      <w:rFonts w:ascii="Times New Roman" w:hAnsi="Times New Roman"/>
                      <w:bCs/>
                      <w:kern w:val="0"/>
                      <w:szCs w:val="21"/>
                    </w:rPr>
                  </w:pPr>
                </w:p>
              </w:tc>
              <w:tc>
                <w:tcPr>
                  <w:tcW w:w="1321" w:type="dxa"/>
                  <w:tcBorders>
                    <w:tl2br w:val="nil"/>
                    <w:tr2bl w:val="nil"/>
                  </w:tcBorders>
                  <w:vAlign w:val="center"/>
                </w:tcPr>
                <w:p w14:paraId="37970F5B" w14:textId="77777777" w:rsidR="006D4E05" w:rsidRDefault="00000000">
                  <w:pPr>
                    <w:widowControl/>
                    <w:jc w:val="center"/>
                    <w:rPr>
                      <w:rFonts w:ascii="Times New Roman" w:hAnsi="Times New Roman"/>
                      <w:bCs/>
                      <w:kern w:val="0"/>
                      <w:szCs w:val="21"/>
                    </w:rPr>
                  </w:pPr>
                  <w:r>
                    <w:rPr>
                      <w:rFonts w:ascii="Times New Roman" w:hAnsi="Times New Roman" w:hint="eastAsia"/>
                      <w:bCs/>
                      <w:kern w:val="0"/>
                      <w:szCs w:val="21"/>
                    </w:rPr>
                    <w:t>0</w:t>
                  </w:r>
                </w:p>
              </w:tc>
            </w:tr>
          </w:tbl>
          <w:p w14:paraId="45FA3684" w14:textId="77777777" w:rsidR="006D4E05" w:rsidRDefault="00000000">
            <w:pPr>
              <w:spacing w:line="360" w:lineRule="auto"/>
              <w:rPr>
                <w:rFonts w:ascii="Times New Roman" w:hAnsi="Times New Roman"/>
                <w:b/>
                <w:bCs/>
                <w:color w:val="000000"/>
                <w:sz w:val="24"/>
                <w:szCs w:val="24"/>
              </w:rPr>
            </w:pPr>
            <w:r>
              <w:rPr>
                <w:rFonts w:ascii="Times New Roman" w:hAnsi="Times New Roman" w:hint="eastAsia"/>
                <w:szCs w:val="24"/>
              </w:rPr>
              <w:t xml:space="preserve"> </w:t>
            </w:r>
            <w:r>
              <w:rPr>
                <w:rFonts w:ascii="Times New Roman" w:hAnsi="Times New Roman"/>
                <w:szCs w:val="24"/>
              </w:rPr>
              <w:t xml:space="preserve">  </w:t>
            </w:r>
            <w:r>
              <w:rPr>
                <w:rFonts w:ascii="Times New Roman" w:hAnsi="Times New Roman"/>
                <w:sz w:val="24"/>
                <w:szCs w:val="24"/>
              </w:rPr>
              <w:t xml:space="preserve"> </w:t>
            </w:r>
            <w:r>
              <w:rPr>
                <w:rFonts w:ascii="Times New Roman" w:hAnsi="Times New Roman"/>
                <w:sz w:val="24"/>
                <w:szCs w:val="24"/>
              </w:rPr>
              <w:t>采用《环境影响评价</w:t>
            </w:r>
            <w:r>
              <w:rPr>
                <w:rFonts w:ascii="Times New Roman" w:hAnsi="Times New Roman" w:hint="eastAsia"/>
                <w:sz w:val="24"/>
                <w:szCs w:val="24"/>
              </w:rPr>
              <w:t>技术</w:t>
            </w:r>
            <w:r>
              <w:rPr>
                <w:rFonts w:ascii="Times New Roman" w:hAnsi="Times New Roman"/>
                <w:sz w:val="24"/>
                <w:szCs w:val="24"/>
              </w:rPr>
              <w:t>导则</w:t>
            </w:r>
            <w:r>
              <w:rPr>
                <w:rFonts w:ascii="Times New Roman" w:hAnsi="Times New Roman" w:hint="eastAsia"/>
                <w:sz w:val="24"/>
                <w:szCs w:val="24"/>
              </w:rPr>
              <w:t xml:space="preserve"> </w:t>
            </w:r>
            <w:r>
              <w:rPr>
                <w:rFonts w:ascii="Times New Roman" w:hAnsi="Times New Roman" w:hint="eastAsia"/>
                <w:sz w:val="24"/>
                <w:szCs w:val="24"/>
              </w:rPr>
              <w:t>大气环境</w:t>
            </w:r>
            <w:r>
              <w:rPr>
                <w:rFonts w:ascii="Times New Roman" w:hAnsi="Times New Roman"/>
                <w:sz w:val="24"/>
                <w:szCs w:val="24"/>
              </w:rPr>
              <w:t>》</w:t>
            </w:r>
            <w:r>
              <w:rPr>
                <w:rFonts w:ascii="Times New Roman" w:hAnsi="Times New Roman" w:hint="eastAsia"/>
                <w:sz w:val="24"/>
                <w:szCs w:val="24"/>
              </w:rPr>
              <w:t>H</w:t>
            </w:r>
            <w:r>
              <w:rPr>
                <w:rFonts w:ascii="Times New Roman" w:hAnsi="Times New Roman"/>
                <w:sz w:val="24"/>
                <w:szCs w:val="24"/>
              </w:rPr>
              <w:t>J2.2-2018</w:t>
            </w:r>
            <w:r>
              <w:rPr>
                <w:rFonts w:ascii="Times New Roman" w:hAnsi="Times New Roman"/>
                <w:sz w:val="24"/>
                <w:szCs w:val="24"/>
              </w:rPr>
              <w:t>推荐模式中的大气环境防护距离模式计算项目的大气环境防护距离没有超出生产车间外的范围，因此本项目不设置大气环境防护区域。</w:t>
            </w:r>
          </w:p>
          <w:p w14:paraId="2BEBB60F"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w:t>
            </w:r>
            <w:r>
              <w:rPr>
                <w:rFonts w:ascii="Times New Roman" w:hAnsi="Times New Roman" w:hint="eastAsia"/>
                <w:b/>
                <w:bCs/>
                <w:color w:val="000000"/>
                <w:sz w:val="24"/>
                <w:szCs w:val="24"/>
              </w:rPr>
              <w:t>5</w:t>
            </w:r>
            <w:r>
              <w:rPr>
                <w:rFonts w:ascii="Times New Roman" w:hAnsi="Times New Roman"/>
                <w:b/>
                <w:bCs/>
                <w:color w:val="000000"/>
                <w:sz w:val="24"/>
                <w:szCs w:val="24"/>
              </w:rPr>
              <w:t>大气有害物质无组织排放卫生防护距离</w:t>
            </w:r>
          </w:p>
          <w:p w14:paraId="0CB42ED3"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不同行业及生产工艺产生无组织排放的特征大气有害物质差别较大。在选取特征大气有害物质时，首先考虑其对人体健康损害毒性特点，并根据目标行业企业的产品质量及其原辅材料、工艺特征、中间产物、产排污特点等具体情况，确定单个大气有害物质的无组织排放量及等标排放量（</w:t>
            </w:r>
            <w:r>
              <w:rPr>
                <w:rFonts w:ascii="Times New Roman" w:hAnsi="Times New Roman"/>
                <w:sz w:val="24"/>
                <w:szCs w:val="24"/>
              </w:rPr>
              <w:t>Qc/Cm</w:t>
            </w:r>
            <w:r>
              <w:rPr>
                <w:rFonts w:ascii="Times New Roman" w:hAnsi="Times New Roman"/>
                <w:sz w:val="24"/>
                <w:szCs w:val="24"/>
              </w:rPr>
              <w:t>），最终确定卫生防护距离相关的主要特征大气有害物质</w:t>
            </w:r>
            <w:r>
              <w:rPr>
                <w:rFonts w:ascii="Times New Roman" w:hAnsi="Times New Roman"/>
                <w:sz w:val="24"/>
                <w:szCs w:val="24"/>
              </w:rPr>
              <w:t>1</w:t>
            </w:r>
            <w:r>
              <w:rPr>
                <w:rFonts w:ascii="Times New Roman" w:hAnsi="Times New Roman"/>
                <w:sz w:val="24"/>
                <w:szCs w:val="24"/>
              </w:rPr>
              <w:t>种～</w:t>
            </w:r>
            <w:r>
              <w:rPr>
                <w:rFonts w:ascii="Times New Roman" w:hAnsi="Times New Roman"/>
                <w:sz w:val="24"/>
                <w:szCs w:val="24"/>
              </w:rPr>
              <w:t>2</w:t>
            </w:r>
            <w:r>
              <w:rPr>
                <w:rFonts w:ascii="Times New Roman" w:hAnsi="Times New Roman"/>
                <w:sz w:val="24"/>
                <w:szCs w:val="24"/>
              </w:rPr>
              <w:t>种。</w:t>
            </w:r>
          </w:p>
          <w:p w14:paraId="7775122A"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根据《大气有害物质无组织排放卫生防护距离推导技术导则》（</w:t>
            </w:r>
            <w:r>
              <w:rPr>
                <w:rFonts w:ascii="Times New Roman" w:hAnsi="Times New Roman"/>
                <w:sz w:val="24"/>
                <w:szCs w:val="24"/>
              </w:rPr>
              <w:t>GB/T39499-2020</w:t>
            </w:r>
            <w:r>
              <w:rPr>
                <w:rFonts w:ascii="Times New Roman" w:hAnsi="Times New Roman"/>
                <w:sz w:val="24"/>
                <w:szCs w:val="24"/>
              </w:rPr>
              <w:t>），等标排放量指单一大气污染物的单位时间无组织排放量与污染物环境空气质量标准限值的比值。项目等标排放量见表</w:t>
            </w:r>
            <w:r>
              <w:rPr>
                <w:rFonts w:ascii="Times New Roman" w:hAnsi="Times New Roman"/>
                <w:sz w:val="24"/>
                <w:szCs w:val="24"/>
              </w:rPr>
              <w:t>4-</w:t>
            </w:r>
            <w:r>
              <w:rPr>
                <w:rFonts w:ascii="Times New Roman" w:hAnsi="Times New Roman" w:hint="eastAsia"/>
                <w:sz w:val="24"/>
                <w:szCs w:val="24"/>
              </w:rPr>
              <w:t>12</w:t>
            </w:r>
            <w:r>
              <w:rPr>
                <w:rFonts w:ascii="Times New Roman" w:hAnsi="Times New Roman" w:hint="eastAsia"/>
                <w:sz w:val="24"/>
                <w:szCs w:val="24"/>
              </w:rPr>
              <w:t>。</w:t>
            </w:r>
          </w:p>
          <w:p w14:paraId="40DFFEAD" w14:textId="77777777" w:rsidR="006D4E05" w:rsidRDefault="006D4E05">
            <w:pPr>
              <w:jc w:val="center"/>
              <w:rPr>
                <w:rFonts w:ascii="Times New Roman" w:hAnsi="Times New Roman"/>
                <w:b/>
                <w:bCs/>
                <w:sz w:val="24"/>
                <w:szCs w:val="24"/>
              </w:rPr>
            </w:pPr>
          </w:p>
          <w:p w14:paraId="6146DA54" w14:textId="77777777" w:rsidR="006D4E05" w:rsidRDefault="00000000">
            <w:pPr>
              <w:jc w:val="center"/>
              <w:rPr>
                <w:rFonts w:ascii="Times New Roman" w:hAnsi="Times New Roman"/>
                <w:color w:val="000000"/>
                <w:szCs w:val="24"/>
              </w:rPr>
            </w:pPr>
            <w:r>
              <w:rPr>
                <w:rFonts w:ascii="Times New Roman" w:hAnsi="Times New Roman"/>
                <w:b/>
                <w:bCs/>
                <w:sz w:val="24"/>
                <w:szCs w:val="24"/>
              </w:rPr>
              <w:lastRenderedPageBreak/>
              <w:t>表</w:t>
            </w:r>
            <w:r>
              <w:rPr>
                <w:rFonts w:ascii="Times New Roman" w:hAnsi="Times New Roman"/>
                <w:b/>
                <w:bCs/>
                <w:sz w:val="24"/>
                <w:szCs w:val="24"/>
              </w:rPr>
              <w:t>4-</w:t>
            </w:r>
            <w:r>
              <w:rPr>
                <w:rFonts w:ascii="Times New Roman" w:hAnsi="Times New Roman" w:hint="eastAsia"/>
                <w:b/>
                <w:bCs/>
                <w:sz w:val="24"/>
                <w:szCs w:val="24"/>
              </w:rPr>
              <w:t>12</w:t>
            </w:r>
            <w:r>
              <w:rPr>
                <w:rFonts w:ascii="Times New Roman" w:hAnsi="Times New Roman"/>
                <w:b/>
                <w:bCs/>
                <w:sz w:val="24"/>
                <w:szCs w:val="24"/>
              </w:rPr>
              <w:t xml:space="preserve"> </w:t>
            </w:r>
            <w:r>
              <w:rPr>
                <w:rFonts w:ascii="Times New Roman" w:hAnsi="Times New Roman" w:hint="eastAsia"/>
                <w:b/>
                <w:bCs/>
                <w:sz w:val="24"/>
                <w:szCs w:val="24"/>
              </w:rPr>
              <w:t xml:space="preserve"> </w:t>
            </w:r>
            <w:r>
              <w:rPr>
                <w:rFonts w:ascii="Times New Roman" w:hAnsi="Times New Roman"/>
                <w:b/>
                <w:bCs/>
                <w:sz w:val="24"/>
                <w:szCs w:val="24"/>
              </w:rPr>
              <w:t>污染物卫生防护距离计算结果表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76"/>
              <w:gridCol w:w="1857"/>
              <w:gridCol w:w="1231"/>
              <w:gridCol w:w="1331"/>
              <w:gridCol w:w="1195"/>
              <w:gridCol w:w="667"/>
            </w:tblGrid>
            <w:tr w:rsidR="006D4E05" w14:paraId="201B7262" w14:textId="77777777">
              <w:trPr>
                <w:trHeight w:val="547"/>
                <w:jc w:val="center"/>
              </w:trPr>
              <w:tc>
                <w:tcPr>
                  <w:tcW w:w="1118" w:type="dxa"/>
                  <w:vAlign w:val="center"/>
                </w:tcPr>
                <w:p w14:paraId="7632B921" w14:textId="77777777" w:rsidR="006D4E05" w:rsidRDefault="00000000">
                  <w:pPr>
                    <w:jc w:val="center"/>
                    <w:rPr>
                      <w:rFonts w:ascii="Times New Roman" w:hAnsi="Times New Roman"/>
                      <w:b/>
                      <w:bCs/>
                      <w:szCs w:val="21"/>
                    </w:rPr>
                  </w:pPr>
                  <w:r>
                    <w:rPr>
                      <w:rFonts w:ascii="Times New Roman" w:hAnsi="Times New Roman"/>
                      <w:b/>
                      <w:bCs/>
                      <w:szCs w:val="21"/>
                    </w:rPr>
                    <w:t>车间</w:t>
                  </w:r>
                  <w:r>
                    <w:rPr>
                      <w:rFonts w:ascii="Times New Roman" w:hAnsi="Times New Roman"/>
                      <w:b/>
                      <w:bCs/>
                      <w:szCs w:val="21"/>
                    </w:rPr>
                    <w:t>/</w:t>
                  </w:r>
                  <w:r>
                    <w:rPr>
                      <w:rFonts w:ascii="Times New Roman" w:hAnsi="Times New Roman"/>
                      <w:b/>
                      <w:bCs/>
                      <w:szCs w:val="21"/>
                    </w:rPr>
                    <w:t>生产单元</w:t>
                  </w:r>
                </w:p>
              </w:tc>
              <w:tc>
                <w:tcPr>
                  <w:tcW w:w="1178" w:type="dxa"/>
                  <w:vAlign w:val="center"/>
                </w:tcPr>
                <w:p w14:paraId="12F5276B" w14:textId="77777777" w:rsidR="006D4E05" w:rsidRDefault="00000000">
                  <w:pPr>
                    <w:jc w:val="center"/>
                    <w:rPr>
                      <w:rFonts w:ascii="Times New Roman" w:hAnsi="Times New Roman"/>
                      <w:b/>
                      <w:bCs/>
                      <w:szCs w:val="21"/>
                    </w:rPr>
                  </w:pPr>
                  <w:r>
                    <w:rPr>
                      <w:rFonts w:ascii="Times New Roman" w:hAnsi="Times New Roman"/>
                      <w:b/>
                      <w:bCs/>
                      <w:szCs w:val="21"/>
                    </w:rPr>
                    <w:t>污染物名称</w:t>
                  </w:r>
                </w:p>
              </w:tc>
              <w:tc>
                <w:tcPr>
                  <w:tcW w:w="1860" w:type="dxa"/>
                  <w:vAlign w:val="center"/>
                </w:tcPr>
                <w:p w14:paraId="61F5F43C" w14:textId="77777777" w:rsidR="006D4E05" w:rsidRDefault="00000000">
                  <w:pPr>
                    <w:jc w:val="center"/>
                    <w:rPr>
                      <w:rFonts w:ascii="Times New Roman" w:hAnsi="Times New Roman"/>
                      <w:b/>
                      <w:bCs/>
                      <w:szCs w:val="21"/>
                    </w:rPr>
                  </w:pPr>
                  <w:r>
                    <w:rPr>
                      <w:rFonts w:ascii="Times New Roman" w:hAnsi="Times New Roman"/>
                      <w:b/>
                      <w:bCs/>
                      <w:szCs w:val="21"/>
                    </w:rPr>
                    <w:t>单位时间排放量（排放速率</w:t>
                  </w:r>
                  <w:r>
                    <w:rPr>
                      <w:rFonts w:ascii="Times New Roman" w:hAnsi="Times New Roman"/>
                      <w:b/>
                      <w:bCs/>
                      <w:szCs w:val="21"/>
                    </w:rPr>
                    <w:t>kg/h</w:t>
                  </w:r>
                  <w:r>
                    <w:rPr>
                      <w:rFonts w:ascii="Times New Roman" w:hAnsi="Times New Roman"/>
                      <w:b/>
                      <w:bCs/>
                      <w:szCs w:val="21"/>
                    </w:rPr>
                    <w:t>）</w:t>
                  </w:r>
                </w:p>
              </w:tc>
              <w:tc>
                <w:tcPr>
                  <w:tcW w:w="1231" w:type="dxa"/>
                  <w:vAlign w:val="center"/>
                </w:tcPr>
                <w:p w14:paraId="33A77CC3" w14:textId="77777777" w:rsidR="006D4E05" w:rsidRDefault="00000000">
                  <w:pPr>
                    <w:jc w:val="center"/>
                    <w:rPr>
                      <w:rFonts w:ascii="Times New Roman" w:hAnsi="Times New Roman"/>
                      <w:b/>
                      <w:bCs/>
                      <w:szCs w:val="21"/>
                    </w:rPr>
                  </w:pPr>
                  <w:r>
                    <w:rPr>
                      <w:rFonts w:ascii="Times New Roman" w:hAnsi="Times New Roman"/>
                      <w:b/>
                      <w:bCs/>
                      <w:szCs w:val="21"/>
                    </w:rPr>
                    <w:t>质量标准（</w:t>
                  </w:r>
                  <w:r>
                    <w:rPr>
                      <w:rFonts w:ascii="Times New Roman" w:hAnsi="Times New Roman"/>
                      <w:b/>
                      <w:bCs/>
                      <w:szCs w:val="21"/>
                    </w:rPr>
                    <w:t>mg/m³</w:t>
                  </w:r>
                  <w:r>
                    <w:rPr>
                      <w:rFonts w:ascii="Times New Roman" w:hAnsi="Times New Roman"/>
                      <w:b/>
                      <w:bCs/>
                      <w:szCs w:val="21"/>
                    </w:rPr>
                    <w:t>）</w:t>
                  </w:r>
                </w:p>
              </w:tc>
              <w:tc>
                <w:tcPr>
                  <w:tcW w:w="1323" w:type="dxa"/>
                  <w:vAlign w:val="center"/>
                </w:tcPr>
                <w:p w14:paraId="3B6A0BF3" w14:textId="77777777" w:rsidR="006D4E05" w:rsidRDefault="00000000">
                  <w:pPr>
                    <w:jc w:val="center"/>
                    <w:rPr>
                      <w:rFonts w:ascii="Times New Roman" w:hAnsi="Times New Roman"/>
                      <w:b/>
                      <w:bCs/>
                      <w:szCs w:val="21"/>
                    </w:rPr>
                  </w:pPr>
                  <w:r>
                    <w:rPr>
                      <w:rFonts w:ascii="Times New Roman" w:hAnsi="Times New Roman"/>
                      <w:b/>
                      <w:bCs/>
                      <w:szCs w:val="21"/>
                    </w:rPr>
                    <w:t>等标排放量（</w:t>
                  </w:r>
                  <w:r>
                    <w:rPr>
                      <w:rFonts w:ascii="Times New Roman" w:hAnsi="Times New Roman"/>
                      <w:b/>
                      <w:bCs/>
                      <w:szCs w:val="21"/>
                    </w:rPr>
                    <w:t>10</w:t>
                  </w:r>
                  <w:r>
                    <w:rPr>
                      <w:rFonts w:ascii="Times New Roman" w:hAnsi="Times New Roman"/>
                      <w:b/>
                      <w:bCs/>
                      <w:szCs w:val="21"/>
                      <w:vertAlign w:val="superscript"/>
                    </w:rPr>
                    <w:t>4</w:t>
                  </w:r>
                  <w:r>
                    <w:rPr>
                      <w:rFonts w:ascii="Times New Roman" w:hAnsi="Times New Roman"/>
                      <w:b/>
                      <w:bCs/>
                      <w:szCs w:val="21"/>
                    </w:rPr>
                    <w:t>m³/h</w:t>
                  </w:r>
                  <w:r>
                    <w:rPr>
                      <w:rFonts w:ascii="Times New Roman" w:hAnsi="Times New Roman"/>
                      <w:b/>
                      <w:bCs/>
                      <w:szCs w:val="21"/>
                    </w:rPr>
                    <w:t>）</w:t>
                  </w:r>
                </w:p>
              </w:tc>
              <w:tc>
                <w:tcPr>
                  <w:tcW w:w="1196" w:type="dxa"/>
                  <w:vAlign w:val="center"/>
                </w:tcPr>
                <w:p w14:paraId="6E592B36" w14:textId="77777777" w:rsidR="006D4E05" w:rsidRDefault="00000000">
                  <w:pPr>
                    <w:jc w:val="center"/>
                    <w:rPr>
                      <w:rFonts w:ascii="Times New Roman" w:hAnsi="Times New Roman"/>
                      <w:b/>
                      <w:bCs/>
                      <w:szCs w:val="21"/>
                    </w:rPr>
                  </w:pPr>
                  <w:r>
                    <w:rPr>
                      <w:rFonts w:ascii="Times New Roman" w:hAnsi="Times New Roman"/>
                      <w:b/>
                      <w:bCs/>
                      <w:szCs w:val="21"/>
                    </w:rPr>
                    <w:t>所占比例（</w:t>
                  </w:r>
                  <w:r>
                    <w:rPr>
                      <w:rFonts w:ascii="Times New Roman" w:hAnsi="Times New Roman"/>
                      <w:b/>
                      <w:bCs/>
                      <w:szCs w:val="21"/>
                    </w:rPr>
                    <w:t>%</w:t>
                  </w:r>
                  <w:r>
                    <w:rPr>
                      <w:rFonts w:ascii="Times New Roman" w:hAnsi="Times New Roman"/>
                      <w:b/>
                      <w:bCs/>
                      <w:szCs w:val="21"/>
                    </w:rPr>
                    <w:t>）</w:t>
                  </w:r>
                </w:p>
              </w:tc>
              <w:tc>
                <w:tcPr>
                  <w:tcW w:w="668" w:type="dxa"/>
                  <w:vAlign w:val="center"/>
                </w:tcPr>
                <w:p w14:paraId="6DDBB0D3" w14:textId="77777777" w:rsidR="006D4E05" w:rsidRDefault="00000000">
                  <w:pPr>
                    <w:jc w:val="center"/>
                    <w:rPr>
                      <w:rFonts w:ascii="Times New Roman" w:hAnsi="Times New Roman"/>
                      <w:b/>
                      <w:bCs/>
                      <w:szCs w:val="21"/>
                    </w:rPr>
                  </w:pPr>
                  <w:r>
                    <w:rPr>
                      <w:rFonts w:ascii="Times New Roman" w:hAnsi="Times New Roman"/>
                      <w:b/>
                      <w:bCs/>
                      <w:szCs w:val="21"/>
                    </w:rPr>
                    <w:t>排序</w:t>
                  </w:r>
                </w:p>
              </w:tc>
            </w:tr>
            <w:tr w:rsidR="006D4E05" w14:paraId="4A40FE9B" w14:textId="77777777">
              <w:trPr>
                <w:trHeight w:val="289"/>
                <w:jc w:val="center"/>
              </w:trPr>
              <w:tc>
                <w:tcPr>
                  <w:tcW w:w="1118" w:type="dxa"/>
                  <w:vMerge w:val="restart"/>
                  <w:vAlign w:val="center"/>
                </w:tcPr>
                <w:p w14:paraId="6E7316E7" w14:textId="77777777" w:rsidR="006D4E05" w:rsidRDefault="00000000">
                  <w:pPr>
                    <w:jc w:val="center"/>
                    <w:textAlignment w:val="baseline"/>
                    <w:rPr>
                      <w:rFonts w:ascii="Times New Roman" w:hAnsi="Times New Roman"/>
                      <w:szCs w:val="21"/>
                    </w:rPr>
                  </w:pPr>
                  <w:bookmarkStart w:id="136" w:name="OLE_LINK122" w:colFirst="0" w:colLast="2"/>
                  <w:r>
                    <w:rPr>
                      <w:rFonts w:ascii="Times New Roman" w:hAnsi="Times New Roman" w:hint="eastAsia"/>
                      <w:szCs w:val="21"/>
                    </w:rPr>
                    <w:t>生产车间</w:t>
                  </w:r>
                  <w:r>
                    <w:rPr>
                      <w:rFonts w:ascii="Times New Roman" w:hAnsi="Times New Roman" w:hint="eastAsia"/>
                      <w:szCs w:val="21"/>
                    </w:rPr>
                    <w:t>2#</w:t>
                  </w:r>
                </w:p>
              </w:tc>
              <w:tc>
                <w:tcPr>
                  <w:tcW w:w="1178" w:type="dxa"/>
                  <w:vAlign w:val="center"/>
                </w:tcPr>
                <w:p w14:paraId="50427DC6" w14:textId="77777777" w:rsidR="006D4E05" w:rsidRDefault="00000000">
                  <w:pPr>
                    <w:jc w:val="center"/>
                    <w:textAlignment w:val="baseline"/>
                    <w:rPr>
                      <w:rFonts w:ascii="Times New Roman" w:hAnsi="Times New Roman"/>
                      <w:szCs w:val="21"/>
                    </w:rPr>
                  </w:pPr>
                  <w:r>
                    <w:rPr>
                      <w:rFonts w:ascii="Times New Roman" w:hAnsi="Times New Roman" w:hint="eastAsia"/>
                      <w:color w:val="000000"/>
                      <w:szCs w:val="21"/>
                    </w:rPr>
                    <w:t>颗粒物</w:t>
                  </w:r>
                </w:p>
              </w:tc>
              <w:tc>
                <w:tcPr>
                  <w:tcW w:w="1860" w:type="dxa"/>
                  <w:vAlign w:val="center"/>
                </w:tcPr>
                <w:p w14:paraId="21DFF776"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48</w:t>
                  </w:r>
                </w:p>
              </w:tc>
              <w:tc>
                <w:tcPr>
                  <w:tcW w:w="1231" w:type="dxa"/>
                  <w:vAlign w:val="center"/>
                </w:tcPr>
                <w:p w14:paraId="28253E3D"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1.2</w:t>
                  </w:r>
                </w:p>
              </w:tc>
              <w:tc>
                <w:tcPr>
                  <w:tcW w:w="1323" w:type="dxa"/>
                  <w:vAlign w:val="center"/>
                </w:tcPr>
                <w:p w14:paraId="37D171DE" w14:textId="77777777" w:rsidR="006D4E05" w:rsidRDefault="00000000">
                  <w:pPr>
                    <w:jc w:val="center"/>
                    <w:rPr>
                      <w:rFonts w:ascii="Times New Roman" w:hAnsi="Times New Roman"/>
                      <w:szCs w:val="21"/>
                    </w:rPr>
                  </w:pPr>
                  <w:r>
                    <w:rPr>
                      <w:rFonts w:ascii="Times New Roman" w:hAnsi="Times New Roman" w:hint="eastAsia"/>
                      <w:szCs w:val="21"/>
                    </w:rPr>
                    <w:t>35.83</w:t>
                  </w:r>
                </w:p>
              </w:tc>
              <w:tc>
                <w:tcPr>
                  <w:tcW w:w="1196" w:type="dxa"/>
                  <w:vAlign w:val="center"/>
                </w:tcPr>
                <w:p w14:paraId="790A24F7" w14:textId="77777777" w:rsidR="006D4E05" w:rsidRDefault="00000000">
                  <w:pPr>
                    <w:jc w:val="center"/>
                    <w:rPr>
                      <w:rFonts w:ascii="Times New Roman" w:hAnsi="Times New Roman"/>
                      <w:szCs w:val="21"/>
                    </w:rPr>
                  </w:pPr>
                  <w:r>
                    <w:rPr>
                      <w:rFonts w:ascii="Times New Roman" w:hAnsi="Times New Roman" w:hint="eastAsia"/>
                      <w:szCs w:val="21"/>
                    </w:rPr>
                    <w:t>99.6</w:t>
                  </w:r>
                </w:p>
              </w:tc>
              <w:tc>
                <w:tcPr>
                  <w:tcW w:w="668" w:type="dxa"/>
                  <w:vAlign w:val="center"/>
                </w:tcPr>
                <w:p w14:paraId="15391756" w14:textId="77777777" w:rsidR="006D4E05" w:rsidRDefault="00000000">
                  <w:pPr>
                    <w:jc w:val="center"/>
                    <w:rPr>
                      <w:rFonts w:ascii="Times New Roman" w:hAnsi="Times New Roman"/>
                      <w:szCs w:val="21"/>
                    </w:rPr>
                  </w:pPr>
                  <w:r>
                    <w:rPr>
                      <w:rFonts w:ascii="Times New Roman" w:hAnsi="Times New Roman" w:hint="eastAsia"/>
                      <w:szCs w:val="21"/>
                    </w:rPr>
                    <w:t>1</w:t>
                  </w:r>
                </w:p>
              </w:tc>
            </w:tr>
            <w:tr w:rsidR="006D4E05" w14:paraId="1C3B4E3E" w14:textId="77777777">
              <w:trPr>
                <w:trHeight w:val="289"/>
                <w:jc w:val="center"/>
              </w:trPr>
              <w:tc>
                <w:tcPr>
                  <w:tcW w:w="1118" w:type="dxa"/>
                  <w:vMerge/>
                  <w:vAlign w:val="center"/>
                </w:tcPr>
                <w:p w14:paraId="3A745B46" w14:textId="77777777" w:rsidR="006D4E05" w:rsidRDefault="006D4E05">
                  <w:pPr>
                    <w:jc w:val="center"/>
                    <w:textAlignment w:val="baseline"/>
                    <w:rPr>
                      <w:rFonts w:ascii="Times New Roman" w:hAnsi="Times New Roman"/>
                      <w:szCs w:val="21"/>
                    </w:rPr>
                  </w:pPr>
                </w:p>
              </w:tc>
              <w:tc>
                <w:tcPr>
                  <w:tcW w:w="1178" w:type="dxa"/>
                  <w:vAlign w:val="center"/>
                </w:tcPr>
                <w:p w14:paraId="1CDE538A" w14:textId="77777777" w:rsidR="006D4E05" w:rsidRDefault="00000000">
                  <w:pPr>
                    <w:jc w:val="center"/>
                    <w:textAlignment w:val="baseline"/>
                    <w:rPr>
                      <w:rFonts w:ascii="Times New Roman" w:hAnsi="Times New Roman"/>
                      <w:szCs w:val="21"/>
                    </w:rPr>
                  </w:pPr>
                  <w:r>
                    <w:rPr>
                      <w:rFonts w:ascii="Times New Roman" w:hAnsi="Times New Roman" w:hint="eastAsia"/>
                      <w:color w:val="000000"/>
                      <w:szCs w:val="21"/>
                    </w:rPr>
                    <w:t>非甲烷总烃</w:t>
                  </w:r>
                </w:p>
              </w:tc>
              <w:tc>
                <w:tcPr>
                  <w:tcW w:w="1860" w:type="dxa"/>
                  <w:vAlign w:val="center"/>
                </w:tcPr>
                <w:p w14:paraId="1837971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w:t>
                  </w:r>
                  <w:r>
                    <w:rPr>
                      <w:rFonts w:ascii="Times New Roman" w:hAnsi="Times New Roman" w:hint="eastAsia"/>
                      <w:color w:val="000000"/>
                      <w:kern w:val="0"/>
                      <w:szCs w:val="21"/>
                      <w:lang w:bidi="ar"/>
                    </w:rPr>
                    <w:t>2</w:t>
                  </w:r>
                </w:p>
              </w:tc>
              <w:tc>
                <w:tcPr>
                  <w:tcW w:w="1231" w:type="dxa"/>
                  <w:vAlign w:val="center"/>
                </w:tcPr>
                <w:p w14:paraId="27AB6163" w14:textId="77777777" w:rsidR="006D4E05" w:rsidRDefault="00000000">
                  <w:pPr>
                    <w:jc w:val="center"/>
                    <w:textAlignment w:val="baseline"/>
                    <w:rPr>
                      <w:rFonts w:ascii="Times New Roman" w:hAnsi="Times New Roman"/>
                      <w:color w:val="000000"/>
                      <w:szCs w:val="21"/>
                    </w:rPr>
                  </w:pPr>
                  <w:r>
                    <w:rPr>
                      <w:rFonts w:ascii="Times New Roman" w:hAnsi="Times New Roman" w:hint="eastAsia"/>
                      <w:color w:val="000000"/>
                      <w:szCs w:val="21"/>
                    </w:rPr>
                    <w:t>20</w:t>
                  </w:r>
                </w:p>
              </w:tc>
              <w:tc>
                <w:tcPr>
                  <w:tcW w:w="1323" w:type="dxa"/>
                  <w:vAlign w:val="center"/>
                </w:tcPr>
                <w:p w14:paraId="74C3D041" w14:textId="77777777" w:rsidR="006D4E05" w:rsidRDefault="00000000">
                  <w:pPr>
                    <w:jc w:val="center"/>
                    <w:rPr>
                      <w:rFonts w:ascii="Times New Roman" w:hAnsi="Times New Roman"/>
                      <w:szCs w:val="21"/>
                    </w:rPr>
                  </w:pPr>
                  <w:r>
                    <w:rPr>
                      <w:rFonts w:ascii="Times New Roman" w:hAnsi="Times New Roman" w:hint="eastAsia"/>
                      <w:szCs w:val="21"/>
                    </w:rPr>
                    <w:t>0.15</w:t>
                  </w:r>
                </w:p>
              </w:tc>
              <w:tc>
                <w:tcPr>
                  <w:tcW w:w="1196" w:type="dxa"/>
                  <w:vAlign w:val="center"/>
                </w:tcPr>
                <w:p w14:paraId="17193DC9" w14:textId="77777777" w:rsidR="006D4E05" w:rsidRDefault="00000000">
                  <w:pPr>
                    <w:jc w:val="center"/>
                    <w:rPr>
                      <w:rFonts w:ascii="Times New Roman" w:hAnsi="Times New Roman"/>
                      <w:szCs w:val="21"/>
                    </w:rPr>
                  </w:pPr>
                  <w:r>
                    <w:rPr>
                      <w:rFonts w:ascii="Times New Roman" w:hAnsi="Times New Roman" w:hint="eastAsia"/>
                      <w:szCs w:val="21"/>
                    </w:rPr>
                    <w:t>0.4</w:t>
                  </w:r>
                </w:p>
              </w:tc>
              <w:tc>
                <w:tcPr>
                  <w:tcW w:w="668" w:type="dxa"/>
                  <w:vAlign w:val="center"/>
                </w:tcPr>
                <w:p w14:paraId="3E63F859" w14:textId="77777777" w:rsidR="006D4E05" w:rsidRDefault="00000000">
                  <w:pPr>
                    <w:jc w:val="center"/>
                    <w:rPr>
                      <w:rFonts w:ascii="Times New Roman" w:hAnsi="Times New Roman"/>
                      <w:szCs w:val="21"/>
                    </w:rPr>
                  </w:pPr>
                  <w:r>
                    <w:rPr>
                      <w:rFonts w:ascii="Times New Roman" w:hAnsi="Times New Roman" w:hint="eastAsia"/>
                      <w:szCs w:val="21"/>
                    </w:rPr>
                    <w:t>2</w:t>
                  </w:r>
                </w:p>
              </w:tc>
            </w:tr>
          </w:tbl>
          <w:bookmarkEnd w:id="136"/>
          <w:p w14:paraId="095A64AC"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根据《大气有害物质无组织排放卫生防护距离推导技术导则》（</w:t>
            </w:r>
            <w:r>
              <w:rPr>
                <w:rFonts w:ascii="Times New Roman" w:hAnsi="Times New Roman"/>
                <w:color w:val="000000"/>
                <w:sz w:val="24"/>
                <w:szCs w:val="24"/>
              </w:rPr>
              <w:t>GB/T39499-2020</w:t>
            </w:r>
            <w:r>
              <w:rPr>
                <w:rFonts w:ascii="Times New Roman" w:hAnsi="Times New Roman"/>
                <w:color w:val="000000"/>
                <w:sz w:val="24"/>
                <w:szCs w:val="24"/>
              </w:rPr>
              <w:t>），当目标企业无组织排放存在多种有毒有害污染物时，基于单个污染物的等标排放量计算结果，优先选择等标排放量最大的污染物为企业无组织排放的主要特征大气有害物质。当前两种污染物的等标排放量相差在</w:t>
            </w:r>
            <w:r>
              <w:rPr>
                <w:rFonts w:ascii="Times New Roman" w:hAnsi="Times New Roman"/>
                <w:color w:val="000000"/>
                <w:sz w:val="24"/>
                <w:szCs w:val="24"/>
              </w:rPr>
              <w:t>10%</w:t>
            </w:r>
            <w:r>
              <w:rPr>
                <w:rFonts w:ascii="Times New Roman" w:hAnsi="Times New Roman"/>
                <w:color w:val="000000"/>
                <w:sz w:val="24"/>
                <w:szCs w:val="24"/>
              </w:rPr>
              <w:t>以内时，需要同时选择这两种特征大气有害物质分别计算卫生防护距离初值。</w:t>
            </w:r>
          </w:p>
          <w:p w14:paraId="6BD4D261" w14:textId="77777777" w:rsidR="006D4E05" w:rsidRDefault="00000000">
            <w:pPr>
              <w:spacing w:line="360" w:lineRule="auto"/>
              <w:ind w:firstLineChars="200" w:firstLine="480"/>
              <w:textAlignment w:val="baseline"/>
              <w:rPr>
                <w:rFonts w:ascii="Times New Roman" w:hAnsi="Times New Roman"/>
                <w:color w:val="000000"/>
                <w:sz w:val="24"/>
                <w:szCs w:val="24"/>
                <w:highlight w:val="yellow"/>
              </w:rPr>
            </w:pPr>
            <w:r>
              <w:rPr>
                <w:rFonts w:ascii="Times New Roman" w:hAnsi="Times New Roman"/>
                <w:color w:val="000000"/>
                <w:sz w:val="24"/>
                <w:szCs w:val="24"/>
              </w:rPr>
              <w:t>经计算，</w:t>
            </w:r>
            <w:r>
              <w:rPr>
                <w:rFonts w:ascii="Times New Roman" w:hAnsi="Times New Roman" w:hint="eastAsia"/>
                <w:color w:val="000000"/>
                <w:sz w:val="24"/>
                <w:szCs w:val="24"/>
              </w:rPr>
              <w:t>生产</w:t>
            </w:r>
            <w:r>
              <w:rPr>
                <w:rFonts w:ascii="Times New Roman" w:hAnsi="Times New Roman"/>
                <w:color w:val="000000"/>
                <w:sz w:val="24"/>
                <w:szCs w:val="24"/>
              </w:rPr>
              <w:t>车间</w:t>
            </w:r>
            <w:r>
              <w:rPr>
                <w:rFonts w:ascii="Times New Roman" w:hAnsi="Times New Roman" w:hint="eastAsia"/>
                <w:color w:val="000000"/>
                <w:sz w:val="24"/>
                <w:szCs w:val="24"/>
              </w:rPr>
              <w:t>1#</w:t>
            </w:r>
            <w:r>
              <w:rPr>
                <w:rFonts w:ascii="Times New Roman" w:hAnsi="Times New Roman"/>
                <w:color w:val="000000"/>
                <w:sz w:val="24"/>
                <w:szCs w:val="24"/>
              </w:rPr>
              <w:t>选取</w:t>
            </w:r>
            <w:r>
              <w:rPr>
                <w:rFonts w:ascii="Times New Roman" w:hAnsi="Times New Roman" w:hint="eastAsia"/>
                <w:color w:val="000000"/>
                <w:sz w:val="24"/>
                <w:szCs w:val="24"/>
              </w:rPr>
              <w:t>颗粒物</w:t>
            </w:r>
            <w:r>
              <w:rPr>
                <w:rFonts w:ascii="Times New Roman" w:hAnsi="Times New Roman"/>
                <w:color w:val="000000"/>
                <w:sz w:val="24"/>
                <w:szCs w:val="24"/>
              </w:rPr>
              <w:t>为主要特征大气有害物质。</w:t>
            </w:r>
          </w:p>
          <w:p w14:paraId="5E97C068"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根据《大气有害物质无组织排放卫生防护距离推导技术导则》</w:t>
            </w:r>
            <w:r>
              <w:rPr>
                <w:rFonts w:ascii="Times New Roman" w:hAnsi="Times New Roman"/>
                <w:color w:val="000000"/>
                <w:sz w:val="24"/>
                <w:szCs w:val="24"/>
              </w:rPr>
              <w:t>(GB/T39499-2020</w:t>
            </w:r>
            <w:r>
              <w:rPr>
                <w:rFonts w:ascii="Times New Roman" w:hAnsi="Times New Roman" w:hint="eastAsia"/>
                <w:color w:val="000000"/>
                <w:sz w:val="24"/>
                <w:szCs w:val="24"/>
              </w:rPr>
              <w:t>）</w:t>
            </w:r>
            <w:r>
              <w:rPr>
                <w:rFonts w:ascii="Times New Roman" w:hAnsi="Times New Roman"/>
                <w:color w:val="000000"/>
                <w:sz w:val="24"/>
                <w:szCs w:val="24"/>
              </w:rPr>
              <w:t>规定，无组织排放有害气体的生产单元</w:t>
            </w:r>
            <w:r>
              <w:rPr>
                <w:rFonts w:ascii="Times New Roman" w:hAnsi="Times New Roman" w:hint="eastAsia"/>
                <w:color w:val="000000"/>
                <w:sz w:val="24"/>
                <w:szCs w:val="24"/>
              </w:rPr>
              <w:t>（</w:t>
            </w:r>
            <w:r>
              <w:rPr>
                <w:rFonts w:ascii="Times New Roman" w:hAnsi="Times New Roman"/>
                <w:color w:val="000000"/>
                <w:sz w:val="24"/>
                <w:szCs w:val="24"/>
              </w:rPr>
              <w:t>生产区、车间、工段</w:t>
            </w:r>
            <w:r>
              <w:rPr>
                <w:rFonts w:ascii="Times New Roman" w:hAnsi="Times New Roman" w:hint="eastAsia"/>
                <w:color w:val="000000"/>
                <w:sz w:val="24"/>
                <w:szCs w:val="24"/>
              </w:rPr>
              <w:t>）</w:t>
            </w:r>
            <w:r>
              <w:rPr>
                <w:rFonts w:ascii="Times New Roman" w:hAnsi="Times New Roman"/>
                <w:color w:val="000000"/>
                <w:sz w:val="24"/>
                <w:szCs w:val="24"/>
              </w:rPr>
              <w:t>与居民区之间应设置卫生防护距离。</w:t>
            </w:r>
          </w:p>
          <w:p w14:paraId="7EBD48A5"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①</w:t>
            </w:r>
            <w:r>
              <w:rPr>
                <w:rFonts w:ascii="Times New Roman" w:hAnsi="Times New Roman"/>
                <w:color w:val="000000"/>
                <w:sz w:val="24"/>
                <w:szCs w:val="24"/>
              </w:rPr>
              <w:t>卫生防护距离初值计算</w:t>
            </w:r>
          </w:p>
          <w:p w14:paraId="3E98CD3D"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计算公式如下：</w:t>
            </w:r>
          </w:p>
          <w:p w14:paraId="07067B33" w14:textId="77777777" w:rsidR="006D4E05" w:rsidRDefault="00000000">
            <w:pPr>
              <w:spacing w:line="360" w:lineRule="auto"/>
              <w:ind w:firstLineChars="200" w:firstLine="480"/>
              <w:jc w:val="center"/>
              <w:textAlignment w:val="baseline"/>
              <w:rPr>
                <w:rFonts w:ascii="Times New Roman" w:hAnsi="Times New Roman"/>
                <w:color w:val="000000"/>
                <w:position w:val="-30"/>
                <w:sz w:val="24"/>
                <w:szCs w:val="24"/>
              </w:rPr>
            </w:pPr>
            <w:r>
              <w:rPr>
                <w:rFonts w:ascii="Times New Roman" w:hAnsi="Times New Roman"/>
                <w:color w:val="000000"/>
                <w:position w:val="-30"/>
                <w:sz w:val="24"/>
                <w:szCs w:val="24"/>
              </w:rPr>
              <w:pict w14:anchorId="10331D5C">
                <v:shape id="_x0000_i1035" type="#_x0000_t75" style="width:2in;height:36pt">
                  <v:imagedata r:id="rId15" o:title=""/>
                </v:shape>
              </w:pict>
            </w:r>
          </w:p>
          <w:p w14:paraId="1EB1056F"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sz w:val="24"/>
                <w:szCs w:val="24"/>
              </w:rPr>
              <w:t>Qc——</w:t>
            </w:r>
            <w:r>
              <w:rPr>
                <w:rFonts w:ascii="Times New Roman" w:hAnsi="Times New Roman"/>
                <w:color w:val="000000"/>
                <w:sz w:val="24"/>
                <w:szCs w:val="24"/>
              </w:rPr>
              <w:t>大气有害物质的无组织排放量（</w:t>
            </w:r>
            <w:r>
              <w:rPr>
                <w:rFonts w:ascii="Times New Roman" w:hAnsi="Times New Roman"/>
                <w:color w:val="000000"/>
                <w:sz w:val="24"/>
                <w:szCs w:val="24"/>
              </w:rPr>
              <w:t>kg/h</w:t>
            </w:r>
            <w:r>
              <w:rPr>
                <w:rFonts w:ascii="Times New Roman" w:hAnsi="Times New Roman"/>
                <w:color w:val="000000"/>
                <w:sz w:val="24"/>
                <w:szCs w:val="24"/>
              </w:rPr>
              <w:t>）；</w:t>
            </w:r>
          </w:p>
          <w:p w14:paraId="082A25C1"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Cm——</w:t>
            </w:r>
            <w:r>
              <w:rPr>
                <w:rFonts w:ascii="Times New Roman" w:hAnsi="Times New Roman"/>
                <w:color w:val="000000"/>
                <w:sz w:val="24"/>
                <w:szCs w:val="24"/>
              </w:rPr>
              <w:t>大气有害物质环境空气质量的标准限值（</w:t>
            </w:r>
            <w:r>
              <w:rPr>
                <w:rFonts w:ascii="Times New Roman" w:hAnsi="Times New Roman"/>
                <w:color w:val="000000"/>
                <w:sz w:val="24"/>
                <w:szCs w:val="24"/>
              </w:rPr>
              <w:t>mg/m³</w:t>
            </w:r>
            <w:r>
              <w:rPr>
                <w:rFonts w:ascii="Times New Roman" w:hAnsi="Times New Roman"/>
                <w:color w:val="000000"/>
                <w:sz w:val="24"/>
                <w:szCs w:val="24"/>
              </w:rPr>
              <w:t>）；</w:t>
            </w:r>
          </w:p>
          <w:p w14:paraId="53F719F4"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L——</w:t>
            </w:r>
            <w:r>
              <w:rPr>
                <w:rFonts w:ascii="Times New Roman" w:hAnsi="Times New Roman"/>
                <w:color w:val="000000"/>
                <w:sz w:val="24"/>
                <w:szCs w:val="24"/>
              </w:rPr>
              <w:t>大气有害物质卫生防护距离初值（</w:t>
            </w:r>
            <w:r>
              <w:rPr>
                <w:rFonts w:ascii="Times New Roman" w:hAnsi="Times New Roman"/>
                <w:color w:val="000000"/>
                <w:sz w:val="24"/>
                <w:szCs w:val="24"/>
              </w:rPr>
              <w:t>m</w:t>
            </w:r>
            <w:r>
              <w:rPr>
                <w:rFonts w:ascii="Times New Roman" w:hAnsi="Times New Roman"/>
                <w:color w:val="000000"/>
                <w:sz w:val="24"/>
                <w:szCs w:val="24"/>
              </w:rPr>
              <w:t>）；</w:t>
            </w:r>
          </w:p>
          <w:p w14:paraId="49AB925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r——</w:t>
            </w:r>
            <w:r>
              <w:rPr>
                <w:rFonts w:ascii="Times New Roman" w:hAnsi="Times New Roman"/>
                <w:color w:val="000000"/>
                <w:sz w:val="24"/>
                <w:szCs w:val="24"/>
              </w:rPr>
              <w:t>大气有害物质无组织排放源所在生产单元的等效半径（</w:t>
            </w:r>
            <w:r>
              <w:rPr>
                <w:rFonts w:ascii="Times New Roman" w:hAnsi="Times New Roman"/>
                <w:color w:val="000000"/>
                <w:sz w:val="24"/>
                <w:szCs w:val="24"/>
              </w:rPr>
              <w:t>m</w:t>
            </w:r>
            <w:r>
              <w:rPr>
                <w:rFonts w:ascii="Times New Roman" w:hAnsi="Times New Roman"/>
                <w:color w:val="000000"/>
                <w:sz w:val="24"/>
                <w:szCs w:val="24"/>
              </w:rPr>
              <w:t>）；</w:t>
            </w:r>
          </w:p>
          <w:p w14:paraId="561AC2C4"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z w:val="24"/>
                <w:szCs w:val="24"/>
              </w:rPr>
              <w:t>、</w:t>
            </w:r>
            <w:r>
              <w:rPr>
                <w:rFonts w:ascii="Times New Roman" w:hAnsi="Times New Roman"/>
                <w:color w:val="000000"/>
                <w:sz w:val="24"/>
                <w:szCs w:val="24"/>
              </w:rPr>
              <w:t>B</w:t>
            </w:r>
            <w:r>
              <w:rPr>
                <w:rFonts w:ascii="Times New Roman" w:hAnsi="Times New Roman"/>
                <w:color w:val="000000"/>
                <w:sz w:val="24"/>
                <w:szCs w:val="24"/>
              </w:rPr>
              <w:t>、</w:t>
            </w:r>
            <w:r>
              <w:rPr>
                <w:rFonts w:ascii="Times New Roman" w:hAnsi="Times New Roman"/>
                <w:color w:val="000000"/>
                <w:sz w:val="24"/>
                <w:szCs w:val="24"/>
              </w:rPr>
              <w:t>C</w:t>
            </w:r>
            <w:r>
              <w:rPr>
                <w:rFonts w:ascii="Times New Roman" w:hAnsi="Times New Roman"/>
                <w:color w:val="000000"/>
                <w:sz w:val="24"/>
                <w:szCs w:val="24"/>
              </w:rPr>
              <w:t>、</w:t>
            </w:r>
            <w:r>
              <w:rPr>
                <w:rFonts w:ascii="Times New Roman" w:hAnsi="Times New Roman"/>
                <w:color w:val="000000"/>
                <w:sz w:val="24"/>
                <w:szCs w:val="24"/>
              </w:rPr>
              <w:t>D——</w:t>
            </w:r>
            <w:r>
              <w:rPr>
                <w:rFonts w:ascii="Times New Roman" w:hAnsi="Times New Roman"/>
                <w:color w:val="000000"/>
                <w:sz w:val="24"/>
                <w:szCs w:val="24"/>
              </w:rPr>
              <w:t>卫生防护距离计算系数，无因次，根据工业企业所在地区近</w:t>
            </w:r>
            <w:r>
              <w:rPr>
                <w:rFonts w:ascii="Times New Roman" w:hAnsi="Times New Roman"/>
                <w:color w:val="000000"/>
                <w:sz w:val="24"/>
                <w:szCs w:val="24"/>
              </w:rPr>
              <w:t>5</w:t>
            </w:r>
            <w:r>
              <w:rPr>
                <w:rFonts w:ascii="Times New Roman" w:hAnsi="Times New Roman"/>
                <w:color w:val="000000"/>
                <w:sz w:val="24"/>
                <w:szCs w:val="24"/>
              </w:rPr>
              <w:t>年平均风速及大气污染源构成类别从下表查取。</w:t>
            </w:r>
          </w:p>
          <w:p w14:paraId="5BAEAFE5"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4-1</w:t>
            </w:r>
            <w:r>
              <w:rPr>
                <w:rFonts w:ascii="Times New Roman" w:hAnsi="Times New Roman" w:hint="eastAsia"/>
                <w:b/>
                <w:bCs/>
                <w:color w:val="000000"/>
                <w:sz w:val="24"/>
                <w:szCs w:val="24"/>
              </w:rPr>
              <w:t xml:space="preserve">3  </w:t>
            </w:r>
            <w:r>
              <w:rPr>
                <w:rFonts w:ascii="Times New Roman" w:hAnsi="Times New Roman"/>
                <w:b/>
                <w:bCs/>
                <w:color w:val="000000"/>
                <w:sz w:val="24"/>
                <w:szCs w:val="24"/>
              </w:rPr>
              <w:t>卫生防护距离初值计算系数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937"/>
              <w:gridCol w:w="759"/>
              <w:gridCol w:w="759"/>
              <w:gridCol w:w="759"/>
              <w:gridCol w:w="759"/>
              <w:gridCol w:w="759"/>
              <w:gridCol w:w="759"/>
              <w:gridCol w:w="759"/>
              <w:gridCol w:w="759"/>
              <w:gridCol w:w="759"/>
            </w:tblGrid>
            <w:tr w:rsidR="006D4E05" w14:paraId="1C7A922F" w14:textId="77777777">
              <w:trPr>
                <w:cantSplit/>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tcPr>
                <w:p w14:paraId="579EC41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卫生防护距离初值计算系数</w:t>
                  </w:r>
                </w:p>
              </w:tc>
              <w:tc>
                <w:tcPr>
                  <w:tcW w:w="842" w:type="dxa"/>
                  <w:vMerge w:val="restart"/>
                  <w:tcBorders>
                    <w:top w:val="single" w:sz="4" w:space="0" w:color="auto"/>
                    <w:left w:val="nil"/>
                    <w:bottom w:val="single" w:sz="4" w:space="0" w:color="auto"/>
                    <w:right w:val="single" w:sz="4" w:space="0" w:color="auto"/>
                  </w:tcBorders>
                  <w:vAlign w:val="center"/>
                </w:tcPr>
                <w:p w14:paraId="00D5E01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工业企业所在地区近</w:t>
                  </w:r>
                  <w:r>
                    <w:rPr>
                      <w:rFonts w:ascii="Times New Roman" w:hAnsi="Times New Roman"/>
                      <w:color w:val="000000"/>
                      <w:szCs w:val="21"/>
                    </w:rPr>
                    <w:t>5</w:t>
                  </w:r>
                  <w:r>
                    <w:rPr>
                      <w:rFonts w:ascii="Times New Roman" w:hAnsi="Times New Roman"/>
                      <w:color w:val="000000"/>
                      <w:szCs w:val="21"/>
                    </w:rPr>
                    <w:t>年平均风速</w:t>
                  </w:r>
                  <w:r>
                    <w:rPr>
                      <w:rFonts w:ascii="Times New Roman" w:hAnsi="Times New Roman"/>
                      <w:color w:val="000000"/>
                      <w:szCs w:val="21"/>
                    </w:rPr>
                    <w:t>m/s</w:t>
                  </w:r>
                </w:p>
              </w:tc>
              <w:tc>
                <w:tcPr>
                  <w:tcW w:w="6129" w:type="dxa"/>
                  <w:gridSpan w:val="9"/>
                  <w:tcBorders>
                    <w:top w:val="single" w:sz="4" w:space="0" w:color="auto"/>
                    <w:left w:val="nil"/>
                    <w:bottom w:val="single" w:sz="4" w:space="0" w:color="auto"/>
                    <w:right w:val="single" w:sz="4" w:space="0" w:color="auto"/>
                  </w:tcBorders>
                  <w:vAlign w:val="center"/>
                </w:tcPr>
                <w:p w14:paraId="28032A4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卫生防护距离</w:t>
                  </w:r>
                  <w:r>
                    <w:rPr>
                      <w:rFonts w:ascii="Times New Roman" w:hAnsi="Times New Roman"/>
                      <w:color w:val="000000"/>
                      <w:szCs w:val="21"/>
                    </w:rPr>
                    <w:t>L</w:t>
                  </w:r>
                  <w:r>
                    <w:rPr>
                      <w:rFonts w:ascii="Times New Roman" w:hAnsi="Times New Roman"/>
                      <w:color w:val="000000"/>
                      <w:szCs w:val="21"/>
                    </w:rPr>
                    <w:t>（</w:t>
                  </w:r>
                  <w:r>
                    <w:rPr>
                      <w:rFonts w:ascii="Times New Roman" w:hAnsi="Times New Roman"/>
                      <w:color w:val="000000"/>
                      <w:szCs w:val="21"/>
                    </w:rPr>
                    <w:t>m</w:t>
                  </w:r>
                  <w:r>
                    <w:rPr>
                      <w:rFonts w:ascii="Times New Roman" w:hAnsi="Times New Roman"/>
                      <w:color w:val="000000"/>
                      <w:szCs w:val="21"/>
                    </w:rPr>
                    <w:t>）</w:t>
                  </w:r>
                </w:p>
              </w:tc>
            </w:tr>
            <w:tr w:rsidR="006D4E05" w14:paraId="71AC1F29" w14:textId="77777777">
              <w:trPr>
                <w:cantSplit/>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2546DB9F" w14:textId="77777777" w:rsidR="006D4E05" w:rsidRDefault="006D4E05">
                  <w:pPr>
                    <w:widowControl/>
                    <w:jc w:val="center"/>
                    <w:rPr>
                      <w:rFonts w:ascii="Times New Roman" w:hAnsi="Times New Roman"/>
                      <w:color w:val="000000"/>
                      <w:szCs w:val="21"/>
                    </w:rPr>
                  </w:pPr>
                </w:p>
              </w:tc>
              <w:tc>
                <w:tcPr>
                  <w:tcW w:w="842" w:type="dxa"/>
                  <w:vMerge/>
                  <w:tcBorders>
                    <w:top w:val="single" w:sz="4" w:space="0" w:color="auto"/>
                    <w:left w:val="nil"/>
                    <w:bottom w:val="single" w:sz="4" w:space="0" w:color="auto"/>
                    <w:right w:val="single" w:sz="4" w:space="0" w:color="auto"/>
                  </w:tcBorders>
                  <w:vAlign w:val="center"/>
                </w:tcPr>
                <w:p w14:paraId="2A6429FC" w14:textId="77777777" w:rsidR="006D4E05" w:rsidRDefault="006D4E05">
                  <w:pPr>
                    <w:widowControl/>
                    <w:jc w:val="center"/>
                    <w:rPr>
                      <w:rFonts w:ascii="Times New Roman" w:hAnsi="Times New Roman"/>
                      <w:color w:val="000000"/>
                      <w:szCs w:val="21"/>
                    </w:rPr>
                  </w:pPr>
                </w:p>
              </w:tc>
              <w:tc>
                <w:tcPr>
                  <w:tcW w:w="2043" w:type="dxa"/>
                  <w:gridSpan w:val="3"/>
                  <w:tcBorders>
                    <w:top w:val="single" w:sz="4" w:space="0" w:color="auto"/>
                    <w:left w:val="nil"/>
                    <w:bottom w:val="single" w:sz="4" w:space="0" w:color="auto"/>
                    <w:right w:val="single" w:sz="4" w:space="0" w:color="auto"/>
                  </w:tcBorders>
                  <w:vAlign w:val="center"/>
                </w:tcPr>
                <w:p w14:paraId="5FAB61C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L≤1000</w:t>
                  </w:r>
                </w:p>
              </w:tc>
              <w:tc>
                <w:tcPr>
                  <w:tcW w:w="2043" w:type="dxa"/>
                  <w:gridSpan w:val="3"/>
                  <w:tcBorders>
                    <w:top w:val="single" w:sz="4" w:space="0" w:color="auto"/>
                    <w:left w:val="nil"/>
                    <w:bottom w:val="single" w:sz="4" w:space="0" w:color="auto"/>
                    <w:right w:val="single" w:sz="4" w:space="0" w:color="auto"/>
                  </w:tcBorders>
                  <w:vAlign w:val="center"/>
                </w:tcPr>
                <w:p w14:paraId="4CD209F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1000</w:t>
                  </w:r>
                  <w:r>
                    <w:rPr>
                      <w:rFonts w:ascii="Times New Roman" w:hAnsi="Times New Roman"/>
                      <w:color w:val="000000"/>
                      <w:szCs w:val="21"/>
                    </w:rPr>
                    <w:t>＜</w:t>
                  </w:r>
                  <w:r>
                    <w:rPr>
                      <w:rFonts w:ascii="Times New Roman" w:hAnsi="Times New Roman"/>
                      <w:color w:val="000000"/>
                      <w:szCs w:val="21"/>
                    </w:rPr>
                    <w:t>L≤2000</w:t>
                  </w:r>
                </w:p>
              </w:tc>
              <w:tc>
                <w:tcPr>
                  <w:tcW w:w="2043" w:type="dxa"/>
                  <w:gridSpan w:val="3"/>
                  <w:tcBorders>
                    <w:top w:val="single" w:sz="4" w:space="0" w:color="auto"/>
                    <w:left w:val="nil"/>
                    <w:bottom w:val="single" w:sz="4" w:space="0" w:color="auto"/>
                    <w:right w:val="single" w:sz="4" w:space="0" w:color="auto"/>
                  </w:tcBorders>
                  <w:vAlign w:val="center"/>
                </w:tcPr>
                <w:p w14:paraId="30D4E04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w:t>
                  </w:r>
                  <w:r>
                    <w:rPr>
                      <w:rFonts w:ascii="Times New Roman" w:hAnsi="Times New Roman"/>
                      <w:color w:val="000000"/>
                      <w:szCs w:val="21"/>
                    </w:rPr>
                    <w:t>＞</w:t>
                  </w:r>
                  <w:r>
                    <w:rPr>
                      <w:rFonts w:ascii="Times New Roman" w:hAnsi="Times New Roman"/>
                      <w:color w:val="000000"/>
                      <w:szCs w:val="21"/>
                    </w:rPr>
                    <w:t>2000</w:t>
                  </w:r>
                </w:p>
              </w:tc>
            </w:tr>
            <w:tr w:rsidR="006D4E05" w14:paraId="5FC9C1D6" w14:textId="77777777">
              <w:trPr>
                <w:cantSplit/>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3346A44" w14:textId="77777777" w:rsidR="006D4E05" w:rsidRDefault="006D4E05">
                  <w:pPr>
                    <w:widowControl/>
                    <w:jc w:val="center"/>
                    <w:rPr>
                      <w:rFonts w:ascii="Times New Roman" w:hAnsi="Times New Roman"/>
                      <w:color w:val="000000"/>
                      <w:szCs w:val="21"/>
                    </w:rPr>
                  </w:pPr>
                </w:p>
              </w:tc>
              <w:tc>
                <w:tcPr>
                  <w:tcW w:w="842" w:type="dxa"/>
                  <w:vMerge/>
                  <w:tcBorders>
                    <w:top w:val="single" w:sz="4" w:space="0" w:color="auto"/>
                    <w:left w:val="nil"/>
                    <w:bottom w:val="single" w:sz="4" w:space="0" w:color="auto"/>
                    <w:right w:val="single" w:sz="4" w:space="0" w:color="auto"/>
                  </w:tcBorders>
                  <w:vAlign w:val="center"/>
                </w:tcPr>
                <w:p w14:paraId="3CDDB501" w14:textId="77777777" w:rsidR="006D4E05" w:rsidRDefault="006D4E05">
                  <w:pPr>
                    <w:widowControl/>
                    <w:jc w:val="center"/>
                    <w:rPr>
                      <w:rFonts w:ascii="Times New Roman" w:hAnsi="Times New Roman"/>
                      <w:color w:val="000000"/>
                      <w:szCs w:val="21"/>
                    </w:rPr>
                  </w:pPr>
                </w:p>
              </w:tc>
              <w:tc>
                <w:tcPr>
                  <w:tcW w:w="6129" w:type="dxa"/>
                  <w:gridSpan w:val="9"/>
                  <w:tcBorders>
                    <w:top w:val="single" w:sz="4" w:space="0" w:color="auto"/>
                    <w:left w:val="nil"/>
                    <w:bottom w:val="single" w:sz="4" w:space="0" w:color="auto"/>
                    <w:right w:val="single" w:sz="4" w:space="0" w:color="auto"/>
                  </w:tcBorders>
                  <w:vAlign w:val="center"/>
                </w:tcPr>
                <w:p w14:paraId="2075BC6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工业企业大气污染源构成类型</w:t>
                  </w:r>
                </w:p>
              </w:tc>
            </w:tr>
            <w:tr w:rsidR="006D4E05" w14:paraId="2232100B" w14:textId="77777777">
              <w:trPr>
                <w:cantSplit/>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5A1E29B3" w14:textId="77777777" w:rsidR="006D4E05" w:rsidRDefault="006D4E05">
                  <w:pPr>
                    <w:widowControl/>
                    <w:jc w:val="center"/>
                    <w:rPr>
                      <w:rFonts w:ascii="Times New Roman" w:hAnsi="Times New Roman"/>
                      <w:color w:val="000000"/>
                      <w:szCs w:val="21"/>
                    </w:rPr>
                  </w:pPr>
                </w:p>
              </w:tc>
              <w:tc>
                <w:tcPr>
                  <w:tcW w:w="842" w:type="dxa"/>
                  <w:vMerge/>
                  <w:tcBorders>
                    <w:top w:val="single" w:sz="4" w:space="0" w:color="auto"/>
                    <w:left w:val="nil"/>
                    <w:bottom w:val="single" w:sz="4" w:space="0" w:color="auto"/>
                    <w:right w:val="single" w:sz="4" w:space="0" w:color="auto"/>
                  </w:tcBorders>
                  <w:vAlign w:val="center"/>
                </w:tcPr>
                <w:p w14:paraId="523294A3" w14:textId="77777777" w:rsidR="006D4E05" w:rsidRDefault="006D4E05">
                  <w:pPr>
                    <w:widowControl/>
                    <w:jc w:val="center"/>
                    <w:rPr>
                      <w:rFonts w:ascii="Times New Roman" w:hAnsi="Times New Roman"/>
                      <w:color w:val="000000"/>
                      <w:szCs w:val="21"/>
                    </w:rPr>
                  </w:pPr>
                </w:p>
              </w:tc>
              <w:tc>
                <w:tcPr>
                  <w:tcW w:w="681" w:type="dxa"/>
                  <w:tcBorders>
                    <w:top w:val="single" w:sz="4" w:space="0" w:color="auto"/>
                    <w:left w:val="nil"/>
                    <w:bottom w:val="single" w:sz="4" w:space="0" w:color="auto"/>
                    <w:right w:val="single" w:sz="4" w:space="0" w:color="auto"/>
                  </w:tcBorders>
                  <w:vAlign w:val="center"/>
                </w:tcPr>
                <w:p w14:paraId="797D1E8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Ⅰ</w:t>
                  </w:r>
                </w:p>
              </w:tc>
              <w:tc>
                <w:tcPr>
                  <w:tcW w:w="681" w:type="dxa"/>
                  <w:tcBorders>
                    <w:top w:val="single" w:sz="4" w:space="0" w:color="auto"/>
                    <w:left w:val="nil"/>
                    <w:bottom w:val="single" w:sz="4" w:space="0" w:color="auto"/>
                    <w:right w:val="single" w:sz="4" w:space="0" w:color="auto"/>
                  </w:tcBorders>
                  <w:vAlign w:val="center"/>
                </w:tcPr>
                <w:p w14:paraId="5009482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Ⅱ</w:t>
                  </w:r>
                </w:p>
              </w:tc>
              <w:tc>
                <w:tcPr>
                  <w:tcW w:w="681" w:type="dxa"/>
                  <w:tcBorders>
                    <w:top w:val="single" w:sz="4" w:space="0" w:color="auto"/>
                    <w:left w:val="nil"/>
                    <w:bottom w:val="single" w:sz="4" w:space="0" w:color="auto"/>
                    <w:right w:val="single" w:sz="4" w:space="0" w:color="auto"/>
                  </w:tcBorders>
                  <w:vAlign w:val="center"/>
                </w:tcPr>
                <w:p w14:paraId="0F211C9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Ⅲ</w:t>
                  </w:r>
                </w:p>
              </w:tc>
              <w:tc>
                <w:tcPr>
                  <w:tcW w:w="681" w:type="dxa"/>
                  <w:tcBorders>
                    <w:top w:val="single" w:sz="4" w:space="0" w:color="auto"/>
                    <w:left w:val="nil"/>
                    <w:bottom w:val="single" w:sz="4" w:space="0" w:color="auto"/>
                    <w:right w:val="single" w:sz="4" w:space="0" w:color="auto"/>
                  </w:tcBorders>
                  <w:vAlign w:val="center"/>
                </w:tcPr>
                <w:p w14:paraId="0452975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Ⅰ</w:t>
                  </w:r>
                </w:p>
              </w:tc>
              <w:tc>
                <w:tcPr>
                  <w:tcW w:w="681" w:type="dxa"/>
                  <w:tcBorders>
                    <w:top w:val="single" w:sz="4" w:space="0" w:color="auto"/>
                    <w:left w:val="nil"/>
                    <w:bottom w:val="single" w:sz="4" w:space="0" w:color="auto"/>
                    <w:right w:val="single" w:sz="4" w:space="0" w:color="auto"/>
                  </w:tcBorders>
                  <w:vAlign w:val="center"/>
                </w:tcPr>
                <w:p w14:paraId="6F8486D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Ⅱ</w:t>
                  </w:r>
                </w:p>
              </w:tc>
              <w:tc>
                <w:tcPr>
                  <w:tcW w:w="681" w:type="dxa"/>
                  <w:tcBorders>
                    <w:top w:val="single" w:sz="4" w:space="0" w:color="auto"/>
                    <w:left w:val="nil"/>
                    <w:bottom w:val="single" w:sz="4" w:space="0" w:color="auto"/>
                    <w:right w:val="single" w:sz="4" w:space="0" w:color="auto"/>
                  </w:tcBorders>
                  <w:vAlign w:val="center"/>
                </w:tcPr>
                <w:p w14:paraId="4A360D0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Ⅲ</w:t>
                  </w:r>
                </w:p>
              </w:tc>
              <w:tc>
                <w:tcPr>
                  <w:tcW w:w="681" w:type="dxa"/>
                  <w:tcBorders>
                    <w:top w:val="single" w:sz="4" w:space="0" w:color="auto"/>
                    <w:left w:val="nil"/>
                    <w:bottom w:val="single" w:sz="4" w:space="0" w:color="auto"/>
                    <w:right w:val="single" w:sz="4" w:space="0" w:color="auto"/>
                  </w:tcBorders>
                  <w:vAlign w:val="center"/>
                </w:tcPr>
                <w:p w14:paraId="169F538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Ⅰ</w:t>
                  </w:r>
                </w:p>
              </w:tc>
              <w:tc>
                <w:tcPr>
                  <w:tcW w:w="681" w:type="dxa"/>
                  <w:tcBorders>
                    <w:top w:val="single" w:sz="4" w:space="0" w:color="auto"/>
                    <w:left w:val="nil"/>
                    <w:bottom w:val="single" w:sz="4" w:space="0" w:color="auto"/>
                    <w:right w:val="single" w:sz="4" w:space="0" w:color="auto"/>
                  </w:tcBorders>
                  <w:vAlign w:val="center"/>
                </w:tcPr>
                <w:p w14:paraId="79538D5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Ⅱ</w:t>
                  </w:r>
                </w:p>
              </w:tc>
              <w:tc>
                <w:tcPr>
                  <w:tcW w:w="681" w:type="dxa"/>
                  <w:tcBorders>
                    <w:top w:val="single" w:sz="4" w:space="0" w:color="auto"/>
                    <w:left w:val="nil"/>
                    <w:bottom w:val="single" w:sz="4" w:space="0" w:color="auto"/>
                    <w:right w:val="single" w:sz="4" w:space="0" w:color="auto"/>
                  </w:tcBorders>
                  <w:vAlign w:val="center"/>
                </w:tcPr>
                <w:p w14:paraId="15636BF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Ⅲ</w:t>
                  </w:r>
                </w:p>
              </w:tc>
            </w:tr>
            <w:tr w:rsidR="006D4E05" w14:paraId="22BD4E35" w14:textId="77777777">
              <w:trPr>
                <w:cantSplit/>
                <w:jc w:val="center"/>
              </w:trPr>
              <w:tc>
                <w:tcPr>
                  <w:tcW w:w="724" w:type="dxa"/>
                  <w:vMerge w:val="restart"/>
                  <w:tcBorders>
                    <w:top w:val="nil"/>
                    <w:left w:val="single" w:sz="4" w:space="0" w:color="auto"/>
                    <w:bottom w:val="single" w:sz="4" w:space="0" w:color="auto"/>
                    <w:right w:val="single" w:sz="4" w:space="0" w:color="auto"/>
                  </w:tcBorders>
                  <w:vAlign w:val="center"/>
                </w:tcPr>
                <w:p w14:paraId="759E2EA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A</w:t>
                  </w:r>
                </w:p>
              </w:tc>
              <w:tc>
                <w:tcPr>
                  <w:tcW w:w="842" w:type="dxa"/>
                  <w:tcBorders>
                    <w:top w:val="single" w:sz="4" w:space="0" w:color="auto"/>
                    <w:left w:val="nil"/>
                    <w:bottom w:val="single" w:sz="4" w:space="0" w:color="auto"/>
                    <w:right w:val="single" w:sz="4" w:space="0" w:color="auto"/>
                  </w:tcBorders>
                  <w:vAlign w:val="center"/>
                </w:tcPr>
                <w:p w14:paraId="50702FB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&lt;2</w:t>
                  </w:r>
                </w:p>
              </w:tc>
              <w:tc>
                <w:tcPr>
                  <w:tcW w:w="681" w:type="dxa"/>
                  <w:tcBorders>
                    <w:top w:val="single" w:sz="4" w:space="0" w:color="auto"/>
                    <w:left w:val="nil"/>
                    <w:bottom w:val="single" w:sz="4" w:space="0" w:color="auto"/>
                    <w:right w:val="single" w:sz="4" w:space="0" w:color="auto"/>
                  </w:tcBorders>
                  <w:vAlign w:val="center"/>
                </w:tcPr>
                <w:p w14:paraId="7AE2FC6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70FA10D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44644FF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575D4E9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319CBAB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64B4D43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400</w:t>
                  </w:r>
                </w:p>
              </w:tc>
              <w:tc>
                <w:tcPr>
                  <w:tcW w:w="681" w:type="dxa"/>
                  <w:tcBorders>
                    <w:top w:val="single" w:sz="4" w:space="0" w:color="auto"/>
                    <w:left w:val="nil"/>
                    <w:bottom w:val="single" w:sz="4" w:space="0" w:color="auto"/>
                    <w:right w:val="single" w:sz="4" w:space="0" w:color="auto"/>
                  </w:tcBorders>
                  <w:vAlign w:val="center"/>
                </w:tcPr>
                <w:p w14:paraId="083EA0A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80</w:t>
                  </w:r>
                </w:p>
              </w:tc>
              <w:tc>
                <w:tcPr>
                  <w:tcW w:w="681" w:type="dxa"/>
                  <w:tcBorders>
                    <w:top w:val="single" w:sz="4" w:space="0" w:color="auto"/>
                    <w:left w:val="nil"/>
                    <w:bottom w:val="single" w:sz="4" w:space="0" w:color="auto"/>
                    <w:right w:val="single" w:sz="4" w:space="0" w:color="auto"/>
                  </w:tcBorders>
                  <w:vAlign w:val="center"/>
                </w:tcPr>
                <w:p w14:paraId="65A693A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80</w:t>
                  </w:r>
                </w:p>
              </w:tc>
              <w:tc>
                <w:tcPr>
                  <w:tcW w:w="681" w:type="dxa"/>
                  <w:tcBorders>
                    <w:top w:val="single" w:sz="4" w:space="0" w:color="auto"/>
                    <w:left w:val="nil"/>
                    <w:bottom w:val="single" w:sz="4" w:space="0" w:color="auto"/>
                    <w:right w:val="single" w:sz="4" w:space="0" w:color="auto"/>
                  </w:tcBorders>
                  <w:vAlign w:val="center"/>
                </w:tcPr>
                <w:p w14:paraId="427BCEE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80</w:t>
                  </w:r>
                </w:p>
              </w:tc>
            </w:tr>
            <w:tr w:rsidR="006D4E05" w14:paraId="10F220D6" w14:textId="77777777">
              <w:trPr>
                <w:cantSplit/>
                <w:jc w:val="center"/>
              </w:trPr>
              <w:tc>
                <w:tcPr>
                  <w:tcW w:w="724" w:type="dxa"/>
                  <w:vMerge/>
                  <w:tcBorders>
                    <w:top w:val="nil"/>
                    <w:left w:val="single" w:sz="4" w:space="0" w:color="auto"/>
                    <w:bottom w:val="single" w:sz="4" w:space="0" w:color="auto"/>
                    <w:right w:val="single" w:sz="4" w:space="0" w:color="auto"/>
                  </w:tcBorders>
                  <w:vAlign w:val="center"/>
                </w:tcPr>
                <w:p w14:paraId="536E1C5F" w14:textId="77777777" w:rsidR="006D4E05" w:rsidRDefault="006D4E05">
                  <w:pPr>
                    <w:widowControl/>
                    <w:jc w:val="center"/>
                    <w:rPr>
                      <w:rFonts w:ascii="Times New Roman" w:hAnsi="Times New Roman"/>
                      <w:color w:val="000000"/>
                      <w:szCs w:val="21"/>
                    </w:rPr>
                  </w:pPr>
                </w:p>
              </w:tc>
              <w:tc>
                <w:tcPr>
                  <w:tcW w:w="842" w:type="dxa"/>
                  <w:tcBorders>
                    <w:top w:val="single" w:sz="4" w:space="0" w:color="auto"/>
                    <w:left w:val="nil"/>
                    <w:bottom w:val="single" w:sz="4" w:space="0" w:color="auto"/>
                    <w:right w:val="single" w:sz="4" w:space="0" w:color="auto"/>
                  </w:tcBorders>
                  <w:vAlign w:val="center"/>
                </w:tcPr>
                <w:p w14:paraId="42434F8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rPr>
                    <w:t>～</w:t>
                  </w:r>
                  <w:r>
                    <w:rPr>
                      <w:rFonts w:ascii="Times New Roman" w:hAnsi="Times New Roman"/>
                      <w:color w:val="000000"/>
                      <w:szCs w:val="21"/>
                    </w:rPr>
                    <w:t>4</w:t>
                  </w:r>
                </w:p>
              </w:tc>
              <w:tc>
                <w:tcPr>
                  <w:tcW w:w="681" w:type="dxa"/>
                  <w:tcBorders>
                    <w:top w:val="single" w:sz="4" w:space="0" w:color="auto"/>
                    <w:left w:val="nil"/>
                    <w:bottom w:val="single" w:sz="4" w:space="0" w:color="auto"/>
                    <w:right w:val="single" w:sz="4" w:space="0" w:color="auto"/>
                  </w:tcBorders>
                  <w:vAlign w:val="center"/>
                </w:tcPr>
                <w:p w14:paraId="2B4F319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700</w:t>
                  </w:r>
                </w:p>
              </w:tc>
              <w:tc>
                <w:tcPr>
                  <w:tcW w:w="681" w:type="dxa"/>
                  <w:tcBorders>
                    <w:top w:val="single" w:sz="4" w:space="0" w:color="auto"/>
                    <w:left w:val="nil"/>
                    <w:bottom w:val="single" w:sz="4" w:space="0" w:color="auto"/>
                    <w:right w:val="single" w:sz="4" w:space="0" w:color="auto"/>
                  </w:tcBorders>
                  <w:shd w:val="clear" w:color="auto" w:fill="FFC000"/>
                  <w:vAlign w:val="center"/>
                </w:tcPr>
                <w:p w14:paraId="182EE44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470</w:t>
                  </w:r>
                </w:p>
              </w:tc>
              <w:tc>
                <w:tcPr>
                  <w:tcW w:w="681" w:type="dxa"/>
                  <w:tcBorders>
                    <w:top w:val="single" w:sz="4" w:space="0" w:color="auto"/>
                    <w:left w:val="nil"/>
                    <w:bottom w:val="single" w:sz="4" w:space="0" w:color="auto"/>
                    <w:right w:val="single" w:sz="4" w:space="0" w:color="auto"/>
                  </w:tcBorders>
                  <w:vAlign w:val="center"/>
                </w:tcPr>
                <w:p w14:paraId="59F8FB0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350</w:t>
                  </w:r>
                </w:p>
              </w:tc>
              <w:tc>
                <w:tcPr>
                  <w:tcW w:w="681" w:type="dxa"/>
                  <w:tcBorders>
                    <w:top w:val="single" w:sz="4" w:space="0" w:color="auto"/>
                    <w:left w:val="nil"/>
                    <w:bottom w:val="single" w:sz="4" w:space="0" w:color="auto"/>
                    <w:right w:val="single" w:sz="4" w:space="0" w:color="auto"/>
                  </w:tcBorders>
                  <w:vAlign w:val="center"/>
                </w:tcPr>
                <w:p w14:paraId="3FC3C11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700</w:t>
                  </w:r>
                </w:p>
              </w:tc>
              <w:tc>
                <w:tcPr>
                  <w:tcW w:w="681" w:type="dxa"/>
                  <w:tcBorders>
                    <w:top w:val="single" w:sz="4" w:space="0" w:color="auto"/>
                    <w:left w:val="nil"/>
                    <w:bottom w:val="single" w:sz="4" w:space="0" w:color="auto"/>
                    <w:right w:val="single" w:sz="4" w:space="0" w:color="auto"/>
                  </w:tcBorders>
                  <w:vAlign w:val="center"/>
                </w:tcPr>
                <w:p w14:paraId="53D479D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470</w:t>
                  </w:r>
                </w:p>
              </w:tc>
              <w:tc>
                <w:tcPr>
                  <w:tcW w:w="681" w:type="dxa"/>
                  <w:tcBorders>
                    <w:top w:val="single" w:sz="4" w:space="0" w:color="auto"/>
                    <w:left w:val="nil"/>
                    <w:bottom w:val="single" w:sz="4" w:space="0" w:color="auto"/>
                    <w:right w:val="single" w:sz="4" w:space="0" w:color="auto"/>
                  </w:tcBorders>
                  <w:vAlign w:val="center"/>
                </w:tcPr>
                <w:p w14:paraId="1953BE3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350</w:t>
                  </w:r>
                </w:p>
              </w:tc>
              <w:tc>
                <w:tcPr>
                  <w:tcW w:w="681" w:type="dxa"/>
                  <w:tcBorders>
                    <w:top w:val="single" w:sz="4" w:space="0" w:color="auto"/>
                    <w:left w:val="nil"/>
                    <w:bottom w:val="single" w:sz="4" w:space="0" w:color="auto"/>
                    <w:right w:val="single" w:sz="4" w:space="0" w:color="auto"/>
                  </w:tcBorders>
                  <w:vAlign w:val="center"/>
                </w:tcPr>
                <w:p w14:paraId="3CB5474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380</w:t>
                  </w:r>
                </w:p>
              </w:tc>
              <w:tc>
                <w:tcPr>
                  <w:tcW w:w="681" w:type="dxa"/>
                  <w:tcBorders>
                    <w:top w:val="single" w:sz="4" w:space="0" w:color="auto"/>
                    <w:left w:val="nil"/>
                    <w:bottom w:val="single" w:sz="4" w:space="0" w:color="auto"/>
                    <w:right w:val="single" w:sz="4" w:space="0" w:color="auto"/>
                  </w:tcBorders>
                  <w:vAlign w:val="center"/>
                </w:tcPr>
                <w:p w14:paraId="117B6B7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250</w:t>
                  </w:r>
                </w:p>
              </w:tc>
              <w:tc>
                <w:tcPr>
                  <w:tcW w:w="681" w:type="dxa"/>
                  <w:tcBorders>
                    <w:top w:val="single" w:sz="4" w:space="0" w:color="auto"/>
                    <w:left w:val="nil"/>
                    <w:bottom w:val="single" w:sz="4" w:space="0" w:color="auto"/>
                    <w:right w:val="single" w:sz="4" w:space="0" w:color="auto"/>
                  </w:tcBorders>
                  <w:vAlign w:val="center"/>
                </w:tcPr>
                <w:p w14:paraId="46D5BE4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190</w:t>
                  </w:r>
                </w:p>
              </w:tc>
            </w:tr>
            <w:tr w:rsidR="006D4E05" w14:paraId="42AC2B00" w14:textId="77777777">
              <w:trPr>
                <w:cantSplit/>
                <w:jc w:val="center"/>
              </w:trPr>
              <w:tc>
                <w:tcPr>
                  <w:tcW w:w="724" w:type="dxa"/>
                  <w:vMerge/>
                  <w:tcBorders>
                    <w:top w:val="nil"/>
                    <w:left w:val="single" w:sz="4" w:space="0" w:color="auto"/>
                    <w:bottom w:val="single" w:sz="4" w:space="0" w:color="auto"/>
                    <w:right w:val="single" w:sz="4" w:space="0" w:color="auto"/>
                  </w:tcBorders>
                  <w:vAlign w:val="center"/>
                </w:tcPr>
                <w:p w14:paraId="33E26033" w14:textId="77777777" w:rsidR="006D4E05" w:rsidRDefault="006D4E05">
                  <w:pPr>
                    <w:widowControl/>
                    <w:jc w:val="center"/>
                    <w:rPr>
                      <w:rFonts w:ascii="Times New Roman" w:hAnsi="Times New Roman"/>
                      <w:color w:val="000000"/>
                      <w:szCs w:val="21"/>
                    </w:rPr>
                  </w:pPr>
                </w:p>
              </w:tc>
              <w:tc>
                <w:tcPr>
                  <w:tcW w:w="842" w:type="dxa"/>
                  <w:tcBorders>
                    <w:top w:val="single" w:sz="4" w:space="0" w:color="auto"/>
                    <w:left w:val="nil"/>
                    <w:bottom w:val="single" w:sz="4" w:space="0" w:color="auto"/>
                    <w:right w:val="single" w:sz="4" w:space="0" w:color="auto"/>
                  </w:tcBorders>
                  <w:vAlign w:val="center"/>
                </w:tcPr>
                <w:p w14:paraId="0E914FA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&gt;4</w:t>
                  </w:r>
                </w:p>
              </w:tc>
              <w:tc>
                <w:tcPr>
                  <w:tcW w:w="681" w:type="dxa"/>
                  <w:tcBorders>
                    <w:top w:val="single" w:sz="4" w:space="0" w:color="auto"/>
                    <w:left w:val="nil"/>
                    <w:bottom w:val="single" w:sz="4" w:space="0" w:color="auto"/>
                    <w:right w:val="single" w:sz="4" w:space="0" w:color="auto"/>
                  </w:tcBorders>
                  <w:vAlign w:val="center"/>
                </w:tcPr>
                <w:p w14:paraId="77AAA72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530</w:t>
                  </w:r>
                </w:p>
              </w:tc>
              <w:tc>
                <w:tcPr>
                  <w:tcW w:w="681" w:type="dxa"/>
                  <w:tcBorders>
                    <w:top w:val="single" w:sz="4" w:space="0" w:color="auto"/>
                    <w:left w:val="nil"/>
                    <w:bottom w:val="single" w:sz="4" w:space="0" w:color="auto"/>
                    <w:right w:val="single" w:sz="4" w:space="0" w:color="auto"/>
                  </w:tcBorders>
                  <w:vAlign w:val="center"/>
                </w:tcPr>
                <w:p w14:paraId="68DBF81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350</w:t>
                  </w:r>
                </w:p>
              </w:tc>
              <w:tc>
                <w:tcPr>
                  <w:tcW w:w="681" w:type="dxa"/>
                  <w:tcBorders>
                    <w:top w:val="single" w:sz="4" w:space="0" w:color="auto"/>
                    <w:left w:val="nil"/>
                    <w:bottom w:val="single" w:sz="4" w:space="0" w:color="auto"/>
                    <w:right w:val="single" w:sz="4" w:space="0" w:color="auto"/>
                  </w:tcBorders>
                  <w:vAlign w:val="center"/>
                </w:tcPr>
                <w:p w14:paraId="59CA1BC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260</w:t>
                  </w:r>
                </w:p>
              </w:tc>
              <w:tc>
                <w:tcPr>
                  <w:tcW w:w="681" w:type="dxa"/>
                  <w:tcBorders>
                    <w:top w:val="single" w:sz="4" w:space="0" w:color="auto"/>
                    <w:left w:val="nil"/>
                    <w:bottom w:val="single" w:sz="4" w:space="0" w:color="auto"/>
                    <w:right w:val="single" w:sz="4" w:space="0" w:color="auto"/>
                  </w:tcBorders>
                  <w:vAlign w:val="center"/>
                </w:tcPr>
                <w:p w14:paraId="399826F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530</w:t>
                  </w:r>
                </w:p>
              </w:tc>
              <w:tc>
                <w:tcPr>
                  <w:tcW w:w="681" w:type="dxa"/>
                  <w:tcBorders>
                    <w:top w:val="single" w:sz="4" w:space="0" w:color="auto"/>
                    <w:left w:val="nil"/>
                    <w:bottom w:val="single" w:sz="4" w:space="0" w:color="auto"/>
                    <w:right w:val="single" w:sz="4" w:space="0" w:color="auto"/>
                  </w:tcBorders>
                  <w:vAlign w:val="center"/>
                </w:tcPr>
                <w:p w14:paraId="1D1C8A4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350</w:t>
                  </w:r>
                </w:p>
              </w:tc>
              <w:tc>
                <w:tcPr>
                  <w:tcW w:w="681" w:type="dxa"/>
                  <w:tcBorders>
                    <w:top w:val="single" w:sz="4" w:space="0" w:color="auto"/>
                    <w:left w:val="nil"/>
                    <w:bottom w:val="single" w:sz="4" w:space="0" w:color="auto"/>
                    <w:right w:val="single" w:sz="4" w:space="0" w:color="auto"/>
                  </w:tcBorders>
                  <w:vAlign w:val="center"/>
                </w:tcPr>
                <w:p w14:paraId="6AF0D15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260</w:t>
                  </w:r>
                </w:p>
              </w:tc>
              <w:tc>
                <w:tcPr>
                  <w:tcW w:w="681" w:type="dxa"/>
                  <w:tcBorders>
                    <w:top w:val="single" w:sz="4" w:space="0" w:color="auto"/>
                    <w:left w:val="nil"/>
                    <w:bottom w:val="single" w:sz="4" w:space="0" w:color="auto"/>
                    <w:right w:val="single" w:sz="4" w:space="0" w:color="auto"/>
                  </w:tcBorders>
                  <w:vAlign w:val="center"/>
                </w:tcPr>
                <w:p w14:paraId="339C5F8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290</w:t>
                  </w:r>
                </w:p>
              </w:tc>
              <w:tc>
                <w:tcPr>
                  <w:tcW w:w="681" w:type="dxa"/>
                  <w:tcBorders>
                    <w:top w:val="single" w:sz="4" w:space="0" w:color="auto"/>
                    <w:left w:val="nil"/>
                    <w:bottom w:val="single" w:sz="4" w:space="0" w:color="auto"/>
                    <w:right w:val="single" w:sz="4" w:space="0" w:color="auto"/>
                  </w:tcBorders>
                  <w:vAlign w:val="center"/>
                </w:tcPr>
                <w:p w14:paraId="110AC02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190</w:t>
                  </w:r>
                </w:p>
              </w:tc>
              <w:tc>
                <w:tcPr>
                  <w:tcW w:w="681" w:type="dxa"/>
                  <w:tcBorders>
                    <w:top w:val="single" w:sz="4" w:space="0" w:color="auto"/>
                    <w:left w:val="nil"/>
                    <w:bottom w:val="single" w:sz="4" w:space="0" w:color="auto"/>
                    <w:right w:val="single" w:sz="4" w:space="0" w:color="auto"/>
                  </w:tcBorders>
                  <w:vAlign w:val="center"/>
                </w:tcPr>
                <w:p w14:paraId="647A4B6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140</w:t>
                  </w:r>
                </w:p>
              </w:tc>
            </w:tr>
            <w:tr w:rsidR="006D4E05" w14:paraId="33A1462C" w14:textId="77777777">
              <w:trPr>
                <w:cantSplit/>
                <w:jc w:val="center"/>
              </w:trPr>
              <w:tc>
                <w:tcPr>
                  <w:tcW w:w="724" w:type="dxa"/>
                  <w:vMerge w:val="restart"/>
                  <w:tcBorders>
                    <w:top w:val="nil"/>
                    <w:left w:val="single" w:sz="4" w:space="0" w:color="auto"/>
                    <w:bottom w:val="single" w:sz="4" w:space="0" w:color="auto"/>
                    <w:right w:val="single" w:sz="4" w:space="0" w:color="auto"/>
                  </w:tcBorders>
                  <w:vAlign w:val="center"/>
                </w:tcPr>
                <w:p w14:paraId="61FA84C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lastRenderedPageBreak/>
                    <w:t>B</w:t>
                  </w:r>
                </w:p>
              </w:tc>
              <w:tc>
                <w:tcPr>
                  <w:tcW w:w="842" w:type="dxa"/>
                  <w:tcBorders>
                    <w:top w:val="single" w:sz="4" w:space="0" w:color="auto"/>
                    <w:left w:val="nil"/>
                    <w:bottom w:val="single" w:sz="4" w:space="0" w:color="auto"/>
                    <w:right w:val="single" w:sz="4" w:space="0" w:color="auto"/>
                  </w:tcBorders>
                  <w:vAlign w:val="center"/>
                </w:tcPr>
                <w:p w14:paraId="62C3AD3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&lt;2</w:t>
                  </w:r>
                </w:p>
              </w:tc>
              <w:tc>
                <w:tcPr>
                  <w:tcW w:w="2043" w:type="dxa"/>
                  <w:gridSpan w:val="3"/>
                  <w:tcBorders>
                    <w:top w:val="single" w:sz="4" w:space="0" w:color="auto"/>
                    <w:left w:val="nil"/>
                    <w:bottom w:val="single" w:sz="4" w:space="0" w:color="auto"/>
                    <w:right w:val="single" w:sz="4" w:space="0" w:color="auto"/>
                  </w:tcBorders>
                  <w:vAlign w:val="center"/>
                </w:tcPr>
                <w:p w14:paraId="07D8ED4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0.01</w:t>
                  </w:r>
                </w:p>
              </w:tc>
              <w:tc>
                <w:tcPr>
                  <w:tcW w:w="2043" w:type="dxa"/>
                  <w:gridSpan w:val="3"/>
                  <w:tcBorders>
                    <w:top w:val="single" w:sz="4" w:space="0" w:color="auto"/>
                    <w:left w:val="nil"/>
                    <w:bottom w:val="single" w:sz="4" w:space="0" w:color="auto"/>
                    <w:right w:val="single" w:sz="4" w:space="0" w:color="auto"/>
                  </w:tcBorders>
                  <w:vAlign w:val="center"/>
                </w:tcPr>
                <w:p w14:paraId="2814600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0.015</w:t>
                  </w:r>
                </w:p>
              </w:tc>
              <w:tc>
                <w:tcPr>
                  <w:tcW w:w="2043" w:type="dxa"/>
                  <w:gridSpan w:val="3"/>
                  <w:tcBorders>
                    <w:top w:val="single" w:sz="4" w:space="0" w:color="auto"/>
                    <w:left w:val="nil"/>
                    <w:bottom w:val="single" w:sz="4" w:space="0" w:color="auto"/>
                    <w:right w:val="single" w:sz="4" w:space="0" w:color="auto"/>
                  </w:tcBorders>
                  <w:vAlign w:val="center"/>
                </w:tcPr>
                <w:p w14:paraId="30B53AE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0.015</w:t>
                  </w:r>
                </w:p>
              </w:tc>
            </w:tr>
            <w:tr w:rsidR="006D4E05" w14:paraId="753410DE" w14:textId="77777777">
              <w:trPr>
                <w:cantSplit/>
                <w:jc w:val="center"/>
              </w:trPr>
              <w:tc>
                <w:tcPr>
                  <w:tcW w:w="724" w:type="dxa"/>
                  <w:vMerge/>
                  <w:tcBorders>
                    <w:top w:val="nil"/>
                    <w:left w:val="single" w:sz="4" w:space="0" w:color="auto"/>
                    <w:bottom w:val="single" w:sz="4" w:space="0" w:color="auto"/>
                    <w:right w:val="single" w:sz="4" w:space="0" w:color="auto"/>
                  </w:tcBorders>
                  <w:vAlign w:val="center"/>
                </w:tcPr>
                <w:p w14:paraId="4D0DDDCD" w14:textId="77777777" w:rsidR="006D4E05" w:rsidRDefault="006D4E05">
                  <w:pPr>
                    <w:widowControl/>
                    <w:jc w:val="center"/>
                    <w:rPr>
                      <w:rFonts w:ascii="Times New Roman" w:hAnsi="Times New Roman"/>
                      <w:color w:val="000000"/>
                      <w:szCs w:val="21"/>
                    </w:rPr>
                  </w:pPr>
                </w:p>
              </w:tc>
              <w:tc>
                <w:tcPr>
                  <w:tcW w:w="842" w:type="dxa"/>
                  <w:tcBorders>
                    <w:top w:val="single" w:sz="4" w:space="0" w:color="auto"/>
                    <w:left w:val="nil"/>
                    <w:bottom w:val="single" w:sz="4" w:space="0" w:color="auto"/>
                    <w:right w:val="single" w:sz="4" w:space="0" w:color="auto"/>
                  </w:tcBorders>
                  <w:vAlign w:val="center"/>
                </w:tcPr>
                <w:p w14:paraId="2802D6D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&gt;2</w:t>
                  </w:r>
                </w:p>
              </w:tc>
              <w:tc>
                <w:tcPr>
                  <w:tcW w:w="2043" w:type="dxa"/>
                  <w:gridSpan w:val="3"/>
                  <w:tcBorders>
                    <w:top w:val="single" w:sz="4" w:space="0" w:color="auto"/>
                    <w:left w:val="nil"/>
                    <w:bottom w:val="single" w:sz="4" w:space="0" w:color="auto"/>
                    <w:right w:val="single" w:sz="4" w:space="0" w:color="auto"/>
                  </w:tcBorders>
                  <w:shd w:val="clear" w:color="auto" w:fill="FFC000"/>
                  <w:vAlign w:val="center"/>
                </w:tcPr>
                <w:p w14:paraId="0FF7E57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0.021</w:t>
                  </w:r>
                </w:p>
              </w:tc>
              <w:tc>
                <w:tcPr>
                  <w:tcW w:w="2043" w:type="dxa"/>
                  <w:gridSpan w:val="3"/>
                  <w:tcBorders>
                    <w:top w:val="single" w:sz="4" w:space="0" w:color="auto"/>
                    <w:left w:val="nil"/>
                    <w:bottom w:val="single" w:sz="4" w:space="0" w:color="auto"/>
                    <w:right w:val="single" w:sz="4" w:space="0" w:color="auto"/>
                  </w:tcBorders>
                  <w:vAlign w:val="center"/>
                </w:tcPr>
                <w:p w14:paraId="342BFD3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0.036</w:t>
                  </w:r>
                </w:p>
              </w:tc>
              <w:tc>
                <w:tcPr>
                  <w:tcW w:w="2043" w:type="dxa"/>
                  <w:gridSpan w:val="3"/>
                  <w:tcBorders>
                    <w:top w:val="single" w:sz="4" w:space="0" w:color="auto"/>
                    <w:left w:val="nil"/>
                    <w:bottom w:val="single" w:sz="4" w:space="0" w:color="auto"/>
                    <w:right w:val="single" w:sz="4" w:space="0" w:color="auto"/>
                  </w:tcBorders>
                  <w:vAlign w:val="center"/>
                </w:tcPr>
                <w:p w14:paraId="169F380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0.036</w:t>
                  </w:r>
                </w:p>
              </w:tc>
            </w:tr>
            <w:tr w:rsidR="006D4E05" w14:paraId="40B50105" w14:textId="77777777">
              <w:trPr>
                <w:cantSplit/>
                <w:jc w:val="center"/>
              </w:trPr>
              <w:tc>
                <w:tcPr>
                  <w:tcW w:w="724" w:type="dxa"/>
                  <w:vMerge w:val="restart"/>
                  <w:tcBorders>
                    <w:top w:val="nil"/>
                    <w:left w:val="single" w:sz="4" w:space="0" w:color="auto"/>
                    <w:bottom w:val="single" w:sz="4" w:space="0" w:color="auto"/>
                    <w:right w:val="single" w:sz="4" w:space="0" w:color="auto"/>
                  </w:tcBorders>
                  <w:vAlign w:val="center"/>
                </w:tcPr>
                <w:p w14:paraId="69780F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w:t>
                  </w:r>
                </w:p>
              </w:tc>
              <w:tc>
                <w:tcPr>
                  <w:tcW w:w="842" w:type="dxa"/>
                  <w:tcBorders>
                    <w:top w:val="single" w:sz="4" w:space="0" w:color="auto"/>
                    <w:left w:val="nil"/>
                    <w:bottom w:val="single" w:sz="4" w:space="0" w:color="auto"/>
                    <w:right w:val="single" w:sz="4" w:space="0" w:color="auto"/>
                  </w:tcBorders>
                  <w:vAlign w:val="center"/>
                </w:tcPr>
                <w:p w14:paraId="3DFE69F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&lt;2</w:t>
                  </w:r>
                </w:p>
              </w:tc>
              <w:tc>
                <w:tcPr>
                  <w:tcW w:w="2043" w:type="dxa"/>
                  <w:gridSpan w:val="3"/>
                  <w:tcBorders>
                    <w:top w:val="single" w:sz="4" w:space="0" w:color="auto"/>
                    <w:left w:val="nil"/>
                    <w:bottom w:val="single" w:sz="4" w:space="0" w:color="auto"/>
                    <w:right w:val="single" w:sz="4" w:space="0" w:color="auto"/>
                  </w:tcBorders>
                  <w:vAlign w:val="center"/>
                </w:tcPr>
                <w:p w14:paraId="6433135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1.85</w:t>
                  </w:r>
                </w:p>
              </w:tc>
              <w:tc>
                <w:tcPr>
                  <w:tcW w:w="2043" w:type="dxa"/>
                  <w:gridSpan w:val="3"/>
                  <w:tcBorders>
                    <w:top w:val="single" w:sz="4" w:space="0" w:color="auto"/>
                    <w:left w:val="nil"/>
                    <w:bottom w:val="single" w:sz="4" w:space="0" w:color="auto"/>
                    <w:right w:val="single" w:sz="4" w:space="0" w:color="auto"/>
                  </w:tcBorders>
                  <w:vAlign w:val="center"/>
                </w:tcPr>
                <w:p w14:paraId="167929A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1.79</w:t>
                  </w:r>
                </w:p>
              </w:tc>
              <w:tc>
                <w:tcPr>
                  <w:tcW w:w="2043" w:type="dxa"/>
                  <w:gridSpan w:val="3"/>
                  <w:tcBorders>
                    <w:top w:val="single" w:sz="4" w:space="0" w:color="auto"/>
                    <w:left w:val="nil"/>
                    <w:bottom w:val="single" w:sz="4" w:space="0" w:color="auto"/>
                    <w:right w:val="single" w:sz="4" w:space="0" w:color="auto"/>
                  </w:tcBorders>
                  <w:vAlign w:val="center"/>
                </w:tcPr>
                <w:p w14:paraId="413F9E9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1.79</w:t>
                  </w:r>
                </w:p>
              </w:tc>
            </w:tr>
            <w:tr w:rsidR="006D4E05" w14:paraId="4BA33C2F" w14:textId="77777777">
              <w:trPr>
                <w:cantSplit/>
                <w:jc w:val="center"/>
              </w:trPr>
              <w:tc>
                <w:tcPr>
                  <w:tcW w:w="724" w:type="dxa"/>
                  <w:vMerge/>
                  <w:tcBorders>
                    <w:top w:val="nil"/>
                    <w:left w:val="single" w:sz="4" w:space="0" w:color="auto"/>
                    <w:bottom w:val="single" w:sz="4" w:space="0" w:color="auto"/>
                    <w:right w:val="single" w:sz="4" w:space="0" w:color="auto"/>
                  </w:tcBorders>
                  <w:vAlign w:val="center"/>
                </w:tcPr>
                <w:p w14:paraId="7AF4ECB0" w14:textId="77777777" w:rsidR="006D4E05" w:rsidRDefault="006D4E05">
                  <w:pPr>
                    <w:widowControl/>
                    <w:jc w:val="center"/>
                    <w:rPr>
                      <w:rFonts w:ascii="Times New Roman" w:hAnsi="Times New Roman"/>
                      <w:color w:val="000000"/>
                      <w:szCs w:val="21"/>
                    </w:rPr>
                  </w:pPr>
                </w:p>
              </w:tc>
              <w:tc>
                <w:tcPr>
                  <w:tcW w:w="842" w:type="dxa"/>
                  <w:tcBorders>
                    <w:top w:val="single" w:sz="4" w:space="0" w:color="auto"/>
                    <w:left w:val="nil"/>
                    <w:bottom w:val="single" w:sz="4" w:space="0" w:color="auto"/>
                    <w:right w:val="single" w:sz="4" w:space="0" w:color="auto"/>
                  </w:tcBorders>
                  <w:vAlign w:val="center"/>
                </w:tcPr>
                <w:p w14:paraId="21290DE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&gt;2</w:t>
                  </w:r>
                </w:p>
              </w:tc>
              <w:tc>
                <w:tcPr>
                  <w:tcW w:w="2043" w:type="dxa"/>
                  <w:gridSpan w:val="3"/>
                  <w:tcBorders>
                    <w:top w:val="single" w:sz="4" w:space="0" w:color="auto"/>
                    <w:left w:val="nil"/>
                    <w:bottom w:val="single" w:sz="4" w:space="0" w:color="auto"/>
                    <w:right w:val="single" w:sz="4" w:space="0" w:color="auto"/>
                  </w:tcBorders>
                  <w:shd w:val="clear" w:color="auto" w:fill="FFC000"/>
                  <w:vAlign w:val="center"/>
                </w:tcPr>
                <w:p w14:paraId="3F073B6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1.85</w:t>
                  </w:r>
                </w:p>
              </w:tc>
              <w:tc>
                <w:tcPr>
                  <w:tcW w:w="2043" w:type="dxa"/>
                  <w:gridSpan w:val="3"/>
                  <w:tcBorders>
                    <w:top w:val="single" w:sz="4" w:space="0" w:color="auto"/>
                    <w:left w:val="nil"/>
                    <w:bottom w:val="single" w:sz="4" w:space="0" w:color="auto"/>
                    <w:right w:val="single" w:sz="4" w:space="0" w:color="auto"/>
                  </w:tcBorders>
                  <w:vAlign w:val="center"/>
                </w:tcPr>
                <w:p w14:paraId="137E81C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1.77</w:t>
                  </w:r>
                </w:p>
              </w:tc>
              <w:tc>
                <w:tcPr>
                  <w:tcW w:w="2043" w:type="dxa"/>
                  <w:gridSpan w:val="3"/>
                  <w:tcBorders>
                    <w:top w:val="single" w:sz="4" w:space="0" w:color="auto"/>
                    <w:left w:val="nil"/>
                    <w:bottom w:val="single" w:sz="4" w:space="0" w:color="auto"/>
                    <w:right w:val="single" w:sz="4" w:space="0" w:color="auto"/>
                  </w:tcBorders>
                  <w:vAlign w:val="center"/>
                </w:tcPr>
                <w:p w14:paraId="7745CBA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1.77</w:t>
                  </w:r>
                </w:p>
              </w:tc>
            </w:tr>
            <w:tr w:rsidR="006D4E05" w14:paraId="0A2244BA" w14:textId="77777777">
              <w:trPr>
                <w:cantSplit/>
                <w:jc w:val="center"/>
              </w:trPr>
              <w:tc>
                <w:tcPr>
                  <w:tcW w:w="724" w:type="dxa"/>
                  <w:vMerge w:val="restart"/>
                  <w:tcBorders>
                    <w:top w:val="nil"/>
                    <w:left w:val="single" w:sz="4" w:space="0" w:color="auto"/>
                    <w:bottom w:val="single" w:sz="4" w:space="0" w:color="auto"/>
                    <w:right w:val="single" w:sz="4" w:space="0" w:color="auto"/>
                  </w:tcBorders>
                  <w:vAlign w:val="center"/>
                </w:tcPr>
                <w:p w14:paraId="5048A1A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D</w:t>
                  </w:r>
                </w:p>
              </w:tc>
              <w:tc>
                <w:tcPr>
                  <w:tcW w:w="842" w:type="dxa"/>
                  <w:tcBorders>
                    <w:top w:val="single" w:sz="4" w:space="0" w:color="auto"/>
                    <w:left w:val="nil"/>
                    <w:bottom w:val="single" w:sz="4" w:space="0" w:color="auto"/>
                    <w:right w:val="single" w:sz="4" w:space="0" w:color="auto"/>
                  </w:tcBorders>
                  <w:vAlign w:val="center"/>
                </w:tcPr>
                <w:p w14:paraId="0D6D6D1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&lt;2</w:t>
                  </w:r>
                </w:p>
              </w:tc>
              <w:tc>
                <w:tcPr>
                  <w:tcW w:w="2043" w:type="dxa"/>
                  <w:gridSpan w:val="3"/>
                  <w:tcBorders>
                    <w:top w:val="single" w:sz="4" w:space="0" w:color="auto"/>
                    <w:left w:val="nil"/>
                    <w:bottom w:val="single" w:sz="4" w:space="0" w:color="auto"/>
                    <w:right w:val="single" w:sz="4" w:space="0" w:color="auto"/>
                  </w:tcBorders>
                  <w:vAlign w:val="center"/>
                </w:tcPr>
                <w:p w14:paraId="39FDD4E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0.78</w:t>
                  </w:r>
                </w:p>
              </w:tc>
              <w:tc>
                <w:tcPr>
                  <w:tcW w:w="2043" w:type="dxa"/>
                  <w:gridSpan w:val="3"/>
                  <w:tcBorders>
                    <w:top w:val="single" w:sz="4" w:space="0" w:color="auto"/>
                    <w:left w:val="nil"/>
                    <w:bottom w:val="single" w:sz="4" w:space="0" w:color="auto"/>
                    <w:right w:val="single" w:sz="4" w:space="0" w:color="auto"/>
                  </w:tcBorders>
                  <w:vAlign w:val="center"/>
                </w:tcPr>
                <w:p w14:paraId="59DD96C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0.78</w:t>
                  </w:r>
                </w:p>
              </w:tc>
              <w:tc>
                <w:tcPr>
                  <w:tcW w:w="2043" w:type="dxa"/>
                  <w:gridSpan w:val="3"/>
                  <w:tcBorders>
                    <w:top w:val="single" w:sz="4" w:space="0" w:color="auto"/>
                    <w:left w:val="nil"/>
                    <w:bottom w:val="single" w:sz="4" w:space="0" w:color="auto"/>
                    <w:right w:val="single" w:sz="4" w:space="0" w:color="auto"/>
                  </w:tcBorders>
                  <w:vAlign w:val="center"/>
                </w:tcPr>
                <w:p w14:paraId="24EF447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0.57</w:t>
                  </w:r>
                </w:p>
              </w:tc>
            </w:tr>
            <w:tr w:rsidR="006D4E05" w14:paraId="2079C057" w14:textId="77777777">
              <w:trPr>
                <w:cantSplit/>
                <w:jc w:val="center"/>
              </w:trPr>
              <w:tc>
                <w:tcPr>
                  <w:tcW w:w="724" w:type="dxa"/>
                  <w:vMerge/>
                  <w:tcBorders>
                    <w:top w:val="nil"/>
                    <w:left w:val="single" w:sz="4" w:space="0" w:color="auto"/>
                    <w:bottom w:val="single" w:sz="4" w:space="0" w:color="auto"/>
                    <w:right w:val="single" w:sz="4" w:space="0" w:color="auto"/>
                  </w:tcBorders>
                  <w:vAlign w:val="center"/>
                </w:tcPr>
                <w:p w14:paraId="5FB34F96" w14:textId="77777777" w:rsidR="006D4E05" w:rsidRDefault="006D4E05">
                  <w:pPr>
                    <w:widowControl/>
                    <w:jc w:val="center"/>
                    <w:rPr>
                      <w:rFonts w:ascii="Times New Roman" w:hAnsi="Times New Roman"/>
                      <w:color w:val="000000"/>
                      <w:szCs w:val="21"/>
                    </w:rPr>
                  </w:pPr>
                </w:p>
              </w:tc>
              <w:tc>
                <w:tcPr>
                  <w:tcW w:w="842" w:type="dxa"/>
                  <w:tcBorders>
                    <w:top w:val="single" w:sz="4" w:space="0" w:color="auto"/>
                    <w:left w:val="nil"/>
                    <w:bottom w:val="single" w:sz="4" w:space="0" w:color="auto"/>
                    <w:right w:val="single" w:sz="4" w:space="0" w:color="auto"/>
                  </w:tcBorders>
                  <w:vAlign w:val="center"/>
                </w:tcPr>
                <w:p w14:paraId="7D011A4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&gt;2</w:t>
                  </w:r>
                </w:p>
              </w:tc>
              <w:tc>
                <w:tcPr>
                  <w:tcW w:w="2043" w:type="dxa"/>
                  <w:gridSpan w:val="3"/>
                  <w:tcBorders>
                    <w:top w:val="single" w:sz="4" w:space="0" w:color="auto"/>
                    <w:left w:val="nil"/>
                    <w:bottom w:val="single" w:sz="4" w:space="0" w:color="auto"/>
                    <w:right w:val="single" w:sz="4" w:space="0" w:color="auto"/>
                  </w:tcBorders>
                  <w:shd w:val="clear" w:color="auto" w:fill="FFC000"/>
                  <w:vAlign w:val="center"/>
                </w:tcPr>
                <w:p w14:paraId="2E5A58D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0.84</w:t>
                  </w:r>
                </w:p>
              </w:tc>
              <w:tc>
                <w:tcPr>
                  <w:tcW w:w="2043" w:type="dxa"/>
                  <w:gridSpan w:val="3"/>
                  <w:tcBorders>
                    <w:top w:val="single" w:sz="4" w:space="0" w:color="auto"/>
                    <w:left w:val="nil"/>
                    <w:bottom w:val="single" w:sz="4" w:space="0" w:color="auto"/>
                    <w:right w:val="single" w:sz="4" w:space="0" w:color="auto"/>
                  </w:tcBorders>
                  <w:vAlign w:val="center"/>
                </w:tcPr>
                <w:p w14:paraId="5B0EB60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0.84</w:t>
                  </w:r>
                </w:p>
              </w:tc>
              <w:tc>
                <w:tcPr>
                  <w:tcW w:w="2043" w:type="dxa"/>
                  <w:gridSpan w:val="3"/>
                  <w:tcBorders>
                    <w:top w:val="single" w:sz="4" w:space="0" w:color="auto"/>
                    <w:left w:val="nil"/>
                    <w:bottom w:val="single" w:sz="4" w:space="0" w:color="auto"/>
                    <w:right w:val="single" w:sz="4" w:space="0" w:color="auto"/>
                  </w:tcBorders>
                  <w:vAlign w:val="center"/>
                </w:tcPr>
                <w:p w14:paraId="5E69EB6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0.76</w:t>
                  </w:r>
                </w:p>
              </w:tc>
            </w:tr>
            <w:tr w:rsidR="006D4E05" w14:paraId="5053D3D5" w14:textId="77777777">
              <w:trPr>
                <w:cantSplit/>
                <w:jc w:val="center"/>
              </w:trPr>
              <w:tc>
                <w:tcPr>
                  <w:tcW w:w="7695" w:type="dxa"/>
                  <w:gridSpan w:val="11"/>
                  <w:tcBorders>
                    <w:top w:val="single" w:sz="4" w:space="0" w:color="auto"/>
                    <w:left w:val="single" w:sz="4" w:space="0" w:color="auto"/>
                    <w:bottom w:val="single" w:sz="4" w:space="0" w:color="auto"/>
                    <w:right w:val="single" w:sz="4" w:space="0" w:color="auto"/>
                  </w:tcBorders>
                  <w:vAlign w:val="center"/>
                </w:tcPr>
                <w:p w14:paraId="79D49A3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注：</w:t>
                  </w:r>
                  <w:r>
                    <w:rPr>
                      <w:rFonts w:ascii="Times New Roman" w:hAnsi="Times New Roman"/>
                      <w:color w:val="000000"/>
                      <w:szCs w:val="21"/>
                    </w:rPr>
                    <w:t>I</w:t>
                  </w:r>
                  <w:r>
                    <w:rPr>
                      <w:rFonts w:ascii="Times New Roman" w:hAnsi="Times New Roman"/>
                      <w:color w:val="000000"/>
                      <w:szCs w:val="21"/>
                    </w:rPr>
                    <w:t>类：与无组织排放源共存的排放同种有害气体的排气筒的排放量，大于或等于标准规定的允许排放量的</w:t>
                  </w:r>
                  <w:r>
                    <w:rPr>
                      <w:rFonts w:ascii="Times New Roman" w:hAnsi="Times New Roman"/>
                      <w:color w:val="000000"/>
                      <w:szCs w:val="21"/>
                    </w:rPr>
                    <w:t>1/3</w:t>
                  </w:r>
                  <w:r>
                    <w:rPr>
                      <w:rFonts w:ascii="Times New Roman" w:hAnsi="Times New Roman"/>
                      <w:color w:val="000000"/>
                      <w:szCs w:val="21"/>
                    </w:rPr>
                    <w:t>者。</w:t>
                  </w:r>
                </w:p>
                <w:p w14:paraId="6C2D8DF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Ⅱ类</w:t>
                  </w:r>
                  <w:r>
                    <w:rPr>
                      <w:rFonts w:ascii="Times New Roman" w:hAnsi="Times New Roman"/>
                      <w:color w:val="000000"/>
                      <w:szCs w:val="21"/>
                    </w:rPr>
                    <w:t>：与无组织排放源共存的排放同种有害气体的排气筒的排放量，小于标准规定的允许排放量的</w:t>
                  </w:r>
                  <w:r>
                    <w:rPr>
                      <w:rFonts w:ascii="Times New Roman" w:hAnsi="Times New Roman"/>
                      <w:color w:val="000000"/>
                      <w:szCs w:val="21"/>
                    </w:rPr>
                    <w:t>1/3</w:t>
                  </w:r>
                  <w:r>
                    <w:rPr>
                      <w:rFonts w:ascii="Times New Roman" w:hAnsi="Times New Roman"/>
                      <w:color w:val="000000"/>
                      <w:szCs w:val="21"/>
                    </w:rPr>
                    <w:t>，或者虽无排放同种大气污染物之排气筒共存，但无组织排放的有害物质的容许浓度指标是按急性反应指标确定者。</w:t>
                  </w:r>
                </w:p>
                <w:p w14:paraId="2AAD2AE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III</w:t>
                  </w:r>
                  <w:r>
                    <w:rPr>
                      <w:rFonts w:ascii="Times New Roman" w:hAnsi="Times New Roman"/>
                      <w:color w:val="000000"/>
                      <w:szCs w:val="21"/>
                    </w:rPr>
                    <w:t>类：无排放同种有害物质的排气筒与无组织排放源共存，但无组织排放的有害物质的容许浓度是按慢性反应指标确定者。</w:t>
                  </w:r>
                </w:p>
              </w:tc>
            </w:tr>
          </w:tbl>
          <w:p w14:paraId="3AF26C25"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经计算，卫生防护距离计算结果见表</w:t>
            </w:r>
          </w:p>
          <w:p w14:paraId="012B9226" w14:textId="77777777" w:rsidR="006D4E05" w:rsidRDefault="00000000">
            <w:pPr>
              <w:jc w:val="center"/>
              <w:rPr>
                <w:rFonts w:ascii="Times New Roman" w:hAnsi="Times New Roman"/>
                <w:b/>
                <w:bCs/>
              </w:rPr>
            </w:pPr>
            <w:r>
              <w:rPr>
                <w:rFonts w:ascii="Times New Roman" w:hAnsi="Times New Roman"/>
                <w:b/>
                <w:bCs/>
                <w:sz w:val="24"/>
                <w:szCs w:val="24"/>
              </w:rPr>
              <w:t>表</w:t>
            </w:r>
            <w:r>
              <w:rPr>
                <w:rFonts w:ascii="Times New Roman" w:hAnsi="Times New Roman"/>
                <w:b/>
                <w:bCs/>
                <w:sz w:val="24"/>
                <w:szCs w:val="24"/>
              </w:rPr>
              <w:t>4-1</w:t>
            </w:r>
            <w:r>
              <w:rPr>
                <w:rFonts w:ascii="Times New Roman" w:hAnsi="Times New Roman" w:hint="eastAsia"/>
                <w:b/>
                <w:bCs/>
                <w:sz w:val="24"/>
                <w:szCs w:val="24"/>
              </w:rPr>
              <w:t>4</w:t>
            </w:r>
            <w:r>
              <w:rPr>
                <w:rFonts w:ascii="Times New Roman" w:hAnsi="Times New Roman"/>
                <w:b/>
                <w:bCs/>
                <w:sz w:val="24"/>
                <w:szCs w:val="24"/>
              </w:rPr>
              <w:t xml:space="preserve">  </w:t>
            </w:r>
            <w:r>
              <w:rPr>
                <w:rFonts w:ascii="Times New Roman" w:hAnsi="Times New Roman"/>
                <w:b/>
                <w:bCs/>
                <w:sz w:val="24"/>
                <w:szCs w:val="24"/>
              </w:rPr>
              <w:t>污染物卫生防护距离计算结果表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41"/>
              <w:gridCol w:w="914"/>
              <w:gridCol w:w="1291"/>
              <w:gridCol w:w="711"/>
              <w:gridCol w:w="785"/>
              <w:gridCol w:w="638"/>
              <w:gridCol w:w="711"/>
              <w:gridCol w:w="1059"/>
              <w:gridCol w:w="596"/>
            </w:tblGrid>
            <w:tr w:rsidR="006D4E05" w14:paraId="4CC4444B" w14:textId="77777777">
              <w:trPr>
                <w:jc w:val="center"/>
              </w:trPr>
              <w:tc>
                <w:tcPr>
                  <w:tcW w:w="909" w:type="dxa"/>
                  <w:vMerge w:val="restart"/>
                  <w:tcBorders>
                    <w:top w:val="single" w:sz="4" w:space="0" w:color="auto"/>
                    <w:left w:val="single" w:sz="4" w:space="0" w:color="auto"/>
                    <w:bottom w:val="single" w:sz="4" w:space="0" w:color="auto"/>
                    <w:right w:val="single" w:sz="4" w:space="0" w:color="auto"/>
                  </w:tcBorders>
                  <w:vAlign w:val="center"/>
                </w:tcPr>
                <w:p w14:paraId="2B9A7C9C" w14:textId="77777777" w:rsidR="006D4E05" w:rsidRDefault="00000000">
                  <w:pPr>
                    <w:adjustRightInd w:val="0"/>
                    <w:snapToGrid w:val="0"/>
                    <w:jc w:val="center"/>
                    <w:rPr>
                      <w:rFonts w:ascii="Times New Roman" w:hAnsi="Times New Roman"/>
                      <w:b/>
                      <w:szCs w:val="21"/>
                    </w:rPr>
                  </w:pPr>
                  <w:r>
                    <w:rPr>
                      <w:rFonts w:ascii="Times New Roman" w:hAnsi="Times New Roman"/>
                      <w:b/>
                    </w:rPr>
                    <w:t>面源</w:t>
                  </w:r>
                </w:p>
                <w:p w14:paraId="23772E87" w14:textId="77777777" w:rsidR="006D4E05" w:rsidRDefault="00000000">
                  <w:pPr>
                    <w:adjustRightInd w:val="0"/>
                    <w:snapToGrid w:val="0"/>
                    <w:jc w:val="center"/>
                    <w:rPr>
                      <w:rFonts w:ascii="Times New Roman" w:hAnsi="Times New Roman"/>
                      <w:b/>
                      <w:szCs w:val="21"/>
                    </w:rPr>
                  </w:pPr>
                  <w:r>
                    <w:rPr>
                      <w:rFonts w:ascii="Times New Roman" w:hAnsi="Times New Roman"/>
                      <w:b/>
                    </w:rPr>
                    <w:t>名称</w:t>
                  </w:r>
                </w:p>
              </w:tc>
              <w:tc>
                <w:tcPr>
                  <w:tcW w:w="924" w:type="dxa"/>
                  <w:vMerge w:val="restart"/>
                  <w:tcBorders>
                    <w:top w:val="single" w:sz="4" w:space="0" w:color="auto"/>
                    <w:left w:val="nil"/>
                    <w:bottom w:val="single" w:sz="4" w:space="0" w:color="auto"/>
                    <w:right w:val="single" w:sz="4" w:space="0" w:color="auto"/>
                  </w:tcBorders>
                  <w:vAlign w:val="center"/>
                </w:tcPr>
                <w:p w14:paraId="312D5DD9" w14:textId="77777777" w:rsidR="006D4E05" w:rsidRDefault="00000000">
                  <w:pPr>
                    <w:adjustRightInd w:val="0"/>
                    <w:snapToGrid w:val="0"/>
                    <w:jc w:val="center"/>
                    <w:rPr>
                      <w:rFonts w:ascii="Times New Roman" w:hAnsi="Times New Roman"/>
                      <w:b/>
                      <w:szCs w:val="21"/>
                    </w:rPr>
                  </w:pPr>
                  <w:r>
                    <w:rPr>
                      <w:rFonts w:ascii="Times New Roman" w:hAnsi="Times New Roman"/>
                      <w:b/>
                    </w:rPr>
                    <w:t>污染物</w:t>
                  </w:r>
                </w:p>
              </w:tc>
              <w:tc>
                <w:tcPr>
                  <w:tcW w:w="897" w:type="dxa"/>
                  <w:vMerge w:val="restart"/>
                  <w:tcBorders>
                    <w:top w:val="single" w:sz="4" w:space="0" w:color="auto"/>
                    <w:left w:val="nil"/>
                    <w:bottom w:val="single" w:sz="4" w:space="0" w:color="auto"/>
                    <w:right w:val="single" w:sz="4" w:space="0" w:color="auto"/>
                  </w:tcBorders>
                  <w:vAlign w:val="center"/>
                </w:tcPr>
                <w:p w14:paraId="7E4CD984" w14:textId="77777777" w:rsidR="006D4E05" w:rsidRDefault="00000000">
                  <w:pPr>
                    <w:adjustRightInd w:val="0"/>
                    <w:snapToGrid w:val="0"/>
                    <w:jc w:val="center"/>
                    <w:rPr>
                      <w:rFonts w:ascii="Times New Roman" w:hAnsi="Times New Roman"/>
                      <w:b/>
                      <w:szCs w:val="21"/>
                    </w:rPr>
                  </w:pPr>
                  <w:r>
                    <w:rPr>
                      <w:rFonts w:ascii="Times New Roman" w:hAnsi="Times New Roman"/>
                      <w:b/>
                    </w:rPr>
                    <w:t>面源面积（</w:t>
                  </w:r>
                  <w:r>
                    <w:rPr>
                      <w:rFonts w:ascii="Times New Roman" w:hAnsi="Times New Roman"/>
                      <w:b/>
                    </w:rPr>
                    <w:t>m²</w:t>
                  </w:r>
                  <w:r>
                    <w:rPr>
                      <w:rFonts w:ascii="Times New Roman" w:hAnsi="Times New Roman"/>
                      <w:b/>
                    </w:rPr>
                    <w:t>）</w:t>
                  </w:r>
                </w:p>
              </w:tc>
              <w:tc>
                <w:tcPr>
                  <w:tcW w:w="4061" w:type="dxa"/>
                  <w:gridSpan w:val="5"/>
                  <w:tcBorders>
                    <w:top w:val="single" w:sz="4" w:space="0" w:color="auto"/>
                    <w:left w:val="nil"/>
                    <w:bottom w:val="single" w:sz="4" w:space="0" w:color="auto"/>
                    <w:right w:val="single" w:sz="4" w:space="0" w:color="auto"/>
                  </w:tcBorders>
                  <w:vAlign w:val="center"/>
                </w:tcPr>
                <w:p w14:paraId="43180066" w14:textId="77777777" w:rsidR="006D4E05" w:rsidRDefault="00000000">
                  <w:pPr>
                    <w:adjustRightInd w:val="0"/>
                    <w:snapToGrid w:val="0"/>
                    <w:jc w:val="center"/>
                    <w:rPr>
                      <w:rFonts w:ascii="Times New Roman" w:hAnsi="Times New Roman"/>
                      <w:b/>
                      <w:szCs w:val="21"/>
                    </w:rPr>
                  </w:pPr>
                  <w:r>
                    <w:rPr>
                      <w:rFonts w:ascii="Times New Roman" w:hAnsi="Times New Roman"/>
                      <w:b/>
                    </w:rPr>
                    <w:t>计算参数</w:t>
                  </w:r>
                </w:p>
              </w:tc>
              <w:tc>
                <w:tcPr>
                  <w:tcW w:w="1625" w:type="dxa"/>
                  <w:gridSpan w:val="2"/>
                  <w:tcBorders>
                    <w:top w:val="single" w:sz="4" w:space="0" w:color="auto"/>
                    <w:left w:val="nil"/>
                    <w:bottom w:val="single" w:sz="4" w:space="0" w:color="auto"/>
                    <w:right w:val="single" w:sz="4" w:space="0" w:color="auto"/>
                  </w:tcBorders>
                  <w:vAlign w:val="center"/>
                </w:tcPr>
                <w:p w14:paraId="31753000" w14:textId="77777777" w:rsidR="006D4E05" w:rsidRDefault="00000000">
                  <w:pPr>
                    <w:adjustRightInd w:val="0"/>
                    <w:snapToGrid w:val="0"/>
                    <w:jc w:val="center"/>
                    <w:rPr>
                      <w:rFonts w:ascii="Times New Roman" w:hAnsi="Times New Roman"/>
                      <w:b/>
                      <w:szCs w:val="21"/>
                    </w:rPr>
                  </w:pPr>
                  <w:r>
                    <w:rPr>
                      <w:rFonts w:ascii="Times New Roman" w:hAnsi="Times New Roman"/>
                      <w:b/>
                    </w:rPr>
                    <w:t>卫生防护距离</w:t>
                  </w:r>
                </w:p>
              </w:tc>
            </w:tr>
            <w:tr w:rsidR="006D4E05" w14:paraId="3E00DB0C" w14:textId="77777777">
              <w:trPr>
                <w:jc w:val="center"/>
              </w:trPr>
              <w:tc>
                <w:tcPr>
                  <w:tcW w:w="909" w:type="dxa"/>
                  <w:vMerge/>
                  <w:tcBorders>
                    <w:top w:val="single" w:sz="4" w:space="0" w:color="auto"/>
                    <w:left w:val="single" w:sz="4" w:space="0" w:color="auto"/>
                    <w:bottom w:val="single" w:sz="4" w:space="0" w:color="auto"/>
                    <w:right w:val="single" w:sz="4" w:space="0" w:color="auto"/>
                  </w:tcBorders>
                  <w:vAlign w:val="center"/>
                </w:tcPr>
                <w:p w14:paraId="32FFE9E8" w14:textId="77777777" w:rsidR="006D4E05" w:rsidRDefault="006D4E05">
                  <w:pPr>
                    <w:widowControl/>
                    <w:adjustRightInd w:val="0"/>
                    <w:snapToGrid w:val="0"/>
                    <w:jc w:val="left"/>
                    <w:rPr>
                      <w:rFonts w:ascii="Times New Roman" w:hAnsi="Times New Roman"/>
                      <w:b/>
                      <w:szCs w:val="21"/>
                    </w:rPr>
                  </w:pPr>
                </w:p>
              </w:tc>
              <w:tc>
                <w:tcPr>
                  <w:tcW w:w="924" w:type="dxa"/>
                  <w:vMerge/>
                  <w:tcBorders>
                    <w:top w:val="single" w:sz="4" w:space="0" w:color="auto"/>
                    <w:left w:val="nil"/>
                    <w:bottom w:val="single" w:sz="4" w:space="0" w:color="auto"/>
                    <w:right w:val="single" w:sz="4" w:space="0" w:color="auto"/>
                  </w:tcBorders>
                  <w:vAlign w:val="center"/>
                </w:tcPr>
                <w:p w14:paraId="3DF62EA1" w14:textId="77777777" w:rsidR="006D4E05" w:rsidRDefault="006D4E05">
                  <w:pPr>
                    <w:widowControl/>
                    <w:adjustRightInd w:val="0"/>
                    <w:snapToGrid w:val="0"/>
                    <w:jc w:val="left"/>
                    <w:rPr>
                      <w:rFonts w:ascii="Times New Roman" w:hAnsi="Times New Roman"/>
                      <w:b/>
                      <w:szCs w:val="21"/>
                    </w:rPr>
                  </w:pPr>
                </w:p>
              </w:tc>
              <w:tc>
                <w:tcPr>
                  <w:tcW w:w="897" w:type="dxa"/>
                  <w:vMerge/>
                  <w:tcBorders>
                    <w:top w:val="single" w:sz="4" w:space="0" w:color="auto"/>
                    <w:left w:val="nil"/>
                    <w:bottom w:val="single" w:sz="4" w:space="0" w:color="auto"/>
                    <w:right w:val="single" w:sz="4" w:space="0" w:color="auto"/>
                  </w:tcBorders>
                  <w:vAlign w:val="center"/>
                </w:tcPr>
                <w:p w14:paraId="53957DB3" w14:textId="77777777" w:rsidR="006D4E05" w:rsidRDefault="006D4E05">
                  <w:pPr>
                    <w:widowControl/>
                    <w:adjustRightInd w:val="0"/>
                    <w:snapToGrid w:val="0"/>
                    <w:jc w:val="left"/>
                    <w:rPr>
                      <w:rFonts w:ascii="Times New Roman" w:hAnsi="Times New Roman"/>
                      <w:b/>
                      <w:szCs w:val="21"/>
                    </w:rPr>
                  </w:pPr>
                </w:p>
              </w:tc>
              <w:tc>
                <w:tcPr>
                  <w:tcW w:w="1268" w:type="dxa"/>
                  <w:tcBorders>
                    <w:top w:val="single" w:sz="4" w:space="0" w:color="auto"/>
                    <w:left w:val="nil"/>
                    <w:bottom w:val="single" w:sz="4" w:space="0" w:color="auto"/>
                    <w:right w:val="single" w:sz="4" w:space="0" w:color="auto"/>
                  </w:tcBorders>
                  <w:vAlign w:val="center"/>
                </w:tcPr>
                <w:p w14:paraId="3254A744" w14:textId="77777777" w:rsidR="006D4E05" w:rsidRDefault="00000000">
                  <w:pPr>
                    <w:adjustRightInd w:val="0"/>
                    <w:snapToGrid w:val="0"/>
                    <w:jc w:val="center"/>
                    <w:rPr>
                      <w:rFonts w:ascii="Times New Roman" w:hAnsi="Times New Roman"/>
                      <w:b/>
                      <w:szCs w:val="21"/>
                    </w:rPr>
                  </w:pPr>
                  <w:r>
                    <w:rPr>
                      <w:rFonts w:ascii="Times New Roman" w:hAnsi="Times New Roman"/>
                      <w:b/>
                    </w:rPr>
                    <w:t>Cm</w:t>
                  </w:r>
                  <w:r>
                    <w:rPr>
                      <w:rFonts w:ascii="Times New Roman" w:hAnsi="Times New Roman" w:hint="eastAsia"/>
                      <w:b/>
                    </w:rPr>
                    <w:t>(</w:t>
                  </w:r>
                  <w:r>
                    <w:rPr>
                      <w:rFonts w:ascii="Times New Roman" w:hAnsi="Times New Roman"/>
                      <w:b/>
                    </w:rPr>
                    <w:t>mg/m³</w:t>
                  </w:r>
                  <w:r>
                    <w:rPr>
                      <w:rFonts w:ascii="Times New Roman" w:hAnsi="Times New Roman" w:hint="eastAsia"/>
                      <w:b/>
                    </w:rPr>
                    <w:t>)</w:t>
                  </w:r>
                </w:p>
              </w:tc>
              <w:tc>
                <w:tcPr>
                  <w:tcW w:w="698" w:type="dxa"/>
                  <w:tcBorders>
                    <w:top w:val="single" w:sz="4" w:space="0" w:color="auto"/>
                    <w:left w:val="nil"/>
                    <w:bottom w:val="single" w:sz="4" w:space="0" w:color="auto"/>
                    <w:right w:val="single" w:sz="4" w:space="0" w:color="auto"/>
                  </w:tcBorders>
                  <w:vAlign w:val="center"/>
                </w:tcPr>
                <w:p w14:paraId="0AD42E7E" w14:textId="77777777" w:rsidR="006D4E05" w:rsidRDefault="00000000">
                  <w:pPr>
                    <w:adjustRightInd w:val="0"/>
                    <w:snapToGrid w:val="0"/>
                    <w:jc w:val="center"/>
                    <w:rPr>
                      <w:rFonts w:ascii="Times New Roman" w:hAnsi="Times New Roman"/>
                      <w:b/>
                      <w:szCs w:val="21"/>
                    </w:rPr>
                  </w:pPr>
                  <w:r>
                    <w:rPr>
                      <w:rFonts w:ascii="Times New Roman" w:hAnsi="Times New Roman"/>
                      <w:b/>
                    </w:rPr>
                    <w:t>A</w:t>
                  </w:r>
                </w:p>
              </w:tc>
              <w:tc>
                <w:tcPr>
                  <w:tcW w:w="771" w:type="dxa"/>
                  <w:tcBorders>
                    <w:top w:val="single" w:sz="4" w:space="0" w:color="auto"/>
                    <w:left w:val="nil"/>
                    <w:bottom w:val="single" w:sz="4" w:space="0" w:color="auto"/>
                    <w:right w:val="single" w:sz="4" w:space="0" w:color="auto"/>
                  </w:tcBorders>
                  <w:vAlign w:val="center"/>
                </w:tcPr>
                <w:p w14:paraId="5447A3CC" w14:textId="77777777" w:rsidR="006D4E05" w:rsidRDefault="00000000">
                  <w:pPr>
                    <w:adjustRightInd w:val="0"/>
                    <w:snapToGrid w:val="0"/>
                    <w:jc w:val="center"/>
                    <w:rPr>
                      <w:rFonts w:ascii="Times New Roman" w:hAnsi="Times New Roman"/>
                      <w:b/>
                      <w:szCs w:val="21"/>
                    </w:rPr>
                  </w:pPr>
                  <w:r>
                    <w:rPr>
                      <w:rFonts w:ascii="Times New Roman" w:hAnsi="Times New Roman"/>
                      <w:b/>
                    </w:rPr>
                    <w:t>B</w:t>
                  </w:r>
                </w:p>
              </w:tc>
              <w:tc>
                <w:tcPr>
                  <w:tcW w:w="626" w:type="dxa"/>
                  <w:tcBorders>
                    <w:top w:val="single" w:sz="4" w:space="0" w:color="auto"/>
                    <w:left w:val="nil"/>
                    <w:bottom w:val="single" w:sz="4" w:space="0" w:color="auto"/>
                    <w:right w:val="single" w:sz="4" w:space="0" w:color="auto"/>
                  </w:tcBorders>
                  <w:vAlign w:val="center"/>
                </w:tcPr>
                <w:p w14:paraId="57E8A73B" w14:textId="77777777" w:rsidR="006D4E05" w:rsidRDefault="00000000">
                  <w:pPr>
                    <w:adjustRightInd w:val="0"/>
                    <w:snapToGrid w:val="0"/>
                    <w:jc w:val="center"/>
                    <w:rPr>
                      <w:rFonts w:ascii="Times New Roman" w:hAnsi="Times New Roman"/>
                      <w:b/>
                      <w:szCs w:val="21"/>
                    </w:rPr>
                  </w:pPr>
                  <w:r>
                    <w:rPr>
                      <w:rFonts w:ascii="Times New Roman" w:hAnsi="Times New Roman"/>
                      <w:b/>
                    </w:rPr>
                    <w:t>C</w:t>
                  </w:r>
                </w:p>
              </w:tc>
              <w:tc>
                <w:tcPr>
                  <w:tcW w:w="698" w:type="dxa"/>
                  <w:tcBorders>
                    <w:top w:val="single" w:sz="4" w:space="0" w:color="auto"/>
                    <w:left w:val="nil"/>
                    <w:bottom w:val="single" w:sz="4" w:space="0" w:color="auto"/>
                    <w:right w:val="single" w:sz="4" w:space="0" w:color="auto"/>
                  </w:tcBorders>
                  <w:vAlign w:val="center"/>
                </w:tcPr>
                <w:p w14:paraId="58C85E8C" w14:textId="77777777" w:rsidR="006D4E05" w:rsidRDefault="00000000">
                  <w:pPr>
                    <w:adjustRightInd w:val="0"/>
                    <w:snapToGrid w:val="0"/>
                    <w:jc w:val="center"/>
                    <w:rPr>
                      <w:rFonts w:ascii="Times New Roman" w:hAnsi="Times New Roman"/>
                      <w:b/>
                      <w:szCs w:val="21"/>
                    </w:rPr>
                  </w:pPr>
                  <w:r>
                    <w:rPr>
                      <w:rFonts w:ascii="Times New Roman" w:hAnsi="Times New Roman"/>
                      <w:b/>
                    </w:rPr>
                    <w:t>D</w:t>
                  </w:r>
                </w:p>
              </w:tc>
              <w:tc>
                <w:tcPr>
                  <w:tcW w:w="1625" w:type="dxa"/>
                  <w:gridSpan w:val="2"/>
                  <w:tcBorders>
                    <w:top w:val="single" w:sz="4" w:space="0" w:color="auto"/>
                    <w:left w:val="nil"/>
                    <w:bottom w:val="single" w:sz="4" w:space="0" w:color="auto"/>
                    <w:right w:val="single" w:sz="4" w:space="0" w:color="auto"/>
                  </w:tcBorders>
                  <w:vAlign w:val="center"/>
                </w:tcPr>
                <w:p w14:paraId="7B5E14CB" w14:textId="77777777" w:rsidR="006D4E05" w:rsidRDefault="00000000">
                  <w:pPr>
                    <w:adjustRightInd w:val="0"/>
                    <w:snapToGrid w:val="0"/>
                    <w:jc w:val="center"/>
                    <w:rPr>
                      <w:rFonts w:ascii="Times New Roman" w:hAnsi="Times New Roman"/>
                      <w:b/>
                      <w:szCs w:val="21"/>
                    </w:rPr>
                  </w:pPr>
                  <w:r>
                    <w:rPr>
                      <w:rFonts w:ascii="Times New Roman" w:hAnsi="Times New Roman"/>
                      <w:b/>
                    </w:rPr>
                    <w:t>L</w:t>
                  </w:r>
                  <w:r>
                    <w:rPr>
                      <w:rFonts w:ascii="Times New Roman" w:hAnsi="Times New Roman"/>
                      <w:b/>
                    </w:rPr>
                    <w:t>计（</w:t>
                  </w:r>
                  <w:r>
                    <w:rPr>
                      <w:rFonts w:ascii="Times New Roman" w:hAnsi="Times New Roman"/>
                      <w:b/>
                    </w:rPr>
                    <w:t>m</w:t>
                  </w:r>
                  <w:r>
                    <w:rPr>
                      <w:rFonts w:ascii="Times New Roman" w:hAnsi="Times New Roman"/>
                      <w:b/>
                    </w:rPr>
                    <w:t>）</w:t>
                  </w:r>
                </w:p>
              </w:tc>
            </w:tr>
            <w:tr w:rsidR="006D4E05" w14:paraId="5265ABF7" w14:textId="77777777">
              <w:trPr>
                <w:trHeight w:val="90"/>
                <w:jc w:val="center"/>
              </w:trPr>
              <w:tc>
                <w:tcPr>
                  <w:tcW w:w="909" w:type="dxa"/>
                  <w:tcBorders>
                    <w:left w:val="single" w:sz="4" w:space="0" w:color="auto"/>
                    <w:right w:val="single" w:sz="4" w:space="0" w:color="auto"/>
                  </w:tcBorders>
                  <w:vAlign w:val="center"/>
                </w:tcPr>
                <w:p w14:paraId="02A0EEC6" w14:textId="77777777" w:rsidR="006D4E05" w:rsidRDefault="00000000">
                  <w:pPr>
                    <w:adjustRightInd w:val="0"/>
                    <w:snapToGrid w:val="0"/>
                    <w:jc w:val="center"/>
                    <w:rPr>
                      <w:rFonts w:ascii="Times New Roman" w:hAnsi="Times New Roman"/>
                      <w:szCs w:val="21"/>
                    </w:rPr>
                  </w:pPr>
                  <w:bookmarkStart w:id="137" w:name="OLE_LINK427" w:colFirst="4" w:colLast="7"/>
                  <w:r>
                    <w:rPr>
                      <w:rFonts w:ascii="Times New Roman" w:hAnsi="Times New Roman" w:hint="eastAsia"/>
                      <w:szCs w:val="21"/>
                    </w:rPr>
                    <w:t>生产车间</w:t>
                  </w:r>
                  <w:r>
                    <w:rPr>
                      <w:rFonts w:ascii="Times New Roman" w:hAnsi="Times New Roman" w:hint="eastAsia"/>
                      <w:szCs w:val="21"/>
                    </w:rPr>
                    <w:t>2#</w:t>
                  </w:r>
                </w:p>
              </w:tc>
              <w:tc>
                <w:tcPr>
                  <w:tcW w:w="924" w:type="dxa"/>
                  <w:tcBorders>
                    <w:left w:val="nil"/>
                    <w:right w:val="single" w:sz="4" w:space="0" w:color="auto"/>
                  </w:tcBorders>
                  <w:vAlign w:val="center"/>
                </w:tcPr>
                <w:p w14:paraId="7B393B3E" w14:textId="77777777" w:rsidR="006D4E05" w:rsidRDefault="00000000">
                  <w:pPr>
                    <w:adjustRightInd w:val="0"/>
                    <w:snapToGrid w:val="0"/>
                    <w:jc w:val="center"/>
                    <w:rPr>
                      <w:rFonts w:ascii="Times New Roman" w:hAnsi="Times New Roman"/>
                      <w:szCs w:val="21"/>
                    </w:rPr>
                  </w:pPr>
                  <w:bookmarkStart w:id="138" w:name="OLE_LINK37"/>
                  <w:r>
                    <w:rPr>
                      <w:rFonts w:ascii="Times New Roman" w:hAnsi="Times New Roman" w:hint="eastAsia"/>
                      <w:szCs w:val="21"/>
                    </w:rPr>
                    <w:t>颗粒物</w:t>
                  </w:r>
                  <w:bookmarkEnd w:id="138"/>
                </w:p>
              </w:tc>
              <w:tc>
                <w:tcPr>
                  <w:tcW w:w="897" w:type="dxa"/>
                  <w:tcBorders>
                    <w:left w:val="nil"/>
                    <w:right w:val="single" w:sz="4" w:space="0" w:color="auto"/>
                  </w:tcBorders>
                  <w:vAlign w:val="center"/>
                </w:tcPr>
                <w:p w14:paraId="47EAC5B1" w14:textId="77777777" w:rsidR="006D4E05" w:rsidRDefault="00000000">
                  <w:pPr>
                    <w:adjustRightInd w:val="0"/>
                    <w:snapToGrid w:val="0"/>
                    <w:jc w:val="center"/>
                    <w:rPr>
                      <w:rFonts w:ascii="Times New Roman" w:hAnsi="Times New Roman"/>
                    </w:rPr>
                  </w:pPr>
                  <w:r>
                    <w:rPr>
                      <w:rFonts w:ascii="Times New Roman" w:hAnsi="Times New Roman" w:hint="eastAsia"/>
                    </w:rPr>
                    <w:t>4320</w:t>
                  </w:r>
                </w:p>
              </w:tc>
              <w:tc>
                <w:tcPr>
                  <w:tcW w:w="1268" w:type="dxa"/>
                  <w:tcBorders>
                    <w:top w:val="single" w:sz="4" w:space="0" w:color="auto"/>
                    <w:left w:val="nil"/>
                    <w:bottom w:val="single" w:sz="4" w:space="0" w:color="auto"/>
                    <w:right w:val="single" w:sz="4" w:space="0" w:color="auto"/>
                  </w:tcBorders>
                  <w:vAlign w:val="center"/>
                </w:tcPr>
                <w:p w14:paraId="7DC8E41D"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1.2</w:t>
                  </w:r>
                </w:p>
              </w:tc>
              <w:tc>
                <w:tcPr>
                  <w:tcW w:w="698" w:type="dxa"/>
                  <w:tcBorders>
                    <w:top w:val="single" w:sz="4" w:space="0" w:color="auto"/>
                    <w:left w:val="nil"/>
                    <w:bottom w:val="single" w:sz="4" w:space="0" w:color="auto"/>
                    <w:right w:val="single" w:sz="4" w:space="0" w:color="auto"/>
                  </w:tcBorders>
                  <w:vAlign w:val="center"/>
                </w:tcPr>
                <w:p w14:paraId="3FB5D5E2"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400</w:t>
                  </w:r>
                </w:p>
              </w:tc>
              <w:tc>
                <w:tcPr>
                  <w:tcW w:w="771" w:type="dxa"/>
                  <w:tcBorders>
                    <w:top w:val="single" w:sz="4" w:space="0" w:color="auto"/>
                    <w:left w:val="nil"/>
                    <w:bottom w:val="single" w:sz="4" w:space="0" w:color="auto"/>
                    <w:right w:val="single" w:sz="4" w:space="0" w:color="auto"/>
                  </w:tcBorders>
                  <w:vAlign w:val="center"/>
                </w:tcPr>
                <w:p w14:paraId="3D83F9DC"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0.010</w:t>
                  </w:r>
                </w:p>
              </w:tc>
              <w:tc>
                <w:tcPr>
                  <w:tcW w:w="626" w:type="dxa"/>
                  <w:tcBorders>
                    <w:top w:val="single" w:sz="4" w:space="0" w:color="auto"/>
                    <w:left w:val="nil"/>
                    <w:bottom w:val="single" w:sz="4" w:space="0" w:color="auto"/>
                    <w:right w:val="single" w:sz="4" w:space="0" w:color="auto"/>
                  </w:tcBorders>
                  <w:vAlign w:val="center"/>
                </w:tcPr>
                <w:p w14:paraId="190ED667"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1.85</w:t>
                  </w:r>
                </w:p>
              </w:tc>
              <w:tc>
                <w:tcPr>
                  <w:tcW w:w="698" w:type="dxa"/>
                  <w:tcBorders>
                    <w:top w:val="single" w:sz="4" w:space="0" w:color="auto"/>
                    <w:left w:val="nil"/>
                    <w:bottom w:val="single" w:sz="4" w:space="0" w:color="auto"/>
                    <w:right w:val="single" w:sz="4" w:space="0" w:color="auto"/>
                  </w:tcBorders>
                  <w:vAlign w:val="center"/>
                </w:tcPr>
                <w:p w14:paraId="663CBA4A"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0.78</w:t>
                  </w:r>
                </w:p>
              </w:tc>
              <w:tc>
                <w:tcPr>
                  <w:tcW w:w="1040" w:type="dxa"/>
                  <w:tcBorders>
                    <w:left w:val="nil"/>
                    <w:right w:val="single" w:sz="4" w:space="0" w:color="auto"/>
                  </w:tcBorders>
                  <w:vAlign w:val="center"/>
                </w:tcPr>
                <w:p w14:paraId="5BFAF05F" w14:textId="77777777" w:rsidR="006D4E05" w:rsidRDefault="00000000">
                  <w:pPr>
                    <w:adjustRightInd w:val="0"/>
                    <w:snapToGrid w:val="0"/>
                    <w:jc w:val="center"/>
                    <w:rPr>
                      <w:rFonts w:ascii="Times New Roman" w:hAnsi="Times New Roman"/>
                      <w:bCs/>
                      <w:kern w:val="0"/>
                      <w:szCs w:val="21"/>
                    </w:rPr>
                  </w:pPr>
                  <w:r>
                    <w:rPr>
                      <w:rFonts w:ascii="Times New Roman" w:hAnsi="Times New Roman" w:hint="eastAsia"/>
                      <w:bCs/>
                      <w:kern w:val="0"/>
                      <w:szCs w:val="21"/>
                    </w:rPr>
                    <w:t>5.085</w:t>
                  </w:r>
                </w:p>
              </w:tc>
              <w:tc>
                <w:tcPr>
                  <w:tcW w:w="585" w:type="dxa"/>
                  <w:tcBorders>
                    <w:left w:val="nil"/>
                    <w:right w:val="single" w:sz="4" w:space="0" w:color="auto"/>
                  </w:tcBorders>
                  <w:vAlign w:val="center"/>
                </w:tcPr>
                <w:p w14:paraId="1A2E3879" w14:textId="77777777" w:rsidR="006D4E05" w:rsidRDefault="00000000">
                  <w:pPr>
                    <w:adjustRightInd w:val="0"/>
                    <w:snapToGrid w:val="0"/>
                    <w:jc w:val="center"/>
                    <w:rPr>
                      <w:rFonts w:ascii="Times New Roman" w:hAnsi="Times New Roman"/>
                    </w:rPr>
                  </w:pPr>
                  <w:r>
                    <w:rPr>
                      <w:rFonts w:ascii="Times New Roman" w:hAnsi="Times New Roman" w:hint="eastAsia"/>
                    </w:rPr>
                    <w:t>50</w:t>
                  </w:r>
                </w:p>
              </w:tc>
            </w:tr>
          </w:tbl>
          <w:bookmarkEnd w:id="137"/>
          <w:p w14:paraId="0D46EE5F"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②</w:t>
            </w:r>
            <w:r>
              <w:rPr>
                <w:rFonts w:ascii="Times New Roman" w:hAnsi="Times New Roman"/>
                <w:color w:val="000000"/>
                <w:sz w:val="24"/>
                <w:szCs w:val="24"/>
              </w:rPr>
              <w:t>卫生防护距离终值的确定</w:t>
            </w:r>
          </w:p>
          <w:p w14:paraId="75337C17"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确定原则表如下：</w:t>
            </w:r>
          </w:p>
          <w:p w14:paraId="532C666E"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4-1</w:t>
            </w:r>
            <w:r>
              <w:rPr>
                <w:rFonts w:ascii="Times New Roman" w:hAnsi="Times New Roman" w:hint="eastAsia"/>
                <w:b/>
                <w:bCs/>
                <w:color w:val="000000"/>
                <w:sz w:val="24"/>
                <w:szCs w:val="24"/>
              </w:rPr>
              <w:t xml:space="preserve">5  </w:t>
            </w:r>
            <w:r>
              <w:rPr>
                <w:rFonts w:ascii="Times New Roman" w:hAnsi="Times New Roman"/>
                <w:b/>
                <w:bCs/>
                <w:color w:val="000000"/>
                <w:sz w:val="24"/>
                <w:szCs w:val="24"/>
              </w:rPr>
              <w:t>卫生防护距离终值确定原则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7214"/>
            </w:tblGrid>
            <w:tr w:rsidR="006D4E05" w14:paraId="20BE8293" w14:textId="77777777">
              <w:trPr>
                <w:jc w:val="center"/>
              </w:trPr>
              <w:tc>
                <w:tcPr>
                  <w:tcW w:w="1259" w:type="dxa"/>
                  <w:tcBorders>
                    <w:top w:val="single" w:sz="4" w:space="0" w:color="auto"/>
                    <w:left w:val="single" w:sz="4" w:space="0" w:color="auto"/>
                    <w:bottom w:val="single" w:sz="4" w:space="0" w:color="auto"/>
                    <w:right w:val="single" w:sz="4" w:space="0" w:color="auto"/>
                  </w:tcBorders>
                  <w:vAlign w:val="center"/>
                </w:tcPr>
                <w:p w14:paraId="69626F5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单一特征大气有害物质终值的确定</w:t>
                  </w:r>
                </w:p>
              </w:tc>
              <w:tc>
                <w:tcPr>
                  <w:tcW w:w="6677" w:type="dxa"/>
                  <w:tcBorders>
                    <w:top w:val="single" w:sz="4" w:space="0" w:color="auto"/>
                    <w:left w:val="nil"/>
                    <w:bottom w:val="single" w:sz="4" w:space="0" w:color="auto"/>
                    <w:right w:val="single" w:sz="4" w:space="0" w:color="auto"/>
                  </w:tcBorders>
                  <w:vAlign w:val="center"/>
                </w:tcPr>
                <w:p w14:paraId="00562D3C" w14:textId="77777777" w:rsidR="006D4E05" w:rsidRDefault="00000000">
                  <w:pPr>
                    <w:adjustRightInd w:val="0"/>
                    <w:snapToGrid w:val="0"/>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、卫生防护距离初值小于</w:t>
                  </w:r>
                  <w:r>
                    <w:rPr>
                      <w:rFonts w:ascii="Times New Roman" w:hAnsi="Times New Roman"/>
                      <w:color w:val="000000"/>
                      <w:szCs w:val="21"/>
                    </w:rPr>
                    <w:t>50m</w:t>
                  </w:r>
                  <w:r>
                    <w:rPr>
                      <w:rFonts w:ascii="Times New Roman" w:hAnsi="Times New Roman"/>
                      <w:color w:val="000000"/>
                      <w:szCs w:val="21"/>
                    </w:rPr>
                    <w:t>时，级差为</w:t>
                  </w:r>
                  <w:r>
                    <w:rPr>
                      <w:rFonts w:ascii="Times New Roman" w:hAnsi="Times New Roman"/>
                      <w:color w:val="000000"/>
                      <w:szCs w:val="21"/>
                    </w:rPr>
                    <w:t>50m</w:t>
                  </w:r>
                  <w:r>
                    <w:rPr>
                      <w:rFonts w:ascii="Times New Roman" w:hAnsi="Times New Roman"/>
                      <w:color w:val="000000"/>
                      <w:szCs w:val="21"/>
                    </w:rPr>
                    <w:t>。如计算初值小于</w:t>
                  </w:r>
                  <w:r>
                    <w:rPr>
                      <w:rFonts w:ascii="Times New Roman" w:hAnsi="Times New Roman"/>
                      <w:color w:val="000000"/>
                      <w:szCs w:val="21"/>
                    </w:rPr>
                    <w:t>50m</w:t>
                  </w:r>
                  <w:r>
                    <w:rPr>
                      <w:rFonts w:ascii="Times New Roman" w:hAnsi="Times New Roman"/>
                      <w:color w:val="000000"/>
                      <w:szCs w:val="21"/>
                    </w:rPr>
                    <w:t>，卫生防护距离终值取</w:t>
                  </w:r>
                  <w:r>
                    <w:rPr>
                      <w:rFonts w:ascii="Times New Roman" w:hAnsi="Times New Roman"/>
                      <w:color w:val="000000"/>
                      <w:szCs w:val="21"/>
                    </w:rPr>
                    <w:t>50m</w:t>
                  </w:r>
                  <w:r>
                    <w:rPr>
                      <w:rFonts w:ascii="Times New Roman" w:hAnsi="Times New Roman"/>
                      <w:color w:val="000000"/>
                      <w:szCs w:val="21"/>
                    </w:rPr>
                    <w:t>。</w:t>
                  </w:r>
                </w:p>
                <w:p w14:paraId="0511F4FF" w14:textId="77777777" w:rsidR="006D4E05" w:rsidRDefault="00000000">
                  <w:pPr>
                    <w:adjustRightInd w:val="0"/>
                    <w:snapToGrid w:val="0"/>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rPr>
                    <w:t>、卫生防护距离初值大于或等于</w:t>
                  </w:r>
                  <w:r>
                    <w:rPr>
                      <w:rFonts w:ascii="Times New Roman" w:hAnsi="Times New Roman"/>
                      <w:color w:val="000000"/>
                      <w:szCs w:val="21"/>
                    </w:rPr>
                    <w:t>50m</w:t>
                  </w:r>
                  <w:r>
                    <w:rPr>
                      <w:rFonts w:ascii="Times New Roman" w:hAnsi="Times New Roman"/>
                      <w:color w:val="000000"/>
                      <w:szCs w:val="21"/>
                    </w:rPr>
                    <w:t>时，但小于</w:t>
                  </w:r>
                  <w:r>
                    <w:rPr>
                      <w:rFonts w:ascii="Times New Roman" w:hAnsi="Times New Roman"/>
                      <w:color w:val="000000"/>
                      <w:szCs w:val="21"/>
                    </w:rPr>
                    <w:t>100m</w:t>
                  </w:r>
                  <w:r>
                    <w:rPr>
                      <w:rFonts w:ascii="Times New Roman" w:hAnsi="Times New Roman"/>
                      <w:color w:val="000000"/>
                      <w:szCs w:val="21"/>
                    </w:rPr>
                    <w:t>时，级差为</w:t>
                  </w:r>
                  <w:r>
                    <w:rPr>
                      <w:rFonts w:ascii="Times New Roman" w:hAnsi="Times New Roman"/>
                      <w:color w:val="000000"/>
                      <w:szCs w:val="21"/>
                    </w:rPr>
                    <w:t>50m</w:t>
                  </w:r>
                  <w:r>
                    <w:rPr>
                      <w:rFonts w:ascii="Times New Roman" w:hAnsi="Times New Roman"/>
                      <w:color w:val="000000"/>
                      <w:szCs w:val="21"/>
                    </w:rPr>
                    <w:t>。如计算初值大于或等于</w:t>
                  </w:r>
                  <w:r>
                    <w:rPr>
                      <w:rFonts w:ascii="Times New Roman" w:hAnsi="Times New Roman"/>
                      <w:color w:val="000000"/>
                      <w:szCs w:val="21"/>
                    </w:rPr>
                    <w:t>50m</w:t>
                  </w:r>
                  <w:r>
                    <w:rPr>
                      <w:rFonts w:ascii="Times New Roman" w:hAnsi="Times New Roman"/>
                      <w:color w:val="000000"/>
                      <w:szCs w:val="21"/>
                    </w:rPr>
                    <w:t>并小于</w:t>
                  </w:r>
                  <w:r>
                    <w:rPr>
                      <w:rFonts w:ascii="Times New Roman" w:hAnsi="Times New Roman"/>
                      <w:color w:val="000000"/>
                      <w:szCs w:val="21"/>
                    </w:rPr>
                    <w:t>100m</w:t>
                  </w:r>
                  <w:r>
                    <w:rPr>
                      <w:rFonts w:ascii="Times New Roman" w:hAnsi="Times New Roman"/>
                      <w:color w:val="000000"/>
                      <w:szCs w:val="21"/>
                    </w:rPr>
                    <w:t>时，卫生防护距离终值取</w:t>
                  </w:r>
                  <w:r>
                    <w:rPr>
                      <w:rFonts w:ascii="Times New Roman" w:hAnsi="Times New Roman"/>
                      <w:color w:val="000000"/>
                      <w:szCs w:val="21"/>
                    </w:rPr>
                    <w:t>100m</w:t>
                  </w:r>
                  <w:r>
                    <w:rPr>
                      <w:rFonts w:ascii="Times New Roman" w:hAnsi="Times New Roman"/>
                      <w:color w:val="000000"/>
                      <w:szCs w:val="21"/>
                    </w:rPr>
                    <w:t>。</w:t>
                  </w:r>
                </w:p>
                <w:p w14:paraId="1CF095D6" w14:textId="77777777" w:rsidR="006D4E05" w:rsidRDefault="00000000">
                  <w:pPr>
                    <w:adjustRightInd w:val="0"/>
                    <w:snapToGrid w:val="0"/>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rPr>
                    <w:t>、卫生防护距离初值大于或等于</w:t>
                  </w:r>
                  <w:r>
                    <w:rPr>
                      <w:rFonts w:ascii="Times New Roman" w:hAnsi="Times New Roman"/>
                      <w:color w:val="000000"/>
                      <w:szCs w:val="21"/>
                    </w:rPr>
                    <w:t>100m</w:t>
                  </w:r>
                  <w:r>
                    <w:rPr>
                      <w:rFonts w:ascii="Times New Roman" w:hAnsi="Times New Roman"/>
                      <w:color w:val="000000"/>
                      <w:szCs w:val="21"/>
                    </w:rPr>
                    <w:t>时，但小于</w:t>
                  </w:r>
                  <w:r>
                    <w:rPr>
                      <w:rFonts w:ascii="Times New Roman" w:hAnsi="Times New Roman"/>
                      <w:color w:val="000000"/>
                      <w:szCs w:val="21"/>
                    </w:rPr>
                    <w:t>1000m</w:t>
                  </w:r>
                  <w:r>
                    <w:rPr>
                      <w:rFonts w:ascii="Times New Roman" w:hAnsi="Times New Roman"/>
                      <w:color w:val="000000"/>
                      <w:szCs w:val="21"/>
                    </w:rPr>
                    <w:t>时，级差为</w:t>
                  </w:r>
                  <w:r>
                    <w:rPr>
                      <w:rFonts w:ascii="Times New Roman" w:hAnsi="Times New Roman"/>
                      <w:color w:val="000000"/>
                      <w:szCs w:val="21"/>
                    </w:rPr>
                    <w:t>100m</w:t>
                  </w:r>
                  <w:r>
                    <w:rPr>
                      <w:rFonts w:ascii="Times New Roman" w:hAnsi="Times New Roman"/>
                      <w:color w:val="000000"/>
                      <w:szCs w:val="21"/>
                    </w:rPr>
                    <w:t>。如计算初值为</w:t>
                  </w:r>
                  <w:r>
                    <w:rPr>
                      <w:rFonts w:ascii="Times New Roman" w:hAnsi="Times New Roman"/>
                      <w:color w:val="000000"/>
                      <w:szCs w:val="21"/>
                    </w:rPr>
                    <w:t>208</w:t>
                  </w:r>
                  <w:r>
                    <w:rPr>
                      <w:rFonts w:ascii="Times New Roman" w:hAnsi="Times New Roman"/>
                      <w:color w:val="000000"/>
                      <w:szCs w:val="21"/>
                    </w:rPr>
                    <w:t>，卫生防护距离终值取</w:t>
                  </w:r>
                  <w:r>
                    <w:rPr>
                      <w:rFonts w:ascii="Times New Roman" w:hAnsi="Times New Roman"/>
                      <w:color w:val="000000"/>
                      <w:szCs w:val="21"/>
                    </w:rPr>
                    <w:t>300m</w:t>
                  </w:r>
                  <w:r>
                    <w:rPr>
                      <w:rFonts w:ascii="Times New Roman" w:hAnsi="Times New Roman"/>
                      <w:color w:val="000000"/>
                      <w:szCs w:val="21"/>
                    </w:rPr>
                    <w:t>；计算初值为</w:t>
                  </w:r>
                  <w:r>
                    <w:rPr>
                      <w:rFonts w:ascii="Times New Roman" w:hAnsi="Times New Roman"/>
                      <w:color w:val="000000"/>
                      <w:szCs w:val="21"/>
                    </w:rPr>
                    <w:t>488</w:t>
                  </w:r>
                  <w:r>
                    <w:rPr>
                      <w:rFonts w:ascii="Times New Roman" w:hAnsi="Times New Roman"/>
                      <w:color w:val="000000"/>
                      <w:szCs w:val="21"/>
                    </w:rPr>
                    <w:t>，卫生防护距离终值取为</w:t>
                  </w:r>
                  <w:r>
                    <w:rPr>
                      <w:rFonts w:ascii="Times New Roman" w:hAnsi="Times New Roman"/>
                      <w:color w:val="000000"/>
                      <w:szCs w:val="21"/>
                    </w:rPr>
                    <w:t>500m</w:t>
                  </w:r>
                  <w:r>
                    <w:rPr>
                      <w:rFonts w:ascii="Times New Roman" w:hAnsi="Times New Roman"/>
                      <w:color w:val="000000"/>
                      <w:szCs w:val="21"/>
                    </w:rPr>
                    <w:t>。</w:t>
                  </w:r>
                </w:p>
                <w:p w14:paraId="54B0E142" w14:textId="77777777" w:rsidR="006D4E05" w:rsidRDefault="00000000">
                  <w:pPr>
                    <w:adjustRightInd w:val="0"/>
                    <w:snapToGrid w:val="0"/>
                    <w:rPr>
                      <w:rFonts w:ascii="Times New Roman" w:hAnsi="Times New Roman"/>
                      <w:color w:val="000000"/>
                      <w:szCs w:val="21"/>
                    </w:rPr>
                  </w:pPr>
                  <w:r>
                    <w:rPr>
                      <w:rFonts w:ascii="Times New Roman" w:hAnsi="Times New Roman"/>
                      <w:color w:val="000000"/>
                      <w:szCs w:val="21"/>
                    </w:rPr>
                    <w:t>4</w:t>
                  </w:r>
                  <w:r>
                    <w:rPr>
                      <w:rFonts w:ascii="Times New Roman" w:hAnsi="Times New Roman"/>
                      <w:color w:val="000000"/>
                      <w:szCs w:val="21"/>
                    </w:rPr>
                    <w:t>、卫生防护距离初值大于或等于</w:t>
                  </w:r>
                  <w:r>
                    <w:rPr>
                      <w:rFonts w:ascii="Times New Roman" w:hAnsi="Times New Roman"/>
                      <w:color w:val="000000"/>
                      <w:szCs w:val="21"/>
                    </w:rPr>
                    <w:t>1000m</w:t>
                  </w:r>
                  <w:r>
                    <w:rPr>
                      <w:rFonts w:ascii="Times New Roman" w:hAnsi="Times New Roman"/>
                      <w:color w:val="000000"/>
                      <w:szCs w:val="21"/>
                    </w:rPr>
                    <w:t>时，级差为</w:t>
                  </w:r>
                  <w:r>
                    <w:rPr>
                      <w:rFonts w:ascii="Times New Roman" w:hAnsi="Times New Roman"/>
                      <w:color w:val="000000"/>
                      <w:szCs w:val="21"/>
                    </w:rPr>
                    <w:t>200m</w:t>
                  </w:r>
                  <w:r>
                    <w:rPr>
                      <w:rFonts w:ascii="Times New Roman" w:hAnsi="Times New Roman"/>
                      <w:color w:val="000000"/>
                      <w:szCs w:val="21"/>
                    </w:rPr>
                    <w:t>。如计算初值为</w:t>
                  </w:r>
                  <w:r>
                    <w:rPr>
                      <w:rFonts w:ascii="Times New Roman" w:hAnsi="Times New Roman"/>
                      <w:color w:val="000000"/>
                      <w:szCs w:val="21"/>
                    </w:rPr>
                    <w:t>1055m</w:t>
                  </w:r>
                  <w:r>
                    <w:rPr>
                      <w:rFonts w:ascii="Times New Roman" w:hAnsi="Times New Roman"/>
                      <w:color w:val="000000"/>
                      <w:szCs w:val="21"/>
                    </w:rPr>
                    <w:t>，卫生防护距离终值取</w:t>
                  </w:r>
                  <w:r>
                    <w:rPr>
                      <w:rFonts w:ascii="Times New Roman" w:hAnsi="Times New Roman"/>
                      <w:color w:val="000000"/>
                      <w:szCs w:val="21"/>
                    </w:rPr>
                    <w:t>1200m</w:t>
                  </w:r>
                  <w:r>
                    <w:rPr>
                      <w:rFonts w:ascii="Times New Roman" w:hAnsi="Times New Roman"/>
                      <w:color w:val="000000"/>
                      <w:szCs w:val="21"/>
                    </w:rPr>
                    <w:t>；计算初值为</w:t>
                  </w:r>
                  <w:r>
                    <w:rPr>
                      <w:rFonts w:ascii="Times New Roman" w:hAnsi="Times New Roman"/>
                      <w:color w:val="000000"/>
                      <w:szCs w:val="21"/>
                    </w:rPr>
                    <w:t>1165m</w:t>
                  </w:r>
                  <w:r>
                    <w:rPr>
                      <w:rFonts w:ascii="Times New Roman" w:hAnsi="Times New Roman"/>
                      <w:color w:val="000000"/>
                      <w:szCs w:val="21"/>
                    </w:rPr>
                    <w:t>，卫生防护距离终值取</w:t>
                  </w:r>
                  <w:r>
                    <w:rPr>
                      <w:rFonts w:ascii="Times New Roman" w:hAnsi="Times New Roman"/>
                      <w:color w:val="000000"/>
                      <w:szCs w:val="21"/>
                    </w:rPr>
                    <w:t>1200m</w:t>
                  </w:r>
                  <w:r>
                    <w:rPr>
                      <w:rFonts w:ascii="Times New Roman" w:hAnsi="Times New Roman"/>
                      <w:color w:val="000000"/>
                      <w:szCs w:val="21"/>
                    </w:rPr>
                    <w:t>；计算初值为</w:t>
                  </w:r>
                  <w:r>
                    <w:rPr>
                      <w:rFonts w:ascii="Times New Roman" w:hAnsi="Times New Roman"/>
                      <w:color w:val="000000"/>
                      <w:szCs w:val="21"/>
                    </w:rPr>
                    <w:t>1388m</w:t>
                  </w:r>
                  <w:r>
                    <w:rPr>
                      <w:rFonts w:ascii="Times New Roman" w:hAnsi="Times New Roman"/>
                      <w:color w:val="000000"/>
                      <w:szCs w:val="21"/>
                    </w:rPr>
                    <w:t>，卫生防护距离终值取</w:t>
                  </w:r>
                  <w:r>
                    <w:rPr>
                      <w:rFonts w:ascii="Times New Roman" w:hAnsi="Times New Roman"/>
                      <w:color w:val="000000"/>
                      <w:szCs w:val="21"/>
                    </w:rPr>
                    <w:t>1400m</w:t>
                  </w:r>
                  <w:r>
                    <w:rPr>
                      <w:rFonts w:ascii="Times New Roman" w:hAnsi="Times New Roman"/>
                      <w:color w:val="000000"/>
                      <w:szCs w:val="21"/>
                    </w:rPr>
                    <w:t>。</w:t>
                  </w:r>
                </w:p>
              </w:tc>
            </w:tr>
            <w:tr w:rsidR="006D4E05" w14:paraId="1C998B9E" w14:textId="77777777">
              <w:trPr>
                <w:trHeight w:val="221"/>
                <w:jc w:val="center"/>
              </w:trPr>
              <w:tc>
                <w:tcPr>
                  <w:tcW w:w="1259" w:type="dxa"/>
                  <w:tcBorders>
                    <w:top w:val="single" w:sz="4" w:space="0" w:color="auto"/>
                    <w:left w:val="single" w:sz="4" w:space="0" w:color="auto"/>
                    <w:bottom w:val="single" w:sz="4" w:space="0" w:color="auto"/>
                    <w:right w:val="single" w:sz="4" w:space="0" w:color="auto"/>
                  </w:tcBorders>
                  <w:vAlign w:val="center"/>
                </w:tcPr>
                <w:p w14:paraId="47A3F84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多种特征大气有害物质终值的确定</w:t>
                  </w:r>
                </w:p>
              </w:tc>
              <w:tc>
                <w:tcPr>
                  <w:tcW w:w="6677" w:type="dxa"/>
                  <w:tcBorders>
                    <w:top w:val="single" w:sz="4" w:space="0" w:color="auto"/>
                    <w:left w:val="nil"/>
                    <w:bottom w:val="single" w:sz="4" w:space="0" w:color="auto"/>
                    <w:right w:val="single" w:sz="4" w:space="0" w:color="auto"/>
                  </w:tcBorders>
                  <w:vAlign w:val="center"/>
                </w:tcPr>
                <w:p w14:paraId="7877879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当企业某生产单元的无组织排放存在多种特征大气有害物质时，如果分别推导出卫生防护距离初值在同一级别时，则该企业的卫生防护距离终值应提高一级；卫生防护距离初值不在同一级别的，以卫生防护距离终值较大者为准。</w:t>
                  </w:r>
                </w:p>
              </w:tc>
            </w:tr>
          </w:tbl>
          <w:p w14:paraId="498DE545" w14:textId="77777777" w:rsidR="006D4E05" w:rsidRDefault="00000000">
            <w:pPr>
              <w:adjustRightInd w:val="0"/>
              <w:snapToGrid w:val="0"/>
              <w:spacing w:line="360" w:lineRule="auto"/>
              <w:ind w:firstLineChars="200" w:firstLine="480"/>
              <w:rPr>
                <w:rFonts w:ascii="Times New Roman" w:hAnsi="Times New Roman"/>
                <w:color w:val="000000"/>
                <w:sz w:val="24"/>
                <w:szCs w:val="24"/>
                <w:highlight w:val="yellow"/>
              </w:rPr>
            </w:pPr>
            <w:r>
              <w:rPr>
                <w:rFonts w:ascii="Times New Roman" w:hAnsi="Times New Roman"/>
                <w:color w:val="000000"/>
                <w:sz w:val="24"/>
                <w:szCs w:val="24"/>
              </w:rPr>
              <w:t>根据上表确定原则，本项目建成后，卫生防护距离取</w:t>
            </w:r>
            <w:r>
              <w:rPr>
                <w:rFonts w:ascii="Times New Roman" w:hAnsi="Times New Roman" w:hint="eastAsia"/>
                <w:color w:val="000000"/>
                <w:sz w:val="24"/>
                <w:szCs w:val="24"/>
              </w:rPr>
              <w:t>生产车间</w:t>
            </w:r>
            <w:r>
              <w:rPr>
                <w:rFonts w:ascii="Times New Roman" w:hAnsi="Times New Roman" w:hint="eastAsia"/>
                <w:color w:val="000000"/>
                <w:sz w:val="24"/>
                <w:szCs w:val="24"/>
              </w:rPr>
              <w:t>2#</w:t>
            </w:r>
            <w:r>
              <w:rPr>
                <w:rFonts w:ascii="Times New Roman" w:hAnsi="Times New Roman" w:hint="eastAsia"/>
                <w:color w:val="000000"/>
                <w:sz w:val="24"/>
                <w:szCs w:val="24"/>
              </w:rPr>
              <w:t>外</w:t>
            </w:r>
            <w:r>
              <w:rPr>
                <w:rFonts w:ascii="Times New Roman" w:hAnsi="Times New Roman" w:hint="eastAsia"/>
                <w:color w:val="000000"/>
                <w:sz w:val="24"/>
                <w:szCs w:val="24"/>
              </w:rPr>
              <w:t>5</w:t>
            </w:r>
            <w:r>
              <w:rPr>
                <w:rFonts w:ascii="Times New Roman" w:hAnsi="Times New Roman"/>
                <w:color w:val="000000"/>
                <w:sz w:val="24"/>
                <w:szCs w:val="24"/>
              </w:rPr>
              <w:t>0m</w:t>
            </w:r>
            <w:r>
              <w:rPr>
                <w:rFonts w:ascii="Times New Roman" w:hAnsi="Times New Roman"/>
                <w:color w:val="000000"/>
                <w:sz w:val="24"/>
                <w:szCs w:val="24"/>
              </w:rPr>
              <w:t>范围，本项目</w:t>
            </w:r>
            <w:r>
              <w:rPr>
                <w:rFonts w:ascii="Times New Roman" w:hAnsi="Times New Roman" w:hint="eastAsia"/>
                <w:color w:val="000000"/>
                <w:sz w:val="24"/>
                <w:szCs w:val="24"/>
              </w:rPr>
              <w:t>生产车间</w:t>
            </w:r>
            <w:r>
              <w:rPr>
                <w:rFonts w:ascii="Times New Roman" w:hAnsi="Times New Roman" w:hint="eastAsia"/>
                <w:color w:val="000000"/>
                <w:sz w:val="24"/>
                <w:szCs w:val="24"/>
              </w:rPr>
              <w:t>2#</w:t>
            </w:r>
            <w:r>
              <w:rPr>
                <w:rFonts w:ascii="Times New Roman" w:hAnsi="Times New Roman"/>
                <w:color w:val="000000"/>
                <w:sz w:val="24"/>
                <w:szCs w:val="24"/>
              </w:rPr>
              <w:t>周边</w:t>
            </w:r>
            <w:r>
              <w:rPr>
                <w:rFonts w:ascii="Times New Roman" w:hAnsi="Times New Roman" w:hint="eastAsia"/>
                <w:color w:val="000000"/>
                <w:sz w:val="24"/>
                <w:szCs w:val="24"/>
              </w:rPr>
              <w:t>5</w:t>
            </w:r>
            <w:r>
              <w:rPr>
                <w:rFonts w:ascii="Times New Roman" w:hAnsi="Times New Roman"/>
                <w:color w:val="000000"/>
                <w:sz w:val="24"/>
                <w:szCs w:val="24"/>
              </w:rPr>
              <w:t>0m</w:t>
            </w:r>
            <w:r>
              <w:rPr>
                <w:rFonts w:ascii="Times New Roman" w:hAnsi="Times New Roman"/>
                <w:color w:val="000000"/>
                <w:sz w:val="24"/>
                <w:szCs w:val="24"/>
              </w:rPr>
              <w:t>范围内无居民、学校等环境敏感保护目标。因此可知，目前该项目卫生防护距离内无居民、学校等环境敏感保护目标，将来在该卫生防护距离范围内也不得新建居民、学校、医院等属于环境保护目标的项目。卫生防护距离包络线见附图。</w:t>
            </w:r>
          </w:p>
          <w:p w14:paraId="63A15CBC"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w:t>
            </w:r>
            <w:r>
              <w:rPr>
                <w:rFonts w:ascii="Times New Roman" w:hAnsi="Times New Roman" w:hint="eastAsia"/>
                <w:b/>
                <w:bCs/>
                <w:color w:val="000000"/>
                <w:sz w:val="24"/>
                <w:szCs w:val="24"/>
              </w:rPr>
              <w:t>6</w:t>
            </w:r>
            <w:r>
              <w:rPr>
                <w:rFonts w:ascii="Times New Roman" w:hAnsi="Times New Roman"/>
                <w:b/>
                <w:bCs/>
                <w:color w:val="000000"/>
                <w:sz w:val="24"/>
                <w:szCs w:val="24"/>
              </w:rPr>
              <w:t>排放口基本情况</w:t>
            </w:r>
          </w:p>
          <w:p w14:paraId="7B3B7D5B" w14:textId="77777777" w:rsidR="006D4E05" w:rsidRDefault="006D4E05">
            <w:pPr>
              <w:jc w:val="center"/>
              <w:rPr>
                <w:rFonts w:ascii="Times New Roman" w:hAnsi="Times New Roman"/>
                <w:b/>
                <w:bCs/>
                <w:sz w:val="24"/>
                <w:szCs w:val="24"/>
              </w:rPr>
            </w:pPr>
          </w:p>
          <w:p w14:paraId="406F7BE0" w14:textId="77777777" w:rsidR="006D4E05" w:rsidRDefault="00000000">
            <w:pPr>
              <w:jc w:val="center"/>
              <w:rPr>
                <w:rFonts w:ascii="Times New Roman" w:hAnsi="Times New Roman"/>
                <w:b/>
                <w:bCs/>
                <w:sz w:val="24"/>
                <w:szCs w:val="24"/>
              </w:rPr>
            </w:pPr>
            <w:r>
              <w:rPr>
                <w:rFonts w:ascii="Times New Roman" w:hAnsi="Times New Roman"/>
                <w:b/>
                <w:bCs/>
                <w:sz w:val="24"/>
                <w:szCs w:val="24"/>
              </w:rPr>
              <w:lastRenderedPageBreak/>
              <w:t>表</w:t>
            </w:r>
            <w:r>
              <w:rPr>
                <w:rFonts w:ascii="Times New Roman" w:hAnsi="Times New Roman"/>
                <w:b/>
                <w:bCs/>
                <w:sz w:val="24"/>
                <w:szCs w:val="24"/>
              </w:rPr>
              <w:t>4-1</w:t>
            </w:r>
            <w:r>
              <w:rPr>
                <w:rFonts w:ascii="Times New Roman" w:hAnsi="Times New Roman" w:hint="eastAsia"/>
                <w:b/>
                <w:bCs/>
                <w:sz w:val="24"/>
                <w:szCs w:val="24"/>
              </w:rPr>
              <w:t>6</w:t>
            </w:r>
            <w:r>
              <w:rPr>
                <w:rFonts w:ascii="Times New Roman" w:hAnsi="Times New Roman"/>
                <w:b/>
                <w:bCs/>
                <w:sz w:val="24"/>
                <w:szCs w:val="24"/>
              </w:rPr>
              <w:t xml:space="preserve">  </w:t>
            </w:r>
            <w:r>
              <w:rPr>
                <w:rFonts w:ascii="Times New Roman" w:hAnsi="Times New Roman"/>
                <w:b/>
                <w:bCs/>
                <w:sz w:val="24"/>
                <w:szCs w:val="24"/>
              </w:rPr>
              <w:t>本项目涉及到的排放口基本情况</w:t>
            </w:r>
          </w:p>
          <w:tbl>
            <w:tblPr>
              <w:tblW w:w="49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11"/>
              <w:gridCol w:w="1110"/>
              <w:gridCol w:w="999"/>
              <w:gridCol w:w="1912"/>
              <w:gridCol w:w="827"/>
              <w:gridCol w:w="1305"/>
              <w:gridCol w:w="1305"/>
            </w:tblGrid>
            <w:tr w:rsidR="006D4E05" w14:paraId="51C32748" w14:textId="77777777">
              <w:trPr>
                <w:cantSplit/>
                <w:jc w:val="center"/>
              </w:trPr>
              <w:tc>
                <w:tcPr>
                  <w:tcW w:w="1112" w:type="dxa"/>
                  <w:vMerge w:val="restart"/>
                  <w:tcBorders>
                    <w:top w:val="single" w:sz="4" w:space="0" w:color="auto"/>
                    <w:left w:val="single" w:sz="2" w:space="0" w:color="auto"/>
                    <w:bottom w:val="single" w:sz="4" w:space="0" w:color="auto"/>
                    <w:right w:val="single" w:sz="4" w:space="0" w:color="auto"/>
                  </w:tcBorders>
                  <w:vAlign w:val="center"/>
                </w:tcPr>
                <w:p w14:paraId="0FF02994"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高度（</w:t>
                  </w:r>
                  <w:r>
                    <w:rPr>
                      <w:rFonts w:ascii="Times New Roman" w:hAnsi="Times New Roman"/>
                      <w:b/>
                      <w:bCs/>
                      <w:color w:val="000000"/>
                      <w:szCs w:val="21"/>
                    </w:rPr>
                    <w:t>m</w:t>
                  </w:r>
                  <w:r>
                    <w:rPr>
                      <w:rFonts w:ascii="Times New Roman" w:hAnsi="Times New Roman"/>
                      <w:b/>
                      <w:bCs/>
                      <w:color w:val="000000"/>
                      <w:szCs w:val="21"/>
                    </w:rPr>
                    <w:t>）</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14:paraId="0B77C725"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内径（</w:t>
                  </w:r>
                  <w:r>
                    <w:rPr>
                      <w:rFonts w:ascii="Times New Roman" w:hAnsi="Times New Roman"/>
                      <w:b/>
                      <w:bCs/>
                      <w:color w:val="000000"/>
                      <w:szCs w:val="21"/>
                    </w:rPr>
                    <w:t>m</w:t>
                  </w:r>
                  <w:r>
                    <w:rPr>
                      <w:rFonts w:ascii="Times New Roman" w:hAnsi="Times New Roman"/>
                      <w:b/>
                      <w:bCs/>
                      <w:color w:val="000000"/>
                      <w:szCs w:val="21"/>
                    </w:rPr>
                    <w:t>）</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14:paraId="0D1F88A6"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温度（</w:t>
                  </w:r>
                  <w:r>
                    <w:rPr>
                      <w:rFonts w:ascii="Times New Roman" w:hAnsi="Times New Roman"/>
                      <w:b/>
                      <w:bCs/>
                      <w:color w:val="000000"/>
                      <w:szCs w:val="21"/>
                    </w:rPr>
                    <w:t>℃</w:t>
                  </w:r>
                  <w:r>
                    <w:rPr>
                      <w:rFonts w:ascii="Times New Roman" w:hAnsi="Times New Roman"/>
                      <w:b/>
                      <w:bCs/>
                      <w:color w:val="000000"/>
                      <w:szCs w:val="21"/>
                    </w:rPr>
                    <w:t>）</w:t>
                  </w:r>
                </w:p>
              </w:tc>
              <w:tc>
                <w:tcPr>
                  <w:tcW w:w="1913" w:type="dxa"/>
                  <w:vMerge w:val="restart"/>
                  <w:tcBorders>
                    <w:top w:val="single" w:sz="4" w:space="0" w:color="auto"/>
                    <w:left w:val="single" w:sz="4" w:space="0" w:color="auto"/>
                    <w:bottom w:val="single" w:sz="4" w:space="0" w:color="auto"/>
                    <w:right w:val="single" w:sz="4" w:space="0" w:color="auto"/>
                  </w:tcBorders>
                  <w:vAlign w:val="center"/>
                </w:tcPr>
                <w:p w14:paraId="0DC9F03F"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编号及名称</w:t>
                  </w:r>
                </w:p>
              </w:tc>
              <w:tc>
                <w:tcPr>
                  <w:tcW w:w="827" w:type="dxa"/>
                  <w:vMerge w:val="restart"/>
                  <w:tcBorders>
                    <w:top w:val="single" w:sz="4" w:space="0" w:color="auto"/>
                    <w:left w:val="single" w:sz="4" w:space="0" w:color="auto"/>
                    <w:bottom w:val="single" w:sz="4" w:space="0" w:color="auto"/>
                    <w:right w:val="single" w:sz="4" w:space="0" w:color="auto"/>
                  </w:tcBorders>
                  <w:vAlign w:val="center"/>
                </w:tcPr>
                <w:p w14:paraId="17124D3F"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类型</w:t>
                  </w:r>
                </w:p>
              </w:tc>
              <w:tc>
                <w:tcPr>
                  <w:tcW w:w="2610" w:type="dxa"/>
                  <w:gridSpan w:val="2"/>
                  <w:tcBorders>
                    <w:top w:val="single" w:sz="4" w:space="0" w:color="auto"/>
                    <w:left w:val="single" w:sz="4" w:space="0" w:color="auto"/>
                    <w:bottom w:val="single" w:sz="4" w:space="0" w:color="auto"/>
                    <w:right w:val="single" w:sz="4" w:space="0" w:color="auto"/>
                  </w:tcBorders>
                  <w:vAlign w:val="center"/>
                </w:tcPr>
                <w:p w14:paraId="342A31BE"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地理坐标</w:t>
                  </w:r>
                </w:p>
              </w:tc>
            </w:tr>
            <w:tr w:rsidR="006D4E05" w14:paraId="3F662479" w14:textId="77777777">
              <w:trPr>
                <w:cantSplit/>
                <w:jc w:val="center"/>
              </w:trPr>
              <w:tc>
                <w:tcPr>
                  <w:tcW w:w="1112" w:type="dxa"/>
                  <w:vMerge/>
                  <w:tcBorders>
                    <w:top w:val="single" w:sz="4" w:space="0" w:color="auto"/>
                    <w:left w:val="single" w:sz="4" w:space="0" w:color="auto"/>
                    <w:bottom w:val="single" w:sz="4" w:space="0" w:color="auto"/>
                    <w:right w:val="single" w:sz="4" w:space="0" w:color="auto"/>
                  </w:tcBorders>
                  <w:vAlign w:val="center"/>
                </w:tcPr>
                <w:p w14:paraId="46C6C627" w14:textId="77777777" w:rsidR="006D4E05" w:rsidRDefault="006D4E05">
                  <w:pPr>
                    <w:jc w:val="center"/>
                    <w:rPr>
                      <w:rFonts w:ascii="Times New Roman" w:hAnsi="Times New Roman"/>
                      <w:b/>
                      <w:bCs/>
                      <w:color w:val="000000"/>
                      <w:szCs w:val="21"/>
                    </w:rPr>
                  </w:pPr>
                </w:p>
              </w:tc>
              <w:tc>
                <w:tcPr>
                  <w:tcW w:w="1110" w:type="dxa"/>
                  <w:vMerge/>
                  <w:tcBorders>
                    <w:top w:val="single" w:sz="4" w:space="0" w:color="auto"/>
                    <w:left w:val="single" w:sz="4" w:space="0" w:color="auto"/>
                    <w:bottom w:val="single" w:sz="4" w:space="0" w:color="auto"/>
                    <w:right w:val="single" w:sz="4" w:space="0" w:color="auto"/>
                  </w:tcBorders>
                  <w:vAlign w:val="center"/>
                </w:tcPr>
                <w:p w14:paraId="52ACAD91" w14:textId="77777777" w:rsidR="006D4E05" w:rsidRDefault="006D4E05">
                  <w:pPr>
                    <w:jc w:val="center"/>
                    <w:rPr>
                      <w:rFonts w:ascii="Times New Roman" w:hAnsi="Times New Roman"/>
                      <w:b/>
                      <w:bCs/>
                      <w:color w:val="000000"/>
                      <w:szCs w:val="21"/>
                    </w:rPr>
                  </w:pPr>
                </w:p>
              </w:tc>
              <w:tc>
                <w:tcPr>
                  <w:tcW w:w="999" w:type="dxa"/>
                  <w:vMerge/>
                  <w:tcBorders>
                    <w:top w:val="single" w:sz="4" w:space="0" w:color="auto"/>
                    <w:left w:val="single" w:sz="4" w:space="0" w:color="auto"/>
                    <w:bottom w:val="single" w:sz="4" w:space="0" w:color="auto"/>
                    <w:right w:val="single" w:sz="4" w:space="0" w:color="auto"/>
                  </w:tcBorders>
                  <w:vAlign w:val="center"/>
                </w:tcPr>
                <w:p w14:paraId="458B86FE" w14:textId="77777777" w:rsidR="006D4E05" w:rsidRDefault="006D4E05">
                  <w:pPr>
                    <w:jc w:val="center"/>
                    <w:rPr>
                      <w:rFonts w:ascii="Times New Roman" w:hAnsi="Times New Roman"/>
                      <w:b/>
                      <w:bCs/>
                      <w:color w:val="000000"/>
                      <w:szCs w:val="21"/>
                    </w:rPr>
                  </w:pPr>
                </w:p>
              </w:tc>
              <w:tc>
                <w:tcPr>
                  <w:tcW w:w="1913" w:type="dxa"/>
                  <w:vMerge/>
                  <w:tcBorders>
                    <w:top w:val="single" w:sz="4" w:space="0" w:color="auto"/>
                    <w:left w:val="single" w:sz="4" w:space="0" w:color="auto"/>
                    <w:bottom w:val="single" w:sz="4" w:space="0" w:color="auto"/>
                    <w:right w:val="single" w:sz="4" w:space="0" w:color="auto"/>
                  </w:tcBorders>
                  <w:vAlign w:val="center"/>
                </w:tcPr>
                <w:p w14:paraId="14C686A8" w14:textId="77777777" w:rsidR="006D4E05" w:rsidRDefault="006D4E05">
                  <w:pPr>
                    <w:jc w:val="center"/>
                    <w:rPr>
                      <w:rFonts w:ascii="Times New Roman" w:hAnsi="Times New Roman"/>
                      <w:b/>
                      <w:bCs/>
                      <w:color w:val="000000"/>
                      <w:szCs w:val="21"/>
                    </w:rPr>
                  </w:pPr>
                </w:p>
              </w:tc>
              <w:tc>
                <w:tcPr>
                  <w:tcW w:w="827" w:type="dxa"/>
                  <w:vMerge/>
                  <w:tcBorders>
                    <w:top w:val="single" w:sz="4" w:space="0" w:color="auto"/>
                    <w:left w:val="single" w:sz="4" w:space="0" w:color="auto"/>
                    <w:bottom w:val="single" w:sz="4" w:space="0" w:color="auto"/>
                    <w:right w:val="single" w:sz="4" w:space="0" w:color="auto"/>
                  </w:tcBorders>
                  <w:vAlign w:val="center"/>
                </w:tcPr>
                <w:p w14:paraId="1F28A058" w14:textId="77777777" w:rsidR="006D4E05" w:rsidRDefault="006D4E05">
                  <w:pPr>
                    <w:widowControl/>
                    <w:jc w:val="left"/>
                    <w:rPr>
                      <w:rFonts w:ascii="Times New Roman" w:hAnsi="Times New Roman"/>
                      <w:b/>
                      <w:bCs/>
                      <w:color w:val="00000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14:paraId="749C041E"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经度</w:t>
                  </w:r>
                </w:p>
              </w:tc>
              <w:tc>
                <w:tcPr>
                  <w:tcW w:w="1305" w:type="dxa"/>
                  <w:tcBorders>
                    <w:top w:val="single" w:sz="4" w:space="0" w:color="auto"/>
                    <w:left w:val="single" w:sz="4" w:space="0" w:color="auto"/>
                    <w:bottom w:val="single" w:sz="4" w:space="0" w:color="auto"/>
                    <w:right w:val="single" w:sz="4" w:space="0" w:color="auto"/>
                  </w:tcBorders>
                  <w:vAlign w:val="center"/>
                </w:tcPr>
                <w:p w14:paraId="2056DCED" w14:textId="77777777" w:rsidR="006D4E05" w:rsidRDefault="00000000">
                  <w:pPr>
                    <w:jc w:val="center"/>
                    <w:rPr>
                      <w:rFonts w:ascii="Times New Roman" w:hAnsi="Times New Roman"/>
                      <w:b/>
                      <w:bCs/>
                      <w:color w:val="000000"/>
                      <w:szCs w:val="21"/>
                    </w:rPr>
                  </w:pPr>
                  <w:r>
                    <w:rPr>
                      <w:rFonts w:ascii="Times New Roman" w:hAnsi="Times New Roman"/>
                      <w:b/>
                      <w:bCs/>
                      <w:color w:val="000000"/>
                      <w:szCs w:val="21"/>
                    </w:rPr>
                    <w:t>纬度</w:t>
                  </w:r>
                </w:p>
              </w:tc>
            </w:tr>
            <w:tr w:rsidR="006D4E05" w14:paraId="4AC3D151" w14:textId="77777777">
              <w:trPr>
                <w:cantSplit/>
                <w:jc w:val="center"/>
              </w:trPr>
              <w:tc>
                <w:tcPr>
                  <w:tcW w:w="1112" w:type="dxa"/>
                  <w:tcBorders>
                    <w:top w:val="single" w:sz="4" w:space="0" w:color="auto"/>
                    <w:left w:val="single" w:sz="4" w:space="0" w:color="auto"/>
                    <w:bottom w:val="single" w:sz="4" w:space="0" w:color="auto"/>
                    <w:right w:val="single" w:sz="4" w:space="0" w:color="auto"/>
                  </w:tcBorders>
                  <w:vAlign w:val="center"/>
                </w:tcPr>
                <w:p w14:paraId="4C920E86" w14:textId="77777777" w:rsidR="006D4E05" w:rsidRDefault="00000000">
                  <w:pPr>
                    <w:jc w:val="center"/>
                    <w:rPr>
                      <w:rFonts w:ascii="Times New Roman" w:hAnsi="Times New Roman"/>
                      <w:color w:val="000000"/>
                      <w:szCs w:val="21"/>
                    </w:rPr>
                  </w:pPr>
                  <w:r>
                    <w:rPr>
                      <w:rFonts w:ascii="Times New Roman" w:hAnsi="Times New Roman"/>
                      <w:color w:val="000000"/>
                      <w:szCs w:val="21"/>
                    </w:rPr>
                    <w:t>15</w:t>
                  </w:r>
                </w:p>
              </w:tc>
              <w:tc>
                <w:tcPr>
                  <w:tcW w:w="1110" w:type="dxa"/>
                  <w:tcBorders>
                    <w:top w:val="single" w:sz="4" w:space="0" w:color="auto"/>
                    <w:left w:val="single" w:sz="4" w:space="0" w:color="auto"/>
                    <w:bottom w:val="single" w:sz="4" w:space="0" w:color="auto"/>
                    <w:right w:val="single" w:sz="4" w:space="0" w:color="auto"/>
                  </w:tcBorders>
                  <w:vAlign w:val="center"/>
                </w:tcPr>
                <w:p w14:paraId="1A43F8FB"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999" w:type="dxa"/>
                  <w:tcBorders>
                    <w:top w:val="single" w:sz="4" w:space="0" w:color="auto"/>
                    <w:left w:val="single" w:sz="4" w:space="0" w:color="auto"/>
                    <w:bottom w:val="single" w:sz="4" w:space="0" w:color="auto"/>
                    <w:right w:val="single" w:sz="4" w:space="0" w:color="auto"/>
                  </w:tcBorders>
                  <w:vAlign w:val="center"/>
                </w:tcPr>
                <w:p w14:paraId="3CB387E8" w14:textId="77777777" w:rsidR="006D4E05" w:rsidRDefault="00000000">
                  <w:pPr>
                    <w:contextualSpacing/>
                    <w:jc w:val="center"/>
                    <w:rPr>
                      <w:rFonts w:ascii="Times New Roman" w:hAnsi="Times New Roman"/>
                      <w:color w:val="000000"/>
                      <w:szCs w:val="21"/>
                    </w:rPr>
                  </w:pPr>
                  <w:r>
                    <w:rPr>
                      <w:rFonts w:ascii="Times New Roman" w:hAnsi="Times New Roman"/>
                      <w:color w:val="000000"/>
                      <w:szCs w:val="21"/>
                    </w:rPr>
                    <w:t>25</w:t>
                  </w:r>
                </w:p>
              </w:tc>
              <w:tc>
                <w:tcPr>
                  <w:tcW w:w="1913" w:type="dxa"/>
                  <w:tcBorders>
                    <w:top w:val="single" w:sz="4" w:space="0" w:color="auto"/>
                    <w:left w:val="single" w:sz="4" w:space="0" w:color="auto"/>
                    <w:bottom w:val="single" w:sz="4" w:space="0" w:color="auto"/>
                    <w:right w:val="single" w:sz="4" w:space="0" w:color="auto"/>
                  </w:tcBorders>
                  <w:vAlign w:val="center"/>
                </w:tcPr>
                <w:p w14:paraId="4E71972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H</w:t>
                  </w:r>
                  <w:r>
                    <w:rPr>
                      <w:rFonts w:ascii="Times New Roman" w:hAnsi="Times New Roman" w:hint="eastAsia"/>
                      <w:color w:val="000000"/>
                      <w:szCs w:val="21"/>
                    </w:rPr>
                    <w:t>1</w:t>
                  </w:r>
                  <w:r>
                    <w:rPr>
                      <w:rFonts w:ascii="Times New Roman" w:hAnsi="Times New Roman"/>
                      <w:color w:val="000000"/>
                      <w:szCs w:val="21"/>
                    </w:rPr>
                    <w:t>排气筒排放口</w:t>
                  </w:r>
                </w:p>
              </w:tc>
              <w:tc>
                <w:tcPr>
                  <w:tcW w:w="827" w:type="dxa"/>
                  <w:vMerge w:val="restart"/>
                  <w:tcBorders>
                    <w:left w:val="single" w:sz="4" w:space="0" w:color="auto"/>
                    <w:right w:val="single" w:sz="4" w:space="0" w:color="auto"/>
                  </w:tcBorders>
                  <w:vAlign w:val="center"/>
                </w:tcPr>
                <w:p w14:paraId="76BFFAF8" w14:textId="77777777" w:rsidR="006D4E05" w:rsidRDefault="00000000">
                  <w:pPr>
                    <w:jc w:val="center"/>
                    <w:rPr>
                      <w:rFonts w:ascii="Times New Roman" w:hAnsi="Times New Roman"/>
                      <w:color w:val="000000"/>
                      <w:szCs w:val="21"/>
                    </w:rPr>
                  </w:pPr>
                  <w:r>
                    <w:rPr>
                      <w:rFonts w:ascii="Times New Roman" w:hAnsi="Times New Roman"/>
                      <w:color w:val="000000"/>
                      <w:szCs w:val="21"/>
                    </w:rPr>
                    <w:t>有组织排放</w:t>
                  </w:r>
                </w:p>
              </w:tc>
              <w:tc>
                <w:tcPr>
                  <w:tcW w:w="1305" w:type="dxa"/>
                  <w:tcBorders>
                    <w:top w:val="single" w:sz="4" w:space="0" w:color="auto"/>
                    <w:left w:val="single" w:sz="4" w:space="0" w:color="auto"/>
                    <w:bottom w:val="single" w:sz="4" w:space="0" w:color="auto"/>
                    <w:right w:val="single" w:sz="4" w:space="0" w:color="auto"/>
                  </w:tcBorders>
                  <w:vAlign w:val="center"/>
                </w:tcPr>
                <w:p w14:paraId="3E0BF374"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368074</w:t>
                  </w:r>
                </w:p>
              </w:tc>
              <w:tc>
                <w:tcPr>
                  <w:tcW w:w="1305" w:type="dxa"/>
                  <w:tcBorders>
                    <w:top w:val="single" w:sz="4" w:space="0" w:color="auto"/>
                    <w:left w:val="single" w:sz="4" w:space="0" w:color="auto"/>
                    <w:bottom w:val="single" w:sz="4" w:space="0" w:color="auto"/>
                    <w:right w:val="single" w:sz="4" w:space="0" w:color="auto"/>
                  </w:tcBorders>
                  <w:vAlign w:val="center"/>
                </w:tcPr>
                <w:p w14:paraId="6B87909D"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69320</w:t>
                  </w:r>
                  <w:r>
                    <w:rPr>
                      <w:rFonts w:ascii="Times New Roman" w:hAnsi="Times New Roman"/>
                      <w:color w:val="000000"/>
                      <w:szCs w:val="21"/>
                    </w:rPr>
                    <w:t>7</w:t>
                  </w:r>
                </w:p>
              </w:tc>
            </w:tr>
            <w:tr w:rsidR="006D4E05" w14:paraId="635AAFC2" w14:textId="77777777">
              <w:trPr>
                <w:cantSplit/>
                <w:jc w:val="center"/>
              </w:trPr>
              <w:tc>
                <w:tcPr>
                  <w:tcW w:w="1112" w:type="dxa"/>
                  <w:tcBorders>
                    <w:top w:val="single" w:sz="4" w:space="0" w:color="auto"/>
                    <w:left w:val="single" w:sz="4" w:space="0" w:color="auto"/>
                    <w:bottom w:val="single" w:sz="4" w:space="0" w:color="auto"/>
                    <w:right w:val="single" w:sz="4" w:space="0" w:color="auto"/>
                  </w:tcBorders>
                  <w:vAlign w:val="center"/>
                </w:tcPr>
                <w:p w14:paraId="5541FB0C" w14:textId="77777777" w:rsidR="006D4E05" w:rsidRDefault="00000000">
                  <w:pPr>
                    <w:jc w:val="center"/>
                    <w:rPr>
                      <w:rFonts w:ascii="Times New Roman" w:hAnsi="Times New Roman"/>
                      <w:color w:val="000000"/>
                      <w:szCs w:val="21"/>
                    </w:rPr>
                  </w:pPr>
                  <w:r>
                    <w:rPr>
                      <w:rFonts w:ascii="Times New Roman" w:hAnsi="Times New Roman"/>
                      <w:color w:val="000000"/>
                      <w:szCs w:val="21"/>
                    </w:rPr>
                    <w:t>15</w:t>
                  </w:r>
                </w:p>
              </w:tc>
              <w:tc>
                <w:tcPr>
                  <w:tcW w:w="1110" w:type="dxa"/>
                  <w:tcBorders>
                    <w:top w:val="single" w:sz="4" w:space="0" w:color="auto"/>
                    <w:left w:val="single" w:sz="4" w:space="0" w:color="auto"/>
                    <w:bottom w:val="single" w:sz="4" w:space="0" w:color="auto"/>
                    <w:right w:val="single" w:sz="4" w:space="0" w:color="auto"/>
                  </w:tcBorders>
                  <w:vAlign w:val="center"/>
                </w:tcPr>
                <w:p w14:paraId="5F48E768"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999" w:type="dxa"/>
                  <w:tcBorders>
                    <w:top w:val="single" w:sz="4" w:space="0" w:color="auto"/>
                    <w:left w:val="single" w:sz="4" w:space="0" w:color="auto"/>
                    <w:bottom w:val="single" w:sz="4" w:space="0" w:color="auto"/>
                    <w:right w:val="single" w:sz="4" w:space="0" w:color="auto"/>
                  </w:tcBorders>
                  <w:vAlign w:val="center"/>
                </w:tcPr>
                <w:p w14:paraId="0AE257C7" w14:textId="77777777" w:rsidR="006D4E05" w:rsidRDefault="00000000">
                  <w:pPr>
                    <w:contextualSpacing/>
                    <w:jc w:val="center"/>
                    <w:rPr>
                      <w:rFonts w:ascii="Times New Roman" w:hAnsi="Times New Roman"/>
                      <w:color w:val="000000"/>
                      <w:szCs w:val="21"/>
                    </w:rPr>
                  </w:pPr>
                  <w:r>
                    <w:rPr>
                      <w:rFonts w:ascii="Times New Roman" w:hAnsi="Times New Roman"/>
                      <w:color w:val="000000"/>
                      <w:szCs w:val="21"/>
                    </w:rPr>
                    <w:t>25</w:t>
                  </w:r>
                </w:p>
              </w:tc>
              <w:tc>
                <w:tcPr>
                  <w:tcW w:w="1913" w:type="dxa"/>
                  <w:tcBorders>
                    <w:top w:val="single" w:sz="4" w:space="0" w:color="auto"/>
                    <w:left w:val="single" w:sz="4" w:space="0" w:color="auto"/>
                    <w:bottom w:val="single" w:sz="4" w:space="0" w:color="auto"/>
                    <w:right w:val="single" w:sz="4" w:space="0" w:color="auto"/>
                  </w:tcBorders>
                  <w:vAlign w:val="center"/>
                </w:tcPr>
                <w:p w14:paraId="284E1C5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H</w:t>
                  </w:r>
                  <w:r>
                    <w:rPr>
                      <w:rFonts w:ascii="Times New Roman" w:hAnsi="Times New Roman" w:hint="eastAsia"/>
                      <w:color w:val="000000"/>
                      <w:szCs w:val="21"/>
                    </w:rPr>
                    <w:t>2</w:t>
                  </w:r>
                  <w:r>
                    <w:rPr>
                      <w:rFonts w:ascii="Times New Roman" w:hAnsi="Times New Roman"/>
                      <w:color w:val="000000"/>
                      <w:szCs w:val="21"/>
                    </w:rPr>
                    <w:t>排气筒排放口</w:t>
                  </w:r>
                </w:p>
              </w:tc>
              <w:tc>
                <w:tcPr>
                  <w:tcW w:w="827" w:type="dxa"/>
                  <w:vMerge/>
                  <w:tcBorders>
                    <w:left w:val="single" w:sz="4" w:space="0" w:color="auto"/>
                    <w:right w:val="single" w:sz="4" w:space="0" w:color="auto"/>
                  </w:tcBorders>
                  <w:vAlign w:val="center"/>
                </w:tcPr>
                <w:p w14:paraId="57A25EDE" w14:textId="77777777" w:rsidR="006D4E05" w:rsidRDefault="006D4E05">
                  <w:pPr>
                    <w:jc w:val="center"/>
                    <w:rPr>
                      <w:rFonts w:ascii="Times New Roman" w:hAnsi="Times New Roman"/>
                      <w:color w:val="00000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14:paraId="0B1E5101"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365487</w:t>
                  </w:r>
                </w:p>
              </w:tc>
              <w:tc>
                <w:tcPr>
                  <w:tcW w:w="1305" w:type="dxa"/>
                  <w:tcBorders>
                    <w:top w:val="single" w:sz="4" w:space="0" w:color="auto"/>
                    <w:left w:val="single" w:sz="4" w:space="0" w:color="auto"/>
                    <w:bottom w:val="single" w:sz="4" w:space="0" w:color="auto"/>
                    <w:right w:val="single" w:sz="4" w:space="0" w:color="auto"/>
                  </w:tcBorders>
                  <w:vAlign w:val="center"/>
                </w:tcPr>
                <w:p w14:paraId="25164B7D"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695784</w:t>
                  </w:r>
                </w:p>
              </w:tc>
            </w:tr>
            <w:tr w:rsidR="006D4E05" w14:paraId="0B1C57F2" w14:textId="77777777">
              <w:trPr>
                <w:cantSplit/>
                <w:jc w:val="center"/>
              </w:trPr>
              <w:tc>
                <w:tcPr>
                  <w:tcW w:w="1112" w:type="dxa"/>
                  <w:tcBorders>
                    <w:top w:val="single" w:sz="4" w:space="0" w:color="auto"/>
                    <w:left w:val="single" w:sz="4" w:space="0" w:color="auto"/>
                    <w:bottom w:val="single" w:sz="4" w:space="0" w:color="auto"/>
                    <w:right w:val="single" w:sz="4" w:space="0" w:color="auto"/>
                  </w:tcBorders>
                  <w:vAlign w:val="center"/>
                </w:tcPr>
                <w:p w14:paraId="6AE385EC" w14:textId="77777777" w:rsidR="006D4E05" w:rsidRDefault="00000000">
                  <w:pPr>
                    <w:jc w:val="center"/>
                    <w:rPr>
                      <w:rFonts w:ascii="Times New Roman" w:hAnsi="Times New Roman"/>
                      <w:color w:val="000000"/>
                      <w:szCs w:val="21"/>
                    </w:rPr>
                  </w:pPr>
                  <w:r>
                    <w:rPr>
                      <w:rFonts w:ascii="Times New Roman" w:hAnsi="Times New Roman"/>
                      <w:color w:val="000000"/>
                      <w:szCs w:val="21"/>
                    </w:rPr>
                    <w:t>15</w:t>
                  </w:r>
                </w:p>
              </w:tc>
              <w:tc>
                <w:tcPr>
                  <w:tcW w:w="1110" w:type="dxa"/>
                  <w:tcBorders>
                    <w:top w:val="single" w:sz="4" w:space="0" w:color="auto"/>
                    <w:left w:val="single" w:sz="4" w:space="0" w:color="auto"/>
                    <w:bottom w:val="single" w:sz="4" w:space="0" w:color="auto"/>
                    <w:right w:val="single" w:sz="4" w:space="0" w:color="auto"/>
                  </w:tcBorders>
                  <w:vAlign w:val="center"/>
                </w:tcPr>
                <w:p w14:paraId="655D0BF9"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4</w:t>
                  </w:r>
                </w:p>
              </w:tc>
              <w:tc>
                <w:tcPr>
                  <w:tcW w:w="999" w:type="dxa"/>
                  <w:tcBorders>
                    <w:top w:val="single" w:sz="4" w:space="0" w:color="auto"/>
                    <w:left w:val="single" w:sz="4" w:space="0" w:color="auto"/>
                    <w:bottom w:val="single" w:sz="4" w:space="0" w:color="auto"/>
                    <w:right w:val="single" w:sz="4" w:space="0" w:color="auto"/>
                  </w:tcBorders>
                  <w:vAlign w:val="center"/>
                </w:tcPr>
                <w:p w14:paraId="238D6454" w14:textId="77777777" w:rsidR="006D4E05" w:rsidRDefault="00000000">
                  <w:pPr>
                    <w:contextualSpacing/>
                    <w:jc w:val="center"/>
                    <w:rPr>
                      <w:rFonts w:ascii="Times New Roman" w:hAnsi="Times New Roman"/>
                      <w:color w:val="000000"/>
                      <w:szCs w:val="21"/>
                    </w:rPr>
                  </w:pPr>
                  <w:r>
                    <w:rPr>
                      <w:rFonts w:ascii="Times New Roman" w:hAnsi="Times New Roman"/>
                      <w:color w:val="000000"/>
                      <w:szCs w:val="21"/>
                    </w:rPr>
                    <w:t>25</w:t>
                  </w:r>
                </w:p>
              </w:tc>
              <w:tc>
                <w:tcPr>
                  <w:tcW w:w="1913" w:type="dxa"/>
                  <w:tcBorders>
                    <w:top w:val="single" w:sz="4" w:space="0" w:color="auto"/>
                    <w:left w:val="single" w:sz="4" w:space="0" w:color="auto"/>
                    <w:bottom w:val="single" w:sz="4" w:space="0" w:color="auto"/>
                    <w:right w:val="single" w:sz="4" w:space="0" w:color="auto"/>
                  </w:tcBorders>
                  <w:vAlign w:val="center"/>
                </w:tcPr>
                <w:p w14:paraId="2AFB785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H</w:t>
                  </w:r>
                  <w:r>
                    <w:rPr>
                      <w:rFonts w:ascii="Times New Roman" w:hAnsi="Times New Roman" w:hint="eastAsia"/>
                      <w:color w:val="000000"/>
                      <w:szCs w:val="21"/>
                    </w:rPr>
                    <w:t>3</w:t>
                  </w:r>
                  <w:r>
                    <w:rPr>
                      <w:rFonts w:ascii="Times New Roman" w:hAnsi="Times New Roman"/>
                      <w:color w:val="000000"/>
                      <w:szCs w:val="21"/>
                    </w:rPr>
                    <w:t>排气筒排放口</w:t>
                  </w:r>
                </w:p>
              </w:tc>
              <w:tc>
                <w:tcPr>
                  <w:tcW w:w="827" w:type="dxa"/>
                  <w:vMerge/>
                  <w:tcBorders>
                    <w:left w:val="single" w:sz="4" w:space="0" w:color="auto"/>
                    <w:right w:val="single" w:sz="4" w:space="0" w:color="auto"/>
                  </w:tcBorders>
                  <w:vAlign w:val="center"/>
                </w:tcPr>
                <w:p w14:paraId="2F027C5F" w14:textId="77777777" w:rsidR="006D4E05" w:rsidRDefault="006D4E05">
                  <w:pPr>
                    <w:jc w:val="center"/>
                    <w:rPr>
                      <w:rFonts w:ascii="Times New Roman" w:hAnsi="Times New Roman"/>
                      <w:color w:val="00000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14:paraId="63705BDE"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362451</w:t>
                  </w:r>
                </w:p>
              </w:tc>
              <w:tc>
                <w:tcPr>
                  <w:tcW w:w="1305" w:type="dxa"/>
                  <w:tcBorders>
                    <w:top w:val="single" w:sz="4" w:space="0" w:color="auto"/>
                    <w:left w:val="single" w:sz="4" w:space="0" w:color="auto"/>
                    <w:bottom w:val="single" w:sz="4" w:space="0" w:color="auto"/>
                    <w:right w:val="single" w:sz="4" w:space="0" w:color="auto"/>
                  </w:tcBorders>
                  <w:vAlign w:val="center"/>
                </w:tcPr>
                <w:p w14:paraId="2FA93037"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693584</w:t>
                  </w:r>
                </w:p>
              </w:tc>
            </w:tr>
            <w:tr w:rsidR="006D4E05" w14:paraId="28D3CBE2" w14:textId="77777777">
              <w:trPr>
                <w:cantSplit/>
                <w:jc w:val="center"/>
              </w:trPr>
              <w:tc>
                <w:tcPr>
                  <w:tcW w:w="1112" w:type="dxa"/>
                  <w:tcBorders>
                    <w:top w:val="single" w:sz="4" w:space="0" w:color="auto"/>
                    <w:left w:val="single" w:sz="4" w:space="0" w:color="auto"/>
                    <w:bottom w:val="single" w:sz="4" w:space="0" w:color="auto"/>
                    <w:right w:val="single" w:sz="4" w:space="0" w:color="auto"/>
                  </w:tcBorders>
                  <w:vAlign w:val="center"/>
                </w:tcPr>
                <w:p w14:paraId="497EBE30" w14:textId="77777777" w:rsidR="006D4E05" w:rsidRDefault="00000000">
                  <w:pPr>
                    <w:jc w:val="center"/>
                    <w:rPr>
                      <w:rFonts w:ascii="Times New Roman" w:hAnsi="Times New Roman"/>
                      <w:color w:val="000000"/>
                      <w:szCs w:val="21"/>
                    </w:rPr>
                  </w:pPr>
                  <w:r>
                    <w:rPr>
                      <w:rFonts w:ascii="Times New Roman" w:hAnsi="Times New Roman"/>
                      <w:color w:val="000000"/>
                      <w:szCs w:val="21"/>
                    </w:rPr>
                    <w:t>15</w:t>
                  </w:r>
                </w:p>
              </w:tc>
              <w:tc>
                <w:tcPr>
                  <w:tcW w:w="1110" w:type="dxa"/>
                  <w:tcBorders>
                    <w:top w:val="single" w:sz="4" w:space="0" w:color="auto"/>
                    <w:left w:val="single" w:sz="4" w:space="0" w:color="auto"/>
                    <w:bottom w:val="single" w:sz="4" w:space="0" w:color="auto"/>
                    <w:right w:val="single" w:sz="4" w:space="0" w:color="auto"/>
                  </w:tcBorders>
                  <w:vAlign w:val="center"/>
                </w:tcPr>
                <w:p w14:paraId="428B85B7"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0.</w:t>
                  </w:r>
                  <w:r>
                    <w:rPr>
                      <w:rFonts w:ascii="Times New Roman" w:hAnsi="Times New Roman" w:hint="eastAsia"/>
                      <w:color w:val="000000"/>
                      <w:szCs w:val="21"/>
                    </w:rPr>
                    <w:t>5</w:t>
                  </w:r>
                </w:p>
              </w:tc>
              <w:tc>
                <w:tcPr>
                  <w:tcW w:w="999" w:type="dxa"/>
                  <w:tcBorders>
                    <w:top w:val="single" w:sz="4" w:space="0" w:color="auto"/>
                    <w:left w:val="single" w:sz="4" w:space="0" w:color="auto"/>
                    <w:bottom w:val="single" w:sz="4" w:space="0" w:color="auto"/>
                    <w:right w:val="single" w:sz="4" w:space="0" w:color="auto"/>
                  </w:tcBorders>
                  <w:vAlign w:val="center"/>
                </w:tcPr>
                <w:p w14:paraId="5B0BCE55" w14:textId="77777777" w:rsidR="006D4E05" w:rsidRDefault="00000000">
                  <w:pPr>
                    <w:contextualSpacing/>
                    <w:jc w:val="center"/>
                    <w:rPr>
                      <w:rFonts w:ascii="Times New Roman" w:hAnsi="Times New Roman"/>
                      <w:color w:val="000000"/>
                      <w:szCs w:val="21"/>
                    </w:rPr>
                  </w:pPr>
                  <w:r>
                    <w:rPr>
                      <w:rFonts w:ascii="Times New Roman" w:hAnsi="Times New Roman"/>
                      <w:color w:val="000000"/>
                      <w:szCs w:val="21"/>
                    </w:rPr>
                    <w:t>25</w:t>
                  </w:r>
                </w:p>
              </w:tc>
              <w:tc>
                <w:tcPr>
                  <w:tcW w:w="1913" w:type="dxa"/>
                  <w:tcBorders>
                    <w:top w:val="single" w:sz="4" w:space="0" w:color="auto"/>
                    <w:left w:val="single" w:sz="4" w:space="0" w:color="auto"/>
                    <w:bottom w:val="single" w:sz="4" w:space="0" w:color="auto"/>
                    <w:right w:val="single" w:sz="4" w:space="0" w:color="auto"/>
                  </w:tcBorders>
                  <w:vAlign w:val="center"/>
                </w:tcPr>
                <w:p w14:paraId="5435827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H</w:t>
                  </w:r>
                  <w:r>
                    <w:rPr>
                      <w:rFonts w:ascii="Times New Roman" w:hAnsi="Times New Roman" w:hint="eastAsia"/>
                      <w:color w:val="000000"/>
                      <w:szCs w:val="21"/>
                    </w:rPr>
                    <w:t>4</w:t>
                  </w:r>
                  <w:r>
                    <w:rPr>
                      <w:rFonts w:ascii="Times New Roman" w:hAnsi="Times New Roman"/>
                      <w:color w:val="000000"/>
                      <w:szCs w:val="21"/>
                    </w:rPr>
                    <w:t>排气筒排放口</w:t>
                  </w:r>
                </w:p>
              </w:tc>
              <w:tc>
                <w:tcPr>
                  <w:tcW w:w="827" w:type="dxa"/>
                  <w:vMerge/>
                  <w:tcBorders>
                    <w:left w:val="single" w:sz="4" w:space="0" w:color="auto"/>
                    <w:bottom w:val="single" w:sz="4" w:space="0" w:color="auto"/>
                    <w:right w:val="single" w:sz="4" w:space="0" w:color="auto"/>
                  </w:tcBorders>
                  <w:vAlign w:val="center"/>
                </w:tcPr>
                <w:p w14:paraId="4446C989" w14:textId="77777777" w:rsidR="006D4E05" w:rsidRDefault="006D4E05">
                  <w:pPr>
                    <w:jc w:val="center"/>
                    <w:rPr>
                      <w:rFonts w:ascii="Times New Roman" w:hAnsi="Times New Roman"/>
                      <w:color w:val="000000"/>
                      <w:szCs w:val="21"/>
                    </w:rPr>
                  </w:pPr>
                </w:p>
              </w:tc>
              <w:tc>
                <w:tcPr>
                  <w:tcW w:w="1305" w:type="dxa"/>
                  <w:tcBorders>
                    <w:top w:val="single" w:sz="4" w:space="0" w:color="auto"/>
                    <w:left w:val="single" w:sz="4" w:space="0" w:color="auto"/>
                    <w:bottom w:val="single" w:sz="4" w:space="0" w:color="auto"/>
                    <w:right w:val="single" w:sz="4" w:space="0" w:color="auto"/>
                  </w:tcBorders>
                  <w:vAlign w:val="center"/>
                </w:tcPr>
                <w:p w14:paraId="7344E0CF"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364578</w:t>
                  </w:r>
                </w:p>
              </w:tc>
              <w:tc>
                <w:tcPr>
                  <w:tcW w:w="1305" w:type="dxa"/>
                  <w:tcBorders>
                    <w:top w:val="single" w:sz="4" w:space="0" w:color="auto"/>
                    <w:left w:val="single" w:sz="4" w:space="0" w:color="auto"/>
                    <w:bottom w:val="single" w:sz="4" w:space="0" w:color="auto"/>
                    <w:right w:val="single" w:sz="4" w:space="0" w:color="auto"/>
                  </w:tcBorders>
                  <w:vAlign w:val="center"/>
                </w:tcPr>
                <w:p w14:paraId="716C823D"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698695</w:t>
                  </w:r>
                </w:p>
              </w:tc>
            </w:tr>
          </w:tbl>
          <w:p w14:paraId="29158BE8" w14:textId="77777777" w:rsidR="006D4E05" w:rsidRDefault="00000000">
            <w:pPr>
              <w:spacing w:line="360" w:lineRule="auto"/>
              <w:ind w:firstLineChars="200" w:firstLine="482"/>
              <w:textAlignment w:val="baseline"/>
              <w:rPr>
                <w:rFonts w:ascii="Times New Roman" w:hAnsi="Times New Roman"/>
                <w:b/>
                <w:bCs/>
                <w:color w:val="000000"/>
                <w:sz w:val="24"/>
                <w:szCs w:val="24"/>
              </w:rPr>
            </w:pPr>
            <w:r>
              <w:rPr>
                <w:rFonts w:ascii="Times New Roman" w:hAnsi="Times New Roman"/>
                <w:b/>
                <w:bCs/>
                <w:color w:val="000000"/>
                <w:sz w:val="24"/>
                <w:szCs w:val="24"/>
              </w:rPr>
              <w:t>1.</w:t>
            </w:r>
            <w:r>
              <w:rPr>
                <w:rFonts w:ascii="Times New Roman" w:hAnsi="Times New Roman" w:hint="eastAsia"/>
                <w:b/>
                <w:bCs/>
                <w:color w:val="000000"/>
                <w:sz w:val="24"/>
                <w:szCs w:val="24"/>
              </w:rPr>
              <w:t>7</w:t>
            </w:r>
            <w:r>
              <w:rPr>
                <w:rFonts w:ascii="Times New Roman" w:hAnsi="Times New Roman"/>
                <w:b/>
                <w:bCs/>
                <w:color w:val="000000"/>
                <w:sz w:val="24"/>
                <w:szCs w:val="24"/>
              </w:rPr>
              <w:t>监测要求</w:t>
            </w:r>
          </w:p>
          <w:p w14:paraId="3AA5025F" w14:textId="77777777" w:rsidR="006D4E05" w:rsidRDefault="00000000">
            <w:pPr>
              <w:spacing w:line="360" w:lineRule="auto"/>
              <w:ind w:firstLineChars="200" w:firstLine="480"/>
              <w:textAlignment w:val="baseline"/>
              <w:rPr>
                <w:rFonts w:ascii="Times New Roman" w:hAnsi="Times New Roman"/>
                <w:color w:val="000000"/>
                <w:sz w:val="24"/>
                <w:szCs w:val="24"/>
              </w:rPr>
            </w:pPr>
            <w:r>
              <w:rPr>
                <w:rFonts w:ascii="Times New Roman" w:hAnsi="Times New Roman"/>
                <w:color w:val="000000"/>
                <w:sz w:val="24"/>
                <w:szCs w:val="24"/>
              </w:rPr>
              <w:t>根据《排污单位自行监测技术指南</w:t>
            </w:r>
            <w:r>
              <w:rPr>
                <w:rFonts w:ascii="Times New Roman" w:hAnsi="Times New Roman"/>
                <w:color w:val="000000"/>
                <w:sz w:val="24"/>
                <w:szCs w:val="24"/>
              </w:rPr>
              <w:t xml:space="preserve">  </w:t>
            </w:r>
            <w:r>
              <w:rPr>
                <w:rFonts w:ascii="Times New Roman" w:hAnsi="Times New Roman"/>
                <w:color w:val="000000"/>
                <w:sz w:val="24"/>
                <w:szCs w:val="24"/>
              </w:rPr>
              <w:t>总则》（</w:t>
            </w:r>
            <w:r>
              <w:rPr>
                <w:rFonts w:ascii="Times New Roman" w:hAnsi="Times New Roman"/>
                <w:color w:val="000000"/>
                <w:sz w:val="24"/>
                <w:szCs w:val="24"/>
              </w:rPr>
              <w:t>HJ819-2017</w:t>
            </w:r>
            <w:r>
              <w:rPr>
                <w:rFonts w:ascii="Times New Roman" w:hAnsi="Times New Roman"/>
                <w:color w:val="000000"/>
                <w:sz w:val="24"/>
                <w:szCs w:val="24"/>
              </w:rPr>
              <w:t>），本项目监测频次见</w:t>
            </w:r>
            <w:r>
              <w:rPr>
                <w:rFonts w:ascii="Times New Roman" w:hAnsi="Times New Roman" w:hint="eastAsia"/>
                <w:color w:val="000000"/>
                <w:sz w:val="24"/>
                <w:szCs w:val="24"/>
              </w:rPr>
              <w:t>下</w:t>
            </w:r>
            <w:r>
              <w:rPr>
                <w:rFonts w:ascii="Times New Roman" w:hAnsi="Times New Roman"/>
                <w:color w:val="000000"/>
                <w:sz w:val="24"/>
                <w:szCs w:val="24"/>
              </w:rPr>
              <w:t>表</w:t>
            </w:r>
            <w:r>
              <w:rPr>
                <w:rFonts w:ascii="Times New Roman" w:hAnsi="Times New Roman" w:hint="eastAsia"/>
                <w:color w:val="000000"/>
                <w:sz w:val="24"/>
                <w:szCs w:val="24"/>
              </w:rPr>
              <w:t>。</w:t>
            </w:r>
          </w:p>
          <w:p w14:paraId="6758CE1A"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17 </w:t>
            </w:r>
            <w:r>
              <w:rPr>
                <w:rFonts w:ascii="Times New Roman" w:hAnsi="Times New Roman"/>
                <w:b/>
                <w:bCs/>
                <w:color w:val="000000"/>
                <w:sz w:val="24"/>
                <w:szCs w:val="24"/>
              </w:rPr>
              <w:t>大气污染物自行监测计划</w:t>
            </w:r>
          </w:p>
          <w:tbl>
            <w:tblPr>
              <w:tblW w:w="499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2"/>
              <w:gridCol w:w="2069"/>
              <w:gridCol w:w="2381"/>
              <w:gridCol w:w="1441"/>
              <w:gridCol w:w="1711"/>
            </w:tblGrid>
            <w:tr w:rsidR="006D4E05" w14:paraId="771BFC66" w14:textId="77777777">
              <w:trPr>
                <w:trHeight w:val="60"/>
                <w:jc w:val="center"/>
              </w:trPr>
              <w:tc>
                <w:tcPr>
                  <w:tcW w:w="963" w:type="dxa"/>
                  <w:tcBorders>
                    <w:top w:val="single" w:sz="4" w:space="0" w:color="auto"/>
                    <w:left w:val="single" w:sz="4" w:space="0" w:color="auto"/>
                    <w:bottom w:val="single" w:sz="6" w:space="0" w:color="auto"/>
                    <w:right w:val="single" w:sz="6" w:space="0" w:color="auto"/>
                  </w:tcBorders>
                  <w:vAlign w:val="center"/>
                </w:tcPr>
                <w:p w14:paraId="54E7A23F" w14:textId="77777777" w:rsidR="006D4E05" w:rsidRDefault="00000000">
                  <w:pPr>
                    <w:jc w:val="center"/>
                    <w:rPr>
                      <w:rFonts w:ascii="Times New Roman" w:hAnsi="Times New Roman"/>
                      <w:b/>
                      <w:bCs/>
                      <w:color w:val="000000"/>
                      <w:kern w:val="0"/>
                      <w:szCs w:val="21"/>
                    </w:rPr>
                  </w:pPr>
                  <w:r>
                    <w:rPr>
                      <w:rFonts w:ascii="Times New Roman" w:hAnsi="Times New Roman"/>
                      <w:b/>
                      <w:bCs/>
                      <w:color w:val="000000"/>
                      <w:kern w:val="0"/>
                      <w:szCs w:val="21"/>
                    </w:rPr>
                    <w:t>类别</w:t>
                  </w:r>
                </w:p>
              </w:tc>
              <w:tc>
                <w:tcPr>
                  <w:tcW w:w="2069" w:type="dxa"/>
                  <w:tcBorders>
                    <w:top w:val="single" w:sz="4" w:space="0" w:color="auto"/>
                    <w:left w:val="single" w:sz="6" w:space="0" w:color="auto"/>
                    <w:bottom w:val="single" w:sz="6" w:space="0" w:color="auto"/>
                    <w:right w:val="single" w:sz="6" w:space="0" w:color="auto"/>
                  </w:tcBorders>
                  <w:vAlign w:val="center"/>
                </w:tcPr>
                <w:p w14:paraId="55482CD1" w14:textId="77777777" w:rsidR="006D4E05" w:rsidRDefault="00000000">
                  <w:pPr>
                    <w:jc w:val="center"/>
                    <w:rPr>
                      <w:rFonts w:ascii="Times New Roman" w:hAnsi="Times New Roman"/>
                      <w:b/>
                      <w:bCs/>
                      <w:color w:val="000000"/>
                      <w:kern w:val="0"/>
                      <w:szCs w:val="21"/>
                    </w:rPr>
                  </w:pPr>
                  <w:r>
                    <w:rPr>
                      <w:rFonts w:ascii="Times New Roman" w:hAnsi="Times New Roman"/>
                      <w:b/>
                      <w:bCs/>
                      <w:color w:val="000000"/>
                      <w:kern w:val="0"/>
                      <w:szCs w:val="21"/>
                    </w:rPr>
                    <w:t>监测位置</w:t>
                  </w:r>
                </w:p>
              </w:tc>
              <w:tc>
                <w:tcPr>
                  <w:tcW w:w="2381" w:type="dxa"/>
                  <w:tcBorders>
                    <w:top w:val="single" w:sz="4" w:space="0" w:color="auto"/>
                    <w:left w:val="single" w:sz="6" w:space="0" w:color="auto"/>
                    <w:bottom w:val="single" w:sz="6" w:space="0" w:color="auto"/>
                    <w:right w:val="single" w:sz="6" w:space="0" w:color="auto"/>
                  </w:tcBorders>
                  <w:vAlign w:val="center"/>
                </w:tcPr>
                <w:p w14:paraId="4CEC3746" w14:textId="77777777" w:rsidR="006D4E05" w:rsidRDefault="00000000">
                  <w:pPr>
                    <w:jc w:val="center"/>
                    <w:rPr>
                      <w:rFonts w:ascii="Times New Roman" w:hAnsi="Times New Roman"/>
                      <w:b/>
                      <w:bCs/>
                      <w:color w:val="000000"/>
                      <w:kern w:val="0"/>
                      <w:szCs w:val="21"/>
                    </w:rPr>
                  </w:pPr>
                  <w:r>
                    <w:rPr>
                      <w:rFonts w:ascii="Times New Roman" w:hAnsi="Times New Roman"/>
                      <w:b/>
                      <w:bCs/>
                      <w:color w:val="000000"/>
                      <w:kern w:val="0"/>
                      <w:szCs w:val="21"/>
                    </w:rPr>
                    <w:t>监测项目</w:t>
                  </w:r>
                </w:p>
              </w:tc>
              <w:tc>
                <w:tcPr>
                  <w:tcW w:w="1441" w:type="dxa"/>
                  <w:tcBorders>
                    <w:top w:val="single" w:sz="4" w:space="0" w:color="auto"/>
                    <w:left w:val="single" w:sz="6" w:space="0" w:color="auto"/>
                    <w:bottom w:val="single" w:sz="6" w:space="0" w:color="auto"/>
                    <w:right w:val="single" w:sz="4" w:space="0" w:color="auto"/>
                  </w:tcBorders>
                  <w:vAlign w:val="center"/>
                </w:tcPr>
                <w:p w14:paraId="1D11611B" w14:textId="77777777" w:rsidR="006D4E05" w:rsidRDefault="00000000">
                  <w:pPr>
                    <w:jc w:val="center"/>
                    <w:rPr>
                      <w:rFonts w:ascii="Times New Roman" w:hAnsi="Times New Roman"/>
                      <w:b/>
                      <w:bCs/>
                      <w:color w:val="000000"/>
                      <w:kern w:val="0"/>
                      <w:szCs w:val="21"/>
                    </w:rPr>
                  </w:pPr>
                  <w:r>
                    <w:rPr>
                      <w:rFonts w:ascii="Times New Roman" w:hAnsi="Times New Roman"/>
                      <w:b/>
                      <w:bCs/>
                      <w:color w:val="000000"/>
                      <w:kern w:val="0"/>
                      <w:szCs w:val="21"/>
                    </w:rPr>
                    <w:t>监测频次</w:t>
                  </w:r>
                </w:p>
              </w:tc>
              <w:tc>
                <w:tcPr>
                  <w:tcW w:w="1711" w:type="dxa"/>
                  <w:tcBorders>
                    <w:top w:val="single" w:sz="4" w:space="0" w:color="auto"/>
                    <w:left w:val="single" w:sz="6" w:space="0" w:color="auto"/>
                    <w:bottom w:val="single" w:sz="6" w:space="0" w:color="auto"/>
                    <w:right w:val="single" w:sz="4" w:space="0" w:color="auto"/>
                  </w:tcBorders>
                  <w:vAlign w:val="center"/>
                </w:tcPr>
                <w:p w14:paraId="3EC71922" w14:textId="77777777" w:rsidR="006D4E05" w:rsidRDefault="00000000">
                  <w:pPr>
                    <w:jc w:val="center"/>
                    <w:rPr>
                      <w:rFonts w:ascii="Times New Roman" w:hAnsi="Times New Roman"/>
                      <w:b/>
                      <w:bCs/>
                      <w:color w:val="000000"/>
                      <w:kern w:val="0"/>
                      <w:szCs w:val="21"/>
                    </w:rPr>
                  </w:pPr>
                  <w:r>
                    <w:rPr>
                      <w:rFonts w:ascii="Times New Roman" w:hAnsi="Times New Roman"/>
                      <w:b/>
                      <w:bCs/>
                      <w:color w:val="000000"/>
                      <w:kern w:val="0"/>
                      <w:szCs w:val="21"/>
                    </w:rPr>
                    <w:t>备注</w:t>
                  </w:r>
                </w:p>
              </w:tc>
            </w:tr>
            <w:tr w:rsidR="006D4E05" w14:paraId="2D750466" w14:textId="77777777">
              <w:trPr>
                <w:trHeight w:val="227"/>
                <w:jc w:val="center"/>
              </w:trPr>
              <w:tc>
                <w:tcPr>
                  <w:tcW w:w="963" w:type="dxa"/>
                  <w:vMerge w:val="restart"/>
                  <w:tcBorders>
                    <w:top w:val="single" w:sz="6" w:space="0" w:color="auto"/>
                    <w:left w:val="single" w:sz="4" w:space="0" w:color="auto"/>
                    <w:right w:val="single" w:sz="6" w:space="0" w:color="auto"/>
                  </w:tcBorders>
                  <w:vAlign w:val="center"/>
                </w:tcPr>
                <w:p w14:paraId="07AEC719"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废气</w:t>
                  </w:r>
                </w:p>
              </w:tc>
              <w:tc>
                <w:tcPr>
                  <w:tcW w:w="2069" w:type="dxa"/>
                  <w:vMerge w:val="restart"/>
                  <w:tcBorders>
                    <w:top w:val="single" w:sz="6" w:space="0" w:color="auto"/>
                    <w:left w:val="single" w:sz="6" w:space="0" w:color="auto"/>
                    <w:right w:val="single" w:sz="6" w:space="0" w:color="auto"/>
                  </w:tcBorders>
                  <w:vAlign w:val="center"/>
                </w:tcPr>
                <w:p w14:paraId="5718CF3D"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无组织排放（厂界上下风向）</w:t>
                  </w:r>
                </w:p>
              </w:tc>
              <w:tc>
                <w:tcPr>
                  <w:tcW w:w="2381" w:type="dxa"/>
                  <w:tcBorders>
                    <w:top w:val="single" w:sz="6" w:space="0" w:color="auto"/>
                    <w:left w:val="single" w:sz="6" w:space="0" w:color="auto"/>
                    <w:right w:val="single" w:sz="6" w:space="0" w:color="auto"/>
                  </w:tcBorders>
                  <w:vAlign w:val="center"/>
                </w:tcPr>
                <w:p w14:paraId="6DD34A19"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颗粒物</w:t>
                  </w:r>
                </w:p>
              </w:tc>
              <w:tc>
                <w:tcPr>
                  <w:tcW w:w="1441" w:type="dxa"/>
                  <w:vMerge w:val="restart"/>
                  <w:tcBorders>
                    <w:top w:val="single" w:sz="6" w:space="0" w:color="auto"/>
                    <w:left w:val="single" w:sz="6" w:space="0" w:color="auto"/>
                    <w:right w:val="single" w:sz="4" w:space="0" w:color="auto"/>
                  </w:tcBorders>
                  <w:vAlign w:val="center"/>
                </w:tcPr>
                <w:p w14:paraId="5DCE9359"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top w:val="single" w:sz="6" w:space="0" w:color="auto"/>
                    <w:left w:val="single" w:sz="6" w:space="0" w:color="auto"/>
                    <w:right w:val="single" w:sz="4" w:space="0" w:color="auto"/>
                  </w:tcBorders>
                  <w:vAlign w:val="center"/>
                </w:tcPr>
                <w:p w14:paraId="58F79752"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4C9E2244" w14:textId="77777777">
              <w:trPr>
                <w:trHeight w:val="90"/>
                <w:jc w:val="center"/>
              </w:trPr>
              <w:tc>
                <w:tcPr>
                  <w:tcW w:w="963" w:type="dxa"/>
                  <w:vMerge/>
                  <w:tcBorders>
                    <w:left w:val="single" w:sz="4" w:space="0" w:color="auto"/>
                    <w:right w:val="single" w:sz="6" w:space="0" w:color="auto"/>
                  </w:tcBorders>
                  <w:vAlign w:val="center"/>
                </w:tcPr>
                <w:p w14:paraId="7D368E33" w14:textId="77777777" w:rsidR="006D4E05" w:rsidRDefault="006D4E05">
                  <w:pPr>
                    <w:jc w:val="center"/>
                    <w:rPr>
                      <w:rFonts w:ascii="Times New Roman" w:hAnsi="Times New Roman"/>
                      <w:color w:val="000000"/>
                      <w:kern w:val="0"/>
                      <w:szCs w:val="21"/>
                    </w:rPr>
                  </w:pPr>
                </w:p>
              </w:tc>
              <w:tc>
                <w:tcPr>
                  <w:tcW w:w="2069" w:type="dxa"/>
                  <w:vMerge/>
                  <w:tcBorders>
                    <w:top w:val="single" w:sz="6" w:space="0" w:color="auto"/>
                    <w:left w:val="single" w:sz="6" w:space="0" w:color="auto"/>
                    <w:right w:val="single" w:sz="6" w:space="0" w:color="auto"/>
                  </w:tcBorders>
                  <w:vAlign w:val="center"/>
                </w:tcPr>
                <w:p w14:paraId="30FA2FDE" w14:textId="77777777" w:rsidR="006D4E05" w:rsidRDefault="006D4E05">
                  <w:pPr>
                    <w:jc w:val="center"/>
                    <w:rPr>
                      <w:rFonts w:ascii="Times New Roman" w:hAnsi="Times New Roman"/>
                      <w:color w:val="000000"/>
                      <w:kern w:val="0"/>
                      <w:szCs w:val="21"/>
                    </w:rPr>
                  </w:pPr>
                </w:p>
              </w:tc>
              <w:tc>
                <w:tcPr>
                  <w:tcW w:w="2381" w:type="dxa"/>
                  <w:tcBorders>
                    <w:top w:val="single" w:sz="6" w:space="0" w:color="auto"/>
                    <w:left w:val="single" w:sz="6" w:space="0" w:color="auto"/>
                    <w:right w:val="single" w:sz="6" w:space="0" w:color="auto"/>
                  </w:tcBorders>
                  <w:vAlign w:val="center"/>
                </w:tcPr>
                <w:p w14:paraId="090B1C83"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非甲烷总烃</w:t>
                  </w:r>
                </w:p>
              </w:tc>
              <w:tc>
                <w:tcPr>
                  <w:tcW w:w="1441" w:type="dxa"/>
                  <w:vMerge/>
                  <w:tcBorders>
                    <w:left w:val="single" w:sz="6" w:space="0" w:color="auto"/>
                    <w:right w:val="single" w:sz="4" w:space="0" w:color="auto"/>
                  </w:tcBorders>
                  <w:vAlign w:val="center"/>
                </w:tcPr>
                <w:p w14:paraId="0A517E4C" w14:textId="77777777" w:rsidR="006D4E05" w:rsidRDefault="006D4E05">
                  <w:pPr>
                    <w:jc w:val="center"/>
                    <w:rPr>
                      <w:rFonts w:ascii="Times New Roman" w:hAnsi="Times New Roman"/>
                      <w:color w:val="000000"/>
                      <w:kern w:val="0"/>
                      <w:szCs w:val="21"/>
                    </w:rPr>
                  </w:pPr>
                </w:p>
              </w:tc>
              <w:tc>
                <w:tcPr>
                  <w:tcW w:w="1711" w:type="dxa"/>
                  <w:tcBorders>
                    <w:left w:val="single" w:sz="6" w:space="0" w:color="auto"/>
                    <w:right w:val="single" w:sz="4" w:space="0" w:color="auto"/>
                  </w:tcBorders>
                  <w:vAlign w:val="center"/>
                </w:tcPr>
                <w:p w14:paraId="7366DFA1"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31C39F03" w14:textId="77777777">
              <w:trPr>
                <w:trHeight w:val="100"/>
                <w:jc w:val="center"/>
              </w:trPr>
              <w:tc>
                <w:tcPr>
                  <w:tcW w:w="963" w:type="dxa"/>
                  <w:vMerge/>
                  <w:tcBorders>
                    <w:left w:val="single" w:sz="4" w:space="0" w:color="auto"/>
                    <w:right w:val="single" w:sz="6" w:space="0" w:color="auto"/>
                  </w:tcBorders>
                  <w:vAlign w:val="center"/>
                </w:tcPr>
                <w:p w14:paraId="0F42E464" w14:textId="77777777" w:rsidR="006D4E05" w:rsidRDefault="006D4E05">
                  <w:pPr>
                    <w:jc w:val="center"/>
                    <w:rPr>
                      <w:rFonts w:ascii="Times New Roman" w:hAnsi="Times New Roman"/>
                      <w:color w:val="000000"/>
                      <w:kern w:val="0"/>
                      <w:szCs w:val="21"/>
                    </w:rPr>
                  </w:pPr>
                </w:p>
              </w:tc>
              <w:tc>
                <w:tcPr>
                  <w:tcW w:w="2069" w:type="dxa"/>
                  <w:vMerge/>
                  <w:tcBorders>
                    <w:left w:val="single" w:sz="6" w:space="0" w:color="auto"/>
                    <w:right w:val="single" w:sz="6" w:space="0" w:color="auto"/>
                  </w:tcBorders>
                  <w:vAlign w:val="center"/>
                </w:tcPr>
                <w:p w14:paraId="14408096" w14:textId="77777777" w:rsidR="006D4E05" w:rsidRDefault="006D4E05">
                  <w:pPr>
                    <w:jc w:val="center"/>
                    <w:rPr>
                      <w:rFonts w:ascii="Times New Roman" w:hAnsi="Times New Roman"/>
                      <w:color w:val="000000"/>
                      <w:kern w:val="0"/>
                      <w:szCs w:val="21"/>
                    </w:rPr>
                  </w:pPr>
                </w:p>
              </w:tc>
              <w:tc>
                <w:tcPr>
                  <w:tcW w:w="2381" w:type="dxa"/>
                  <w:tcBorders>
                    <w:left w:val="single" w:sz="6" w:space="0" w:color="auto"/>
                    <w:right w:val="single" w:sz="6" w:space="0" w:color="auto"/>
                  </w:tcBorders>
                  <w:vAlign w:val="center"/>
                </w:tcPr>
                <w:p w14:paraId="0991AD13" w14:textId="77777777" w:rsidR="006D4E05" w:rsidRDefault="00000000">
                  <w:pPr>
                    <w:jc w:val="center"/>
                    <w:rPr>
                      <w:rFonts w:ascii="Times New Roman" w:hAnsi="Times New Roman"/>
                      <w:color w:val="000000"/>
                      <w:szCs w:val="21"/>
                    </w:rPr>
                  </w:pPr>
                  <w:r>
                    <w:rPr>
                      <w:rFonts w:ascii="Times New Roman" w:hAnsi="Times New Roman"/>
                      <w:color w:val="000000"/>
                      <w:szCs w:val="21"/>
                    </w:rPr>
                    <w:t>氯化氢</w:t>
                  </w:r>
                </w:p>
              </w:tc>
              <w:tc>
                <w:tcPr>
                  <w:tcW w:w="1441" w:type="dxa"/>
                  <w:vMerge/>
                  <w:tcBorders>
                    <w:left w:val="single" w:sz="6" w:space="0" w:color="auto"/>
                    <w:right w:val="single" w:sz="4" w:space="0" w:color="auto"/>
                  </w:tcBorders>
                  <w:vAlign w:val="center"/>
                </w:tcPr>
                <w:p w14:paraId="34A95652" w14:textId="77777777" w:rsidR="006D4E05" w:rsidRDefault="006D4E05">
                  <w:pPr>
                    <w:widowControl/>
                    <w:jc w:val="center"/>
                    <w:rPr>
                      <w:rFonts w:ascii="Times New Roman" w:hAnsi="Times New Roman"/>
                      <w:color w:val="000000"/>
                      <w:kern w:val="0"/>
                      <w:szCs w:val="21"/>
                    </w:rPr>
                  </w:pPr>
                </w:p>
              </w:tc>
              <w:tc>
                <w:tcPr>
                  <w:tcW w:w="1711" w:type="dxa"/>
                  <w:tcBorders>
                    <w:left w:val="single" w:sz="6" w:space="0" w:color="auto"/>
                    <w:right w:val="single" w:sz="4" w:space="0" w:color="auto"/>
                  </w:tcBorders>
                  <w:vAlign w:val="center"/>
                </w:tcPr>
                <w:p w14:paraId="5F6145E7"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56E5F110" w14:textId="77777777">
              <w:trPr>
                <w:trHeight w:val="90"/>
                <w:jc w:val="center"/>
              </w:trPr>
              <w:tc>
                <w:tcPr>
                  <w:tcW w:w="963" w:type="dxa"/>
                  <w:vMerge/>
                  <w:tcBorders>
                    <w:left w:val="single" w:sz="4" w:space="0" w:color="auto"/>
                    <w:right w:val="single" w:sz="6" w:space="0" w:color="auto"/>
                  </w:tcBorders>
                  <w:vAlign w:val="center"/>
                </w:tcPr>
                <w:p w14:paraId="38B805BD" w14:textId="77777777" w:rsidR="006D4E05" w:rsidRDefault="006D4E05">
                  <w:pPr>
                    <w:widowControl/>
                    <w:jc w:val="center"/>
                    <w:rPr>
                      <w:rFonts w:ascii="Times New Roman" w:hAnsi="Times New Roman"/>
                      <w:color w:val="000000"/>
                      <w:kern w:val="0"/>
                      <w:szCs w:val="21"/>
                    </w:rPr>
                  </w:pPr>
                </w:p>
              </w:tc>
              <w:tc>
                <w:tcPr>
                  <w:tcW w:w="2069" w:type="dxa"/>
                  <w:tcBorders>
                    <w:left w:val="single" w:sz="6" w:space="0" w:color="auto"/>
                    <w:right w:val="single" w:sz="6" w:space="0" w:color="auto"/>
                  </w:tcBorders>
                  <w:vAlign w:val="center"/>
                </w:tcPr>
                <w:p w14:paraId="06C100BA" w14:textId="77777777" w:rsidR="006D4E05" w:rsidRDefault="00000000">
                  <w:pPr>
                    <w:jc w:val="center"/>
                    <w:rPr>
                      <w:rFonts w:ascii="Times New Roman" w:hAnsi="Times New Roman"/>
                      <w:color w:val="000000"/>
                      <w:kern w:val="0"/>
                      <w:szCs w:val="21"/>
                    </w:rPr>
                  </w:pPr>
                  <w:r>
                    <w:rPr>
                      <w:rFonts w:ascii="Times New Roman" w:hAnsi="Times New Roman" w:hint="eastAsia"/>
                      <w:color w:val="000000"/>
                      <w:kern w:val="0"/>
                      <w:szCs w:val="21"/>
                    </w:rPr>
                    <w:t>厂区内车间外</w:t>
                  </w:r>
                </w:p>
              </w:tc>
              <w:tc>
                <w:tcPr>
                  <w:tcW w:w="2381" w:type="dxa"/>
                  <w:tcBorders>
                    <w:top w:val="single" w:sz="6" w:space="0" w:color="auto"/>
                    <w:left w:val="single" w:sz="6" w:space="0" w:color="auto"/>
                    <w:bottom w:val="single" w:sz="6" w:space="0" w:color="auto"/>
                    <w:right w:val="single" w:sz="6" w:space="0" w:color="auto"/>
                  </w:tcBorders>
                  <w:vAlign w:val="center"/>
                </w:tcPr>
                <w:p w14:paraId="3545839D" w14:textId="77777777" w:rsidR="006D4E05" w:rsidRDefault="00000000">
                  <w:pPr>
                    <w:jc w:val="center"/>
                    <w:rPr>
                      <w:rFonts w:ascii="Times New Roman" w:hAnsi="Times New Roman"/>
                      <w:color w:val="000000"/>
                      <w:szCs w:val="21"/>
                    </w:rPr>
                  </w:pPr>
                  <w:r>
                    <w:rPr>
                      <w:rFonts w:ascii="Times New Roman" w:hAnsi="Times New Roman"/>
                      <w:color w:val="000000"/>
                      <w:szCs w:val="21"/>
                    </w:rPr>
                    <w:t>非甲烷总烃</w:t>
                  </w:r>
                </w:p>
              </w:tc>
              <w:tc>
                <w:tcPr>
                  <w:tcW w:w="1441" w:type="dxa"/>
                  <w:tcBorders>
                    <w:left w:val="single" w:sz="6" w:space="0" w:color="auto"/>
                    <w:right w:val="single" w:sz="4" w:space="0" w:color="auto"/>
                  </w:tcBorders>
                  <w:vAlign w:val="center"/>
                </w:tcPr>
                <w:p w14:paraId="46D6DFAC" w14:textId="77777777" w:rsidR="006D4E05"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left w:val="single" w:sz="6" w:space="0" w:color="auto"/>
                    <w:right w:val="single" w:sz="4" w:space="0" w:color="auto"/>
                  </w:tcBorders>
                  <w:vAlign w:val="center"/>
                </w:tcPr>
                <w:p w14:paraId="3C4FA7D2"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w:t>
                  </w:r>
                </w:p>
              </w:tc>
            </w:tr>
            <w:tr w:rsidR="006D4E05" w14:paraId="6F7E2FE5" w14:textId="77777777">
              <w:trPr>
                <w:trHeight w:val="257"/>
                <w:jc w:val="center"/>
              </w:trPr>
              <w:tc>
                <w:tcPr>
                  <w:tcW w:w="963" w:type="dxa"/>
                  <w:vMerge/>
                  <w:tcBorders>
                    <w:left w:val="single" w:sz="4" w:space="0" w:color="auto"/>
                    <w:right w:val="single" w:sz="6" w:space="0" w:color="auto"/>
                  </w:tcBorders>
                  <w:vAlign w:val="center"/>
                </w:tcPr>
                <w:p w14:paraId="4E5DE17B" w14:textId="77777777" w:rsidR="006D4E05" w:rsidRDefault="006D4E05">
                  <w:pPr>
                    <w:widowControl/>
                    <w:jc w:val="center"/>
                    <w:rPr>
                      <w:rFonts w:ascii="Times New Roman" w:hAnsi="Times New Roman"/>
                      <w:color w:val="000000"/>
                      <w:kern w:val="0"/>
                      <w:szCs w:val="21"/>
                    </w:rPr>
                  </w:pPr>
                </w:p>
              </w:tc>
              <w:tc>
                <w:tcPr>
                  <w:tcW w:w="2069" w:type="dxa"/>
                  <w:tcBorders>
                    <w:left w:val="single" w:sz="6" w:space="0" w:color="auto"/>
                    <w:right w:val="single" w:sz="6" w:space="0" w:color="auto"/>
                  </w:tcBorders>
                  <w:vAlign w:val="center"/>
                </w:tcPr>
                <w:p w14:paraId="02A01064"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H</w:t>
                  </w:r>
                  <w:r>
                    <w:rPr>
                      <w:rFonts w:ascii="Times New Roman" w:hAnsi="Times New Roman" w:hint="eastAsia"/>
                      <w:color w:val="000000"/>
                      <w:kern w:val="0"/>
                      <w:szCs w:val="21"/>
                    </w:rPr>
                    <w:t>1</w:t>
                  </w:r>
                  <w:r>
                    <w:rPr>
                      <w:rFonts w:ascii="Times New Roman" w:hAnsi="Times New Roman"/>
                      <w:color w:val="000000"/>
                      <w:kern w:val="0"/>
                      <w:szCs w:val="21"/>
                    </w:rPr>
                    <w:t>排气筒排放口</w:t>
                  </w:r>
                </w:p>
              </w:tc>
              <w:tc>
                <w:tcPr>
                  <w:tcW w:w="2381" w:type="dxa"/>
                  <w:tcBorders>
                    <w:top w:val="single" w:sz="6" w:space="0" w:color="auto"/>
                    <w:left w:val="single" w:sz="6" w:space="0" w:color="auto"/>
                    <w:right w:val="single" w:sz="6" w:space="0" w:color="auto"/>
                  </w:tcBorders>
                  <w:vAlign w:val="center"/>
                </w:tcPr>
                <w:p w14:paraId="51A18499" w14:textId="77777777" w:rsidR="006D4E05" w:rsidRDefault="00000000">
                  <w:pPr>
                    <w:jc w:val="center"/>
                    <w:rPr>
                      <w:rFonts w:ascii="Times New Roman" w:hAnsi="Times New Roman"/>
                      <w:color w:val="000000"/>
                      <w:szCs w:val="21"/>
                    </w:rPr>
                  </w:pPr>
                  <w:r>
                    <w:rPr>
                      <w:rFonts w:ascii="Times New Roman" w:hAnsi="Times New Roman" w:hint="eastAsia"/>
                      <w:color w:val="000000"/>
                      <w:szCs w:val="21"/>
                    </w:rPr>
                    <w:t>颗粒物</w:t>
                  </w:r>
                </w:p>
              </w:tc>
              <w:tc>
                <w:tcPr>
                  <w:tcW w:w="1441" w:type="dxa"/>
                  <w:tcBorders>
                    <w:left w:val="single" w:sz="6" w:space="0" w:color="auto"/>
                    <w:right w:val="single" w:sz="4" w:space="0" w:color="auto"/>
                  </w:tcBorders>
                  <w:vAlign w:val="center"/>
                </w:tcPr>
                <w:p w14:paraId="3C68CB3C" w14:textId="77777777" w:rsidR="006D4E05"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left w:val="single" w:sz="6" w:space="0" w:color="auto"/>
                    <w:right w:val="single" w:sz="4" w:space="0" w:color="auto"/>
                  </w:tcBorders>
                  <w:vAlign w:val="center"/>
                </w:tcPr>
                <w:p w14:paraId="1B498BA0"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085CDBCE" w14:textId="77777777">
              <w:trPr>
                <w:trHeight w:val="90"/>
                <w:jc w:val="center"/>
              </w:trPr>
              <w:tc>
                <w:tcPr>
                  <w:tcW w:w="963" w:type="dxa"/>
                  <w:vMerge/>
                  <w:tcBorders>
                    <w:left w:val="single" w:sz="4" w:space="0" w:color="auto"/>
                    <w:right w:val="single" w:sz="6" w:space="0" w:color="auto"/>
                  </w:tcBorders>
                  <w:vAlign w:val="center"/>
                </w:tcPr>
                <w:p w14:paraId="6A2BFF13" w14:textId="77777777" w:rsidR="006D4E05" w:rsidRDefault="006D4E05">
                  <w:pPr>
                    <w:widowControl/>
                    <w:jc w:val="center"/>
                    <w:rPr>
                      <w:rFonts w:ascii="Times New Roman" w:hAnsi="Times New Roman"/>
                      <w:color w:val="000000"/>
                      <w:kern w:val="0"/>
                      <w:szCs w:val="21"/>
                    </w:rPr>
                  </w:pPr>
                </w:p>
              </w:tc>
              <w:tc>
                <w:tcPr>
                  <w:tcW w:w="2069" w:type="dxa"/>
                  <w:tcBorders>
                    <w:left w:val="single" w:sz="6" w:space="0" w:color="auto"/>
                    <w:right w:val="single" w:sz="6" w:space="0" w:color="auto"/>
                  </w:tcBorders>
                  <w:vAlign w:val="center"/>
                </w:tcPr>
                <w:p w14:paraId="70BA416F"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H</w:t>
                  </w:r>
                  <w:r>
                    <w:rPr>
                      <w:rFonts w:ascii="Times New Roman" w:hAnsi="Times New Roman" w:hint="eastAsia"/>
                      <w:color w:val="000000"/>
                      <w:kern w:val="0"/>
                      <w:szCs w:val="21"/>
                    </w:rPr>
                    <w:t>2</w:t>
                  </w:r>
                  <w:r>
                    <w:rPr>
                      <w:rFonts w:ascii="Times New Roman" w:hAnsi="Times New Roman"/>
                      <w:color w:val="000000"/>
                      <w:kern w:val="0"/>
                      <w:szCs w:val="21"/>
                    </w:rPr>
                    <w:t>排气筒排放口</w:t>
                  </w:r>
                </w:p>
              </w:tc>
              <w:tc>
                <w:tcPr>
                  <w:tcW w:w="2381" w:type="dxa"/>
                  <w:tcBorders>
                    <w:top w:val="single" w:sz="6" w:space="0" w:color="auto"/>
                    <w:left w:val="single" w:sz="6" w:space="0" w:color="auto"/>
                    <w:right w:val="single" w:sz="6" w:space="0" w:color="auto"/>
                  </w:tcBorders>
                  <w:vAlign w:val="center"/>
                </w:tcPr>
                <w:p w14:paraId="6BD2DE49" w14:textId="77777777" w:rsidR="006D4E05" w:rsidRDefault="00000000">
                  <w:pPr>
                    <w:jc w:val="center"/>
                    <w:rPr>
                      <w:rFonts w:ascii="宋体" w:hAnsi="宋体" w:cs="宋体" w:hint="eastAsia"/>
                    </w:rPr>
                  </w:pPr>
                  <w:r>
                    <w:rPr>
                      <w:rFonts w:ascii="Times New Roman" w:hAnsi="Times New Roman" w:hint="eastAsia"/>
                      <w:color w:val="000000"/>
                      <w:szCs w:val="21"/>
                    </w:rPr>
                    <w:t>颗粒物</w:t>
                  </w:r>
                </w:p>
              </w:tc>
              <w:tc>
                <w:tcPr>
                  <w:tcW w:w="1441" w:type="dxa"/>
                  <w:tcBorders>
                    <w:left w:val="single" w:sz="6" w:space="0" w:color="auto"/>
                    <w:right w:val="single" w:sz="4" w:space="0" w:color="auto"/>
                  </w:tcBorders>
                  <w:vAlign w:val="center"/>
                </w:tcPr>
                <w:p w14:paraId="5F9A16F1" w14:textId="77777777" w:rsidR="006D4E05"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left w:val="single" w:sz="6" w:space="0" w:color="auto"/>
                    <w:right w:val="single" w:sz="4" w:space="0" w:color="auto"/>
                  </w:tcBorders>
                  <w:vAlign w:val="center"/>
                </w:tcPr>
                <w:p w14:paraId="30BED0CA"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1D6B9231" w14:textId="77777777">
              <w:trPr>
                <w:trHeight w:val="90"/>
                <w:jc w:val="center"/>
              </w:trPr>
              <w:tc>
                <w:tcPr>
                  <w:tcW w:w="963" w:type="dxa"/>
                  <w:vMerge/>
                  <w:tcBorders>
                    <w:left w:val="single" w:sz="4" w:space="0" w:color="auto"/>
                    <w:right w:val="single" w:sz="6" w:space="0" w:color="auto"/>
                  </w:tcBorders>
                  <w:vAlign w:val="center"/>
                </w:tcPr>
                <w:p w14:paraId="593FB850" w14:textId="77777777" w:rsidR="006D4E05" w:rsidRDefault="006D4E05">
                  <w:pPr>
                    <w:widowControl/>
                    <w:jc w:val="center"/>
                    <w:rPr>
                      <w:rFonts w:ascii="Times New Roman" w:hAnsi="Times New Roman"/>
                      <w:color w:val="000000"/>
                      <w:kern w:val="0"/>
                      <w:szCs w:val="21"/>
                    </w:rPr>
                  </w:pPr>
                </w:p>
              </w:tc>
              <w:tc>
                <w:tcPr>
                  <w:tcW w:w="2069" w:type="dxa"/>
                  <w:tcBorders>
                    <w:left w:val="single" w:sz="6" w:space="0" w:color="auto"/>
                    <w:right w:val="single" w:sz="6" w:space="0" w:color="auto"/>
                  </w:tcBorders>
                  <w:vAlign w:val="center"/>
                </w:tcPr>
                <w:p w14:paraId="0A2D3353"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H</w:t>
                  </w:r>
                  <w:r>
                    <w:rPr>
                      <w:rFonts w:ascii="Times New Roman" w:hAnsi="Times New Roman" w:hint="eastAsia"/>
                      <w:color w:val="000000"/>
                      <w:kern w:val="0"/>
                      <w:szCs w:val="21"/>
                    </w:rPr>
                    <w:t>3</w:t>
                  </w:r>
                  <w:r>
                    <w:rPr>
                      <w:rFonts w:ascii="Times New Roman" w:hAnsi="Times New Roman"/>
                      <w:color w:val="000000"/>
                      <w:kern w:val="0"/>
                      <w:szCs w:val="21"/>
                    </w:rPr>
                    <w:t>排气筒排放口</w:t>
                  </w:r>
                </w:p>
              </w:tc>
              <w:tc>
                <w:tcPr>
                  <w:tcW w:w="2381" w:type="dxa"/>
                  <w:tcBorders>
                    <w:top w:val="single" w:sz="6" w:space="0" w:color="auto"/>
                    <w:left w:val="single" w:sz="6" w:space="0" w:color="auto"/>
                    <w:right w:val="single" w:sz="6" w:space="0" w:color="auto"/>
                  </w:tcBorders>
                  <w:vAlign w:val="center"/>
                </w:tcPr>
                <w:p w14:paraId="34703C94" w14:textId="77777777" w:rsidR="006D4E05" w:rsidRDefault="00000000">
                  <w:pPr>
                    <w:jc w:val="center"/>
                    <w:rPr>
                      <w:rFonts w:ascii="宋体" w:hAnsi="宋体" w:cs="宋体" w:hint="eastAsia"/>
                    </w:rPr>
                  </w:pPr>
                  <w:r>
                    <w:rPr>
                      <w:rFonts w:ascii="Times New Roman" w:hAnsi="Times New Roman" w:hint="eastAsia"/>
                      <w:color w:val="000000"/>
                      <w:szCs w:val="21"/>
                    </w:rPr>
                    <w:t>非甲烷总烃</w:t>
                  </w:r>
                </w:p>
              </w:tc>
              <w:tc>
                <w:tcPr>
                  <w:tcW w:w="1441" w:type="dxa"/>
                  <w:tcBorders>
                    <w:left w:val="single" w:sz="6" w:space="0" w:color="auto"/>
                    <w:right w:val="single" w:sz="4" w:space="0" w:color="auto"/>
                  </w:tcBorders>
                  <w:vAlign w:val="center"/>
                </w:tcPr>
                <w:p w14:paraId="00024CFA" w14:textId="77777777" w:rsidR="006D4E05"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left w:val="single" w:sz="6" w:space="0" w:color="auto"/>
                    <w:right w:val="single" w:sz="4" w:space="0" w:color="auto"/>
                  </w:tcBorders>
                  <w:vAlign w:val="center"/>
                </w:tcPr>
                <w:p w14:paraId="3A7AE883"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1967AE41" w14:textId="77777777">
              <w:trPr>
                <w:trHeight w:val="90"/>
                <w:jc w:val="center"/>
              </w:trPr>
              <w:tc>
                <w:tcPr>
                  <w:tcW w:w="963" w:type="dxa"/>
                  <w:vMerge/>
                  <w:tcBorders>
                    <w:left w:val="single" w:sz="4" w:space="0" w:color="auto"/>
                    <w:right w:val="single" w:sz="6" w:space="0" w:color="auto"/>
                  </w:tcBorders>
                  <w:vAlign w:val="center"/>
                </w:tcPr>
                <w:p w14:paraId="0400DCB6" w14:textId="77777777" w:rsidR="006D4E05" w:rsidRDefault="006D4E05">
                  <w:pPr>
                    <w:widowControl/>
                    <w:jc w:val="center"/>
                    <w:rPr>
                      <w:rFonts w:ascii="Times New Roman" w:hAnsi="Times New Roman"/>
                      <w:color w:val="000000"/>
                      <w:kern w:val="0"/>
                      <w:szCs w:val="21"/>
                    </w:rPr>
                  </w:pPr>
                </w:p>
              </w:tc>
              <w:tc>
                <w:tcPr>
                  <w:tcW w:w="2069" w:type="dxa"/>
                  <w:vMerge w:val="restart"/>
                  <w:tcBorders>
                    <w:left w:val="single" w:sz="6" w:space="0" w:color="auto"/>
                    <w:right w:val="single" w:sz="6" w:space="0" w:color="auto"/>
                  </w:tcBorders>
                  <w:vAlign w:val="center"/>
                </w:tcPr>
                <w:p w14:paraId="34E57477" w14:textId="77777777" w:rsidR="006D4E05" w:rsidRDefault="00000000">
                  <w:pPr>
                    <w:jc w:val="center"/>
                    <w:rPr>
                      <w:rFonts w:ascii="Times New Roman" w:hAnsi="Times New Roman"/>
                      <w:color w:val="000000"/>
                      <w:kern w:val="0"/>
                      <w:szCs w:val="21"/>
                    </w:rPr>
                  </w:pPr>
                  <w:r>
                    <w:rPr>
                      <w:rFonts w:ascii="Times New Roman" w:hAnsi="Times New Roman"/>
                      <w:color w:val="000000"/>
                      <w:kern w:val="0"/>
                      <w:szCs w:val="21"/>
                    </w:rPr>
                    <w:t>H</w:t>
                  </w:r>
                  <w:r>
                    <w:rPr>
                      <w:rFonts w:ascii="Times New Roman" w:hAnsi="Times New Roman" w:hint="eastAsia"/>
                      <w:color w:val="000000"/>
                      <w:kern w:val="0"/>
                      <w:szCs w:val="21"/>
                    </w:rPr>
                    <w:t>4</w:t>
                  </w:r>
                  <w:r>
                    <w:rPr>
                      <w:rFonts w:ascii="Times New Roman" w:hAnsi="Times New Roman"/>
                      <w:color w:val="000000"/>
                      <w:kern w:val="0"/>
                      <w:szCs w:val="21"/>
                    </w:rPr>
                    <w:t>排气筒排放口</w:t>
                  </w:r>
                </w:p>
              </w:tc>
              <w:tc>
                <w:tcPr>
                  <w:tcW w:w="2381" w:type="dxa"/>
                  <w:tcBorders>
                    <w:top w:val="single" w:sz="6" w:space="0" w:color="auto"/>
                    <w:left w:val="single" w:sz="6" w:space="0" w:color="auto"/>
                    <w:right w:val="single" w:sz="6" w:space="0" w:color="auto"/>
                  </w:tcBorders>
                  <w:vAlign w:val="center"/>
                </w:tcPr>
                <w:p w14:paraId="4DB1DD2C" w14:textId="77777777" w:rsidR="006D4E05" w:rsidRDefault="00000000">
                  <w:pPr>
                    <w:jc w:val="center"/>
                  </w:pPr>
                  <w:r>
                    <w:rPr>
                      <w:rFonts w:ascii="宋体" w:hAnsi="宋体" w:cs="宋体" w:hint="eastAsia"/>
                    </w:rPr>
                    <w:t>颗粒物</w:t>
                  </w:r>
                </w:p>
              </w:tc>
              <w:tc>
                <w:tcPr>
                  <w:tcW w:w="1441" w:type="dxa"/>
                  <w:vMerge w:val="restart"/>
                  <w:tcBorders>
                    <w:left w:val="single" w:sz="6" w:space="0" w:color="auto"/>
                    <w:right w:val="single" w:sz="4" w:space="0" w:color="auto"/>
                  </w:tcBorders>
                  <w:vAlign w:val="center"/>
                </w:tcPr>
                <w:p w14:paraId="79B9BC39" w14:textId="77777777" w:rsidR="006D4E05" w:rsidRDefault="00000000">
                  <w:pPr>
                    <w:widowControl/>
                    <w:jc w:val="center"/>
                    <w:rPr>
                      <w:rFonts w:ascii="Times New Roman" w:hAnsi="Times New Roman"/>
                      <w:color w:val="000000"/>
                      <w:kern w:val="0"/>
                      <w:szCs w:val="21"/>
                    </w:rPr>
                  </w:pPr>
                  <w:r>
                    <w:rPr>
                      <w:rFonts w:ascii="Times New Roman" w:hAnsi="Times New Roman"/>
                      <w:color w:val="000000"/>
                      <w:kern w:val="0"/>
                      <w:szCs w:val="21"/>
                    </w:rPr>
                    <w:t>1</w:t>
                  </w:r>
                  <w:r>
                    <w:rPr>
                      <w:rFonts w:ascii="Times New Roman" w:hAnsi="Times New Roman"/>
                      <w:color w:val="000000"/>
                      <w:kern w:val="0"/>
                      <w:szCs w:val="21"/>
                    </w:rPr>
                    <w:t>次</w:t>
                  </w:r>
                  <w:r>
                    <w:rPr>
                      <w:rFonts w:ascii="Times New Roman" w:hAnsi="Times New Roman"/>
                      <w:color w:val="000000"/>
                      <w:kern w:val="0"/>
                      <w:szCs w:val="21"/>
                    </w:rPr>
                    <w:t>/</w:t>
                  </w:r>
                  <w:r>
                    <w:rPr>
                      <w:rFonts w:ascii="Times New Roman" w:hAnsi="Times New Roman"/>
                      <w:color w:val="000000"/>
                      <w:kern w:val="0"/>
                      <w:szCs w:val="21"/>
                    </w:rPr>
                    <w:t>年</w:t>
                  </w:r>
                </w:p>
              </w:tc>
              <w:tc>
                <w:tcPr>
                  <w:tcW w:w="1711" w:type="dxa"/>
                  <w:tcBorders>
                    <w:left w:val="single" w:sz="6" w:space="0" w:color="auto"/>
                    <w:right w:val="single" w:sz="4" w:space="0" w:color="auto"/>
                  </w:tcBorders>
                  <w:vAlign w:val="center"/>
                </w:tcPr>
                <w:p w14:paraId="6576CB72"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384CE818" w14:textId="77777777">
              <w:trPr>
                <w:trHeight w:val="90"/>
                <w:jc w:val="center"/>
              </w:trPr>
              <w:tc>
                <w:tcPr>
                  <w:tcW w:w="963" w:type="dxa"/>
                  <w:vMerge/>
                  <w:tcBorders>
                    <w:left w:val="single" w:sz="4" w:space="0" w:color="auto"/>
                    <w:right w:val="single" w:sz="6" w:space="0" w:color="auto"/>
                  </w:tcBorders>
                  <w:vAlign w:val="center"/>
                </w:tcPr>
                <w:p w14:paraId="3994C549" w14:textId="77777777" w:rsidR="006D4E05" w:rsidRDefault="006D4E05">
                  <w:pPr>
                    <w:widowControl/>
                    <w:jc w:val="center"/>
                    <w:rPr>
                      <w:rFonts w:ascii="Times New Roman" w:hAnsi="Times New Roman"/>
                      <w:color w:val="000000"/>
                      <w:kern w:val="0"/>
                      <w:szCs w:val="21"/>
                    </w:rPr>
                  </w:pPr>
                </w:p>
              </w:tc>
              <w:tc>
                <w:tcPr>
                  <w:tcW w:w="2069" w:type="dxa"/>
                  <w:vMerge/>
                  <w:tcBorders>
                    <w:left w:val="single" w:sz="6" w:space="0" w:color="auto"/>
                    <w:right w:val="single" w:sz="6" w:space="0" w:color="auto"/>
                  </w:tcBorders>
                  <w:vAlign w:val="center"/>
                </w:tcPr>
                <w:p w14:paraId="1B615AE9" w14:textId="77777777" w:rsidR="006D4E05" w:rsidRDefault="006D4E05">
                  <w:pPr>
                    <w:jc w:val="center"/>
                    <w:rPr>
                      <w:rFonts w:ascii="Times New Roman" w:hAnsi="Times New Roman"/>
                      <w:color w:val="000000"/>
                      <w:kern w:val="0"/>
                      <w:szCs w:val="21"/>
                    </w:rPr>
                  </w:pPr>
                </w:p>
              </w:tc>
              <w:tc>
                <w:tcPr>
                  <w:tcW w:w="2381" w:type="dxa"/>
                  <w:tcBorders>
                    <w:top w:val="single" w:sz="6" w:space="0" w:color="auto"/>
                    <w:left w:val="single" w:sz="6" w:space="0" w:color="auto"/>
                    <w:bottom w:val="single" w:sz="6" w:space="0" w:color="auto"/>
                    <w:right w:val="single" w:sz="6" w:space="0" w:color="auto"/>
                  </w:tcBorders>
                  <w:vAlign w:val="center"/>
                </w:tcPr>
                <w:p w14:paraId="00E96AE0" w14:textId="77777777" w:rsidR="006D4E05" w:rsidRDefault="00000000">
                  <w:pPr>
                    <w:jc w:val="center"/>
                    <w:rPr>
                      <w:rFonts w:ascii="Times New Roman" w:hAnsi="Times New Roman"/>
                      <w:color w:val="000000"/>
                      <w:szCs w:val="21"/>
                    </w:rPr>
                  </w:pPr>
                  <w:r>
                    <w:rPr>
                      <w:rFonts w:ascii="Times New Roman" w:hAnsi="Times New Roman"/>
                      <w:color w:val="000000"/>
                      <w:szCs w:val="21"/>
                    </w:rPr>
                    <w:t>氯化氢</w:t>
                  </w:r>
                </w:p>
              </w:tc>
              <w:tc>
                <w:tcPr>
                  <w:tcW w:w="1441" w:type="dxa"/>
                  <w:vMerge/>
                  <w:tcBorders>
                    <w:left w:val="single" w:sz="6" w:space="0" w:color="auto"/>
                    <w:right w:val="single" w:sz="4" w:space="0" w:color="auto"/>
                  </w:tcBorders>
                  <w:vAlign w:val="center"/>
                </w:tcPr>
                <w:p w14:paraId="15B5B8C4" w14:textId="77777777" w:rsidR="006D4E05" w:rsidRDefault="006D4E05">
                  <w:pPr>
                    <w:widowControl/>
                    <w:jc w:val="center"/>
                    <w:rPr>
                      <w:rFonts w:ascii="Times New Roman" w:hAnsi="Times New Roman"/>
                      <w:color w:val="000000"/>
                      <w:kern w:val="0"/>
                      <w:szCs w:val="21"/>
                    </w:rPr>
                  </w:pPr>
                </w:p>
              </w:tc>
              <w:tc>
                <w:tcPr>
                  <w:tcW w:w="1711" w:type="dxa"/>
                  <w:tcBorders>
                    <w:left w:val="single" w:sz="6" w:space="0" w:color="auto"/>
                    <w:right w:val="single" w:sz="4" w:space="0" w:color="auto"/>
                  </w:tcBorders>
                  <w:vAlign w:val="center"/>
                </w:tcPr>
                <w:p w14:paraId="777E032E" w14:textId="77777777" w:rsidR="006D4E05" w:rsidRDefault="00000000">
                  <w:pPr>
                    <w:jc w:val="center"/>
                    <w:rPr>
                      <w:rFonts w:ascii="Times New Roman" w:hAnsi="Times New Roman"/>
                      <w:color w:val="000000"/>
                      <w:szCs w:val="21"/>
                    </w:rPr>
                  </w:pPr>
                  <w:r>
                    <w:rPr>
                      <w:rFonts w:ascii="Times New Roman" w:hAnsi="Times New Roman"/>
                      <w:color w:val="000000"/>
                      <w:szCs w:val="21"/>
                    </w:rPr>
                    <w:t>/</w:t>
                  </w:r>
                </w:p>
              </w:tc>
            </w:tr>
            <w:tr w:rsidR="006D4E05" w14:paraId="40998FD1" w14:textId="77777777">
              <w:trPr>
                <w:trHeight w:val="90"/>
                <w:jc w:val="center"/>
              </w:trPr>
              <w:tc>
                <w:tcPr>
                  <w:tcW w:w="8565" w:type="dxa"/>
                  <w:gridSpan w:val="5"/>
                  <w:tcBorders>
                    <w:left w:val="single" w:sz="4" w:space="0" w:color="auto"/>
                    <w:right w:val="single" w:sz="4" w:space="0" w:color="auto"/>
                  </w:tcBorders>
                  <w:vAlign w:val="center"/>
                </w:tcPr>
                <w:p w14:paraId="173753E1" w14:textId="77777777" w:rsidR="006D4E05" w:rsidRDefault="00000000">
                  <w:pPr>
                    <w:rPr>
                      <w:rFonts w:ascii="Times New Roman" w:hAnsi="Times New Roman"/>
                      <w:color w:val="000000"/>
                      <w:szCs w:val="21"/>
                    </w:rPr>
                  </w:pPr>
                  <w:r>
                    <w:rPr>
                      <w:rFonts w:ascii="Times New Roman" w:hAnsi="Times New Roman" w:hint="eastAsia"/>
                      <w:color w:val="000000"/>
                      <w:szCs w:val="21"/>
                    </w:rPr>
                    <w:t>注：本项目有组织废气监测须同步监测废气流量、温度、压力等参数。</w:t>
                  </w:r>
                </w:p>
              </w:tc>
            </w:tr>
          </w:tbl>
          <w:p w14:paraId="5E8D08A6"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2</w:t>
            </w:r>
            <w:r>
              <w:rPr>
                <w:rFonts w:ascii="Times New Roman" w:hAnsi="Times New Roman"/>
                <w:b/>
                <w:color w:val="000000"/>
                <w:kern w:val="0"/>
                <w:sz w:val="24"/>
                <w:szCs w:val="24"/>
              </w:rPr>
              <w:t>、废水</w:t>
            </w:r>
          </w:p>
          <w:p w14:paraId="66971178"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2.1</w:t>
            </w:r>
            <w:r>
              <w:rPr>
                <w:rFonts w:ascii="Times New Roman" w:hAnsi="Times New Roman"/>
                <w:bCs/>
                <w:color w:val="000000"/>
                <w:kern w:val="0"/>
                <w:sz w:val="24"/>
                <w:szCs w:val="24"/>
              </w:rPr>
              <w:t>废水产生及排放情况</w:t>
            </w:r>
          </w:p>
          <w:p w14:paraId="01356A3D"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hint="eastAsia"/>
                <w:bCs/>
                <w:color w:val="000000"/>
                <w:kern w:val="0"/>
                <w:sz w:val="24"/>
                <w:szCs w:val="24"/>
              </w:rPr>
              <w:t>1</w:t>
            </w:r>
            <w:r>
              <w:rPr>
                <w:rFonts w:ascii="Times New Roman" w:hAnsi="Times New Roman"/>
                <w:bCs/>
                <w:color w:val="000000"/>
                <w:kern w:val="0"/>
                <w:sz w:val="24"/>
                <w:szCs w:val="24"/>
              </w:rPr>
              <w:t>）浮选废水</w:t>
            </w:r>
          </w:p>
          <w:p w14:paraId="54D68D53"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本项目浮选过程会产生大量的浮选废水，由前文水平衡可知，本项目产生的浮选废水量为</w:t>
            </w:r>
            <w:r>
              <w:rPr>
                <w:rFonts w:ascii="Times New Roman" w:hAnsi="Times New Roman" w:hint="eastAsia"/>
                <w:bCs/>
                <w:color w:val="000000"/>
                <w:kern w:val="0"/>
                <w:sz w:val="24"/>
                <w:szCs w:val="24"/>
              </w:rPr>
              <w:t>12000m</w:t>
            </w:r>
            <w:r>
              <w:rPr>
                <w:rFonts w:ascii="Times New Roman" w:hAnsi="Times New Roman"/>
                <w:bCs/>
                <w:color w:val="000000"/>
                <w:kern w:val="0"/>
                <w:sz w:val="24"/>
                <w:szCs w:val="24"/>
              </w:rPr>
              <w:t>³/a</w:t>
            </w:r>
            <w:r>
              <w:rPr>
                <w:rFonts w:ascii="Times New Roman" w:hAnsi="Times New Roman"/>
                <w:bCs/>
                <w:color w:val="000000"/>
                <w:kern w:val="0"/>
                <w:sz w:val="24"/>
                <w:szCs w:val="24"/>
              </w:rPr>
              <w:t>。类比同类项目和物料衡算，主要污染物为</w:t>
            </w:r>
            <w:r>
              <w:rPr>
                <w:rFonts w:ascii="Times New Roman" w:hAnsi="Times New Roman"/>
                <w:bCs/>
                <w:color w:val="000000"/>
                <w:kern w:val="0"/>
                <w:sz w:val="24"/>
                <w:szCs w:val="24"/>
              </w:rPr>
              <w:t>pH</w:t>
            </w:r>
            <w:r>
              <w:rPr>
                <w:rFonts w:ascii="Times New Roman" w:hAnsi="Times New Roman"/>
                <w:bCs/>
                <w:color w:val="000000"/>
                <w:kern w:val="0"/>
                <w:sz w:val="24"/>
                <w:szCs w:val="24"/>
              </w:rPr>
              <w:t>、</w:t>
            </w:r>
            <w:r>
              <w:rPr>
                <w:rFonts w:ascii="Times New Roman" w:hAnsi="Times New Roman"/>
                <w:bCs/>
                <w:color w:val="000000"/>
                <w:kern w:val="0"/>
                <w:sz w:val="24"/>
                <w:szCs w:val="24"/>
              </w:rPr>
              <w:t>COD</w:t>
            </w:r>
            <w:r>
              <w:rPr>
                <w:rFonts w:ascii="Times New Roman" w:hAnsi="Times New Roman"/>
                <w:bCs/>
                <w:color w:val="000000"/>
                <w:kern w:val="0"/>
                <w:sz w:val="24"/>
                <w:szCs w:val="24"/>
              </w:rPr>
              <w:t>、</w:t>
            </w:r>
            <w:r>
              <w:rPr>
                <w:rFonts w:ascii="Times New Roman" w:hAnsi="Times New Roman"/>
                <w:bCs/>
                <w:color w:val="000000"/>
                <w:kern w:val="0"/>
                <w:sz w:val="24"/>
                <w:szCs w:val="24"/>
              </w:rPr>
              <w:t>SS</w:t>
            </w:r>
            <w:r>
              <w:rPr>
                <w:rFonts w:ascii="Times New Roman" w:hAnsi="Times New Roman" w:hint="eastAsia"/>
                <w:bCs/>
                <w:color w:val="000000"/>
                <w:kern w:val="0"/>
                <w:sz w:val="24"/>
                <w:szCs w:val="24"/>
              </w:rPr>
              <w:t>、氨氮、</w:t>
            </w:r>
            <w:r>
              <w:rPr>
                <w:rFonts w:ascii="Times New Roman" w:hAnsi="Times New Roman" w:hint="eastAsia"/>
                <w:bCs/>
                <w:color w:val="000000"/>
                <w:kern w:val="0"/>
                <w:sz w:val="24"/>
                <w:szCs w:val="24"/>
              </w:rPr>
              <w:t>TN</w:t>
            </w:r>
            <w:r>
              <w:rPr>
                <w:rFonts w:ascii="Times New Roman" w:hAnsi="Times New Roman" w:hint="eastAsia"/>
                <w:bCs/>
                <w:color w:val="000000"/>
                <w:kern w:val="0"/>
                <w:sz w:val="24"/>
                <w:szCs w:val="24"/>
              </w:rPr>
              <w:t>及</w:t>
            </w:r>
            <w:r>
              <w:rPr>
                <w:rFonts w:ascii="Times New Roman" w:hAnsi="Times New Roman" w:hint="eastAsia"/>
                <w:bCs/>
                <w:color w:val="000000"/>
                <w:kern w:val="0"/>
                <w:sz w:val="24"/>
                <w:szCs w:val="24"/>
              </w:rPr>
              <w:t>LAS</w:t>
            </w:r>
            <w:r>
              <w:rPr>
                <w:rFonts w:ascii="Times New Roman" w:hAnsi="Times New Roman" w:hint="eastAsia"/>
                <w:bCs/>
                <w:color w:val="000000"/>
                <w:kern w:val="0"/>
                <w:sz w:val="24"/>
                <w:szCs w:val="24"/>
              </w:rPr>
              <w:t>，初始产生浓度分别为：</w:t>
            </w:r>
            <w:r>
              <w:rPr>
                <w:rFonts w:ascii="Times New Roman" w:hAnsi="Times New Roman" w:hint="eastAsia"/>
                <w:bCs/>
                <w:color w:val="000000"/>
                <w:kern w:val="0"/>
                <w:sz w:val="24"/>
                <w:szCs w:val="24"/>
              </w:rPr>
              <w:t>6-9</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580mg/L</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1000mg/L</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80mg/L</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100mg/L</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35mg/L</w:t>
            </w:r>
            <w:r>
              <w:rPr>
                <w:rFonts w:ascii="Times New Roman" w:hAnsi="Times New Roman"/>
                <w:bCs/>
                <w:color w:val="000000"/>
                <w:kern w:val="0"/>
                <w:sz w:val="24"/>
                <w:szCs w:val="24"/>
              </w:rPr>
              <w:t>。</w:t>
            </w:r>
          </w:p>
          <w:p w14:paraId="6BCD5ACC"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hint="eastAsia"/>
                <w:bCs/>
                <w:color w:val="000000"/>
                <w:kern w:val="0"/>
                <w:sz w:val="24"/>
                <w:szCs w:val="24"/>
              </w:rPr>
              <w:t>2</w:t>
            </w:r>
            <w:r>
              <w:rPr>
                <w:rFonts w:ascii="Times New Roman" w:hAnsi="Times New Roman"/>
                <w:bCs/>
                <w:color w:val="000000"/>
                <w:kern w:val="0"/>
                <w:sz w:val="24"/>
                <w:szCs w:val="24"/>
              </w:rPr>
              <w:t>）废气吸收废水</w:t>
            </w:r>
          </w:p>
          <w:p w14:paraId="6AF96522" w14:textId="77777777" w:rsidR="006D4E05" w:rsidRDefault="00000000">
            <w:pPr>
              <w:spacing w:line="360" w:lineRule="auto"/>
              <w:ind w:firstLineChars="200" w:firstLine="480"/>
              <w:rPr>
                <w:rFonts w:ascii="Times New Roman" w:hAnsi="Times New Roman"/>
                <w:color w:val="000000"/>
                <w:kern w:val="0"/>
                <w:sz w:val="24"/>
                <w:szCs w:val="24"/>
              </w:rPr>
            </w:pPr>
            <w:r>
              <w:rPr>
                <w:rFonts w:ascii="Times New Roman" w:hAnsi="Times New Roman"/>
                <w:color w:val="000000"/>
                <w:sz w:val="24"/>
                <w:szCs w:val="24"/>
              </w:rPr>
              <w:t>本项目</w:t>
            </w:r>
            <w:r>
              <w:rPr>
                <w:rFonts w:ascii="Times New Roman" w:hAnsi="Times New Roman" w:hint="eastAsia"/>
                <w:color w:val="000000"/>
                <w:sz w:val="24"/>
                <w:szCs w:val="24"/>
              </w:rPr>
              <w:t>一期</w:t>
            </w:r>
            <w:r>
              <w:rPr>
                <w:rFonts w:ascii="Times New Roman" w:hAnsi="Times New Roman"/>
                <w:color w:val="000000"/>
                <w:sz w:val="24"/>
                <w:szCs w:val="24"/>
              </w:rPr>
              <w:t>生产过程产生的废气主要为</w:t>
            </w:r>
            <w:r>
              <w:rPr>
                <w:rFonts w:ascii="Times New Roman" w:hAnsi="Times New Roman" w:hint="eastAsia"/>
                <w:color w:val="000000"/>
                <w:sz w:val="24"/>
                <w:szCs w:val="24"/>
              </w:rPr>
              <w:t>非甲烷总烃，二期生产过程产生的废气主要为</w:t>
            </w:r>
            <w:r>
              <w:rPr>
                <w:rFonts w:ascii="Times New Roman" w:hAnsi="Times New Roman"/>
                <w:color w:val="000000"/>
                <w:sz w:val="24"/>
                <w:szCs w:val="24"/>
              </w:rPr>
              <w:t>粉尘和酸性废气。</w:t>
            </w:r>
            <w:r>
              <w:rPr>
                <w:rFonts w:ascii="Times New Roman" w:hAnsi="Times New Roman" w:hint="eastAsia"/>
                <w:color w:val="000000"/>
                <w:sz w:val="24"/>
                <w:szCs w:val="24"/>
              </w:rPr>
              <w:t>企业拟</w:t>
            </w:r>
            <w:r>
              <w:rPr>
                <w:rFonts w:ascii="Times New Roman" w:hAnsi="Times New Roman"/>
                <w:color w:val="000000"/>
                <w:sz w:val="24"/>
                <w:szCs w:val="24"/>
              </w:rPr>
              <w:t>采用二级</w:t>
            </w:r>
            <w:r>
              <w:rPr>
                <w:rFonts w:ascii="Times New Roman" w:hAnsi="Times New Roman" w:hint="eastAsia"/>
                <w:color w:val="000000"/>
                <w:sz w:val="24"/>
                <w:szCs w:val="24"/>
              </w:rPr>
              <w:t>水</w:t>
            </w:r>
            <w:r>
              <w:rPr>
                <w:rFonts w:ascii="Times New Roman" w:hAnsi="Times New Roman"/>
                <w:color w:val="000000"/>
                <w:sz w:val="24"/>
                <w:szCs w:val="24"/>
              </w:rPr>
              <w:t>吸收</w:t>
            </w:r>
            <w:r>
              <w:rPr>
                <w:rFonts w:ascii="Times New Roman" w:hAnsi="Times New Roman" w:hint="eastAsia"/>
                <w:color w:val="000000"/>
                <w:sz w:val="24"/>
                <w:szCs w:val="24"/>
              </w:rPr>
              <w:t>处理浮选废气，采用二级碱吸收处理氯化废气</w:t>
            </w:r>
            <w:r>
              <w:rPr>
                <w:rFonts w:ascii="Times New Roman" w:hAnsi="Times New Roman"/>
                <w:color w:val="000000"/>
                <w:sz w:val="24"/>
                <w:szCs w:val="24"/>
              </w:rPr>
              <w:t>，在废气处理过程使用</w:t>
            </w:r>
            <w:r>
              <w:rPr>
                <w:rFonts w:ascii="Times New Roman" w:hAnsi="Times New Roman" w:hint="eastAsia"/>
                <w:color w:val="000000"/>
                <w:sz w:val="24"/>
                <w:szCs w:val="24"/>
              </w:rPr>
              <w:t>纯水制备浓水进行废气吸收，一期</w:t>
            </w:r>
            <w:r>
              <w:rPr>
                <w:rFonts w:ascii="Times New Roman" w:hAnsi="Times New Roman"/>
                <w:color w:val="000000"/>
                <w:sz w:val="24"/>
                <w:szCs w:val="24"/>
              </w:rPr>
              <w:t>废气吸收废水产生量为</w:t>
            </w:r>
            <w:r>
              <w:rPr>
                <w:rFonts w:ascii="Times New Roman" w:hAnsi="Times New Roman" w:hint="eastAsia"/>
                <w:color w:val="000000"/>
                <w:sz w:val="24"/>
                <w:szCs w:val="24"/>
              </w:rPr>
              <w:t>240</w:t>
            </w:r>
            <w:r>
              <w:rPr>
                <w:rFonts w:ascii="Times New Roman" w:hAnsi="Times New Roman"/>
                <w:color w:val="000000"/>
                <w:sz w:val="24"/>
                <w:szCs w:val="24"/>
              </w:rPr>
              <w:t>m³/a</w:t>
            </w:r>
            <w:r>
              <w:rPr>
                <w:rFonts w:ascii="Times New Roman" w:hAnsi="Times New Roman"/>
                <w:color w:val="000000"/>
                <w:sz w:val="24"/>
                <w:szCs w:val="24"/>
              </w:rPr>
              <w:t>。</w:t>
            </w:r>
            <w:r>
              <w:rPr>
                <w:rFonts w:ascii="Times New Roman" w:hAnsi="Times New Roman"/>
                <w:color w:val="000000"/>
                <w:kern w:val="0"/>
                <w:sz w:val="24"/>
                <w:szCs w:val="24"/>
              </w:rPr>
              <w:t>主要污染物为</w:t>
            </w:r>
            <w:r>
              <w:rPr>
                <w:rFonts w:ascii="Times New Roman" w:hAnsi="Times New Roman"/>
                <w:color w:val="000000"/>
                <w:kern w:val="0"/>
                <w:sz w:val="24"/>
                <w:szCs w:val="24"/>
              </w:rPr>
              <w:t>pH</w:t>
            </w:r>
            <w:r>
              <w:rPr>
                <w:rFonts w:ascii="Times New Roman" w:hAnsi="Times New Roman"/>
                <w:color w:val="000000"/>
                <w:kern w:val="0"/>
                <w:sz w:val="24"/>
                <w:szCs w:val="24"/>
              </w:rPr>
              <w:t>、</w:t>
            </w:r>
            <w:r>
              <w:rPr>
                <w:rFonts w:ascii="Times New Roman" w:hAnsi="Times New Roman"/>
                <w:color w:val="000000"/>
                <w:kern w:val="0"/>
                <w:sz w:val="24"/>
                <w:szCs w:val="24"/>
              </w:rPr>
              <w:t>COD</w:t>
            </w:r>
            <w:r>
              <w:rPr>
                <w:rFonts w:ascii="Times New Roman" w:hAnsi="Times New Roman"/>
                <w:color w:val="000000"/>
                <w:kern w:val="0"/>
                <w:sz w:val="24"/>
                <w:szCs w:val="24"/>
              </w:rPr>
              <w:t>、</w:t>
            </w:r>
            <w:r>
              <w:rPr>
                <w:rFonts w:ascii="Times New Roman" w:hAnsi="Times New Roman"/>
                <w:color w:val="000000"/>
                <w:kern w:val="0"/>
                <w:sz w:val="24"/>
                <w:szCs w:val="24"/>
              </w:rPr>
              <w:t>SS</w:t>
            </w:r>
            <w:r>
              <w:rPr>
                <w:rFonts w:ascii="Times New Roman" w:hAnsi="Times New Roman" w:hint="eastAsia"/>
                <w:color w:val="000000"/>
                <w:kern w:val="0"/>
                <w:sz w:val="24"/>
                <w:szCs w:val="24"/>
              </w:rPr>
              <w:t>，初始产生浓度分别为：</w:t>
            </w:r>
            <w:r>
              <w:rPr>
                <w:rFonts w:ascii="Times New Roman" w:hAnsi="Times New Roman" w:hint="eastAsia"/>
                <w:color w:val="000000"/>
                <w:kern w:val="0"/>
                <w:sz w:val="24"/>
                <w:szCs w:val="24"/>
              </w:rPr>
              <w:t>6-9</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100mg/L</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800mg/L</w:t>
            </w:r>
            <w:r>
              <w:rPr>
                <w:rFonts w:ascii="Times New Roman" w:hAnsi="Times New Roman" w:hint="eastAsia"/>
                <w:color w:val="000000"/>
                <w:kern w:val="0"/>
                <w:sz w:val="24"/>
                <w:szCs w:val="24"/>
              </w:rPr>
              <w:t>。二期废气吸收废水产生量为</w:t>
            </w:r>
            <w:r>
              <w:rPr>
                <w:rFonts w:ascii="Times New Roman" w:hAnsi="Times New Roman" w:hint="eastAsia"/>
                <w:color w:val="000000"/>
                <w:kern w:val="0"/>
                <w:sz w:val="24"/>
                <w:szCs w:val="24"/>
              </w:rPr>
              <w:t>240m</w:t>
            </w:r>
            <w:r>
              <w:rPr>
                <w:rFonts w:ascii="Times New Roman" w:hAnsi="Times New Roman" w:hint="eastAsia"/>
                <w:color w:val="000000"/>
                <w:kern w:val="0"/>
                <w:sz w:val="24"/>
                <w:szCs w:val="24"/>
              </w:rPr>
              <w:t>³</w:t>
            </w:r>
            <w:r>
              <w:rPr>
                <w:rFonts w:ascii="Times New Roman" w:hAnsi="Times New Roman" w:hint="eastAsia"/>
                <w:color w:val="000000"/>
                <w:kern w:val="0"/>
                <w:sz w:val="24"/>
                <w:szCs w:val="24"/>
              </w:rPr>
              <w:t>/a</w:t>
            </w:r>
            <w:r>
              <w:rPr>
                <w:rFonts w:ascii="Times New Roman" w:hAnsi="Times New Roman" w:hint="eastAsia"/>
                <w:color w:val="000000"/>
                <w:kern w:val="0"/>
                <w:sz w:val="24"/>
                <w:szCs w:val="24"/>
              </w:rPr>
              <w:t>。主要污染物为</w:t>
            </w:r>
            <w:r>
              <w:rPr>
                <w:rFonts w:ascii="Times New Roman" w:hAnsi="Times New Roman" w:hint="eastAsia"/>
                <w:color w:val="000000"/>
                <w:kern w:val="0"/>
                <w:sz w:val="24"/>
                <w:szCs w:val="24"/>
              </w:rPr>
              <w:t>pH</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COD</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SS</w:t>
            </w:r>
            <w:r>
              <w:rPr>
                <w:rFonts w:ascii="Times New Roman" w:hAnsi="Times New Roman" w:hint="eastAsia"/>
                <w:color w:val="000000"/>
                <w:kern w:val="0"/>
                <w:sz w:val="24"/>
                <w:szCs w:val="24"/>
              </w:rPr>
              <w:t>、氯化物，初始产生浓度分别为：</w:t>
            </w:r>
            <w:r>
              <w:rPr>
                <w:rFonts w:ascii="Times New Roman" w:hAnsi="Times New Roman" w:hint="eastAsia"/>
                <w:color w:val="000000"/>
                <w:kern w:val="0"/>
                <w:sz w:val="24"/>
                <w:szCs w:val="24"/>
              </w:rPr>
              <w:t>10-11</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100mg/L</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800mg/L</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5600mg/L</w:t>
            </w:r>
            <w:r>
              <w:rPr>
                <w:rFonts w:ascii="Times New Roman" w:hAnsi="Times New Roman" w:hint="eastAsia"/>
                <w:color w:val="000000"/>
                <w:kern w:val="0"/>
                <w:sz w:val="24"/>
                <w:szCs w:val="24"/>
              </w:rPr>
              <w:t>。</w:t>
            </w:r>
          </w:p>
          <w:p w14:paraId="31F8BDDD"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lastRenderedPageBreak/>
              <w:t>（</w:t>
            </w:r>
            <w:r>
              <w:rPr>
                <w:rFonts w:ascii="Times New Roman" w:hAnsi="Times New Roman" w:hint="eastAsia"/>
                <w:bCs/>
                <w:color w:val="000000"/>
                <w:kern w:val="0"/>
                <w:sz w:val="24"/>
                <w:szCs w:val="24"/>
              </w:rPr>
              <w:t>3</w:t>
            </w:r>
            <w:r>
              <w:rPr>
                <w:rFonts w:ascii="Times New Roman" w:hAnsi="Times New Roman"/>
                <w:bCs/>
                <w:color w:val="000000"/>
                <w:kern w:val="0"/>
                <w:sz w:val="24"/>
                <w:szCs w:val="24"/>
              </w:rPr>
              <w:t>）纯水制备浓水</w:t>
            </w:r>
          </w:p>
          <w:p w14:paraId="0C69D02B" w14:textId="77777777" w:rsidR="006D4E05" w:rsidRDefault="00000000">
            <w:pPr>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项目制备纯水产生浓水量为</w:t>
            </w:r>
            <w:r>
              <w:rPr>
                <w:rFonts w:ascii="Times New Roman" w:hAnsi="Times New Roman" w:hint="eastAsia"/>
                <w:color w:val="000000"/>
                <w:kern w:val="0"/>
                <w:sz w:val="24"/>
                <w:szCs w:val="24"/>
              </w:rPr>
              <w:t>3750</w:t>
            </w:r>
            <w:r>
              <w:rPr>
                <w:rFonts w:ascii="Times New Roman" w:hAnsi="Times New Roman"/>
                <w:color w:val="000000"/>
                <w:kern w:val="0"/>
                <w:sz w:val="24"/>
                <w:szCs w:val="24"/>
              </w:rPr>
              <w:t>m³/a</w:t>
            </w:r>
            <w:r>
              <w:rPr>
                <w:rFonts w:ascii="Times New Roman" w:hAnsi="Times New Roman"/>
                <w:color w:val="000000"/>
                <w:kern w:val="0"/>
                <w:sz w:val="24"/>
                <w:szCs w:val="24"/>
              </w:rPr>
              <w:t>，主要污染物为</w:t>
            </w:r>
            <w:r>
              <w:rPr>
                <w:rFonts w:ascii="Times New Roman" w:hAnsi="Times New Roman"/>
                <w:color w:val="000000"/>
                <w:kern w:val="0"/>
                <w:sz w:val="24"/>
                <w:szCs w:val="24"/>
              </w:rPr>
              <w:t>COD</w:t>
            </w:r>
            <w:r>
              <w:rPr>
                <w:rFonts w:ascii="Times New Roman" w:hAnsi="Times New Roman"/>
                <w:color w:val="000000"/>
                <w:kern w:val="0"/>
                <w:sz w:val="24"/>
                <w:szCs w:val="24"/>
              </w:rPr>
              <w:t>、</w:t>
            </w:r>
            <w:r>
              <w:rPr>
                <w:rFonts w:ascii="Times New Roman" w:hAnsi="Times New Roman"/>
                <w:color w:val="000000"/>
                <w:kern w:val="0"/>
                <w:sz w:val="24"/>
                <w:szCs w:val="24"/>
              </w:rPr>
              <w:t>SS</w:t>
            </w:r>
            <w:r>
              <w:rPr>
                <w:rFonts w:ascii="Times New Roman" w:hAnsi="Times New Roman" w:hint="eastAsia"/>
                <w:color w:val="000000"/>
                <w:kern w:val="0"/>
                <w:sz w:val="24"/>
                <w:szCs w:val="24"/>
              </w:rPr>
              <w:t>，初始产生浓度分别为：</w:t>
            </w:r>
            <w:r>
              <w:rPr>
                <w:rFonts w:ascii="Times New Roman" w:hAnsi="Times New Roman" w:hint="eastAsia"/>
                <w:color w:val="000000"/>
                <w:kern w:val="0"/>
                <w:sz w:val="24"/>
                <w:szCs w:val="24"/>
              </w:rPr>
              <w:t>50mg/L</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50mg/L</w:t>
            </w:r>
            <w:r>
              <w:rPr>
                <w:rFonts w:ascii="Times New Roman" w:hAnsi="Times New Roman"/>
                <w:color w:val="000000"/>
                <w:kern w:val="0"/>
                <w:sz w:val="24"/>
                <w:szCs w:val="24"/>
              </w:rPr>
              <w:t>。</w:t>
            </w:r>
          </w:p>
          <w:p w14:paraId="2667EC32" w14:textId="77777777" w:rsidR="006D4E05" w:rsidRDefault="00000000">
            <w:pPr>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hint="eastAsia"/>
                <w:bCs/>
                <w:color w:val="000000"/>
                <w:kern w:val="0"/>
                <w:sz w:val="24"/>
                <w:szCs w:val="24"/>
              </w:rPr>
              <w:t>4</w:t>
            </w:r>
            <w:r>
              <w:rPr>
                <w:rFonts w:ascii="Times New Roman" w:hAnsi="Times New Roman"/>
                <w:bCs/>
                <w:color w:val="000000"/>
                <w:kern w:val="0"/>
                <w:sz w:val="24"/>
                <w:szCs w:val="24"/>
              </w:rPr>
              <w:t>）生活污水</w:t>
            </w:r>
          </w:p>
          <w:p w14:paraId="53FCC72A" w14:textId="77777777" w:rsidR="006D4E05" w:rsidRDefault="00000000">
            <w:pPr>
              <w:spacing w:line="360" w:lineRule="auto"/>
              <w:ind w:firstLineChars="200" w:firstLine="480"/>
              <w:rPr>
                <w:rFonts w:ascii="Times New Roman" w:hAnsi="Times New Roman"/>
                <w:color w:val="000000"/>
                <w:position w:val="-30"/>
                <w:sz w:val="24"/>
                <w:szCs w:val="24"/>
              </w:rPr>
            </w:pPr>
            <w:r>
              <w:rPr>
                <w:rFonts w:ascii="Times New Roman" w:hAnsi="Times New Roman" w:hint="eastAsia"/>
                <w:color w:val="000000"/>
                <w:sz w:val="24"/>
                <w:szCs w:val="24"/>
              </w:rPr>
              <w:t>本项目</w:t>
            </w:r>
            <w:r>
              <w:rPr>
                <w:rFonts w:ascii="Times New Roman" w:hAnsi="Times New Roman"/>
                <w:color w:val="000000"/>
                <w:sz w:val="24"/>
                <w:szCs w:val="24"/>
              </w:rPr>
              <w:t>生活</w:t>
            </w:r>
            <w:r>
              <w:rPr>
                <w:rFonts w:ascii="Times New Roman" w:hAnsi="Times New Roman" w:hint="eastAsia"/>
                <w:color w:val="000000"/>
                <w:sz w:val="24"/>
                <w:szCs w:val="24"/>
              </w:rPr>
              <w:t>污</w:t>
            </w:r>
            <w:r>
              <w:rPr>
                <w:rFonts w:ascii="Times New Roman" w:hAnsi="Times New Roman"/>
                <w:color w:val="000000"/>
                <w:sz w:val="24"/>
                <w:szCs w:val="24"/>
              </w:rPr>
              <w:t>水</w:t>
            </w:r>
            <w:r>
              <w:rPr>
                <w:rFonts w:ascii="Times New Roman" w:hAnsi="Times New Roman" w:hint="eastAsia"/>
                <w:color w:val="000000"/>
                <w:sz w:val="24"/>
                <w:szCs w:val="24"/>
              </w:rPr>
              <w:t>产生量</w:t>
            </w:r>
            <w:r>
              <w:rPr>
                <w:rFonts w:ascii="Times New Roman" w:hAnsi="Times New Roman"/>
                <w:color w:val="000000"/>
                <w:sz w:val="24"/>
                <w:szCs w:val="24"/>
              </w:rPr>
              <w:t>为</w:t>
            </w:r>
            <w:r>
              <w:rPr>
                <w:rFonts w:ascii="Times New Roman" w:hAnsi="Times New Roman" w:hint="eastAsia"/>
                <w:color w:val="000000"/>
                <w:sz w:val="24"/>
                <w:szCs w:val="24"/>
              </w:rPr>
              <w:t>384m</w:t>
            </w:r>
            <w:r>
              <w:rPr>
                <w:rFonts w:ascii="Times New Roman" w:hAnsi="Times New Roman"/>
                <w:color w:val="000000"/>
                <w:sz w:val="24"/>
                <w:szCs w:val="24"/>
              </w:rPr>
              <w:t>³/a</w:t>
            </w:r>
            <w:r>
              <w:rPr>
                <w:rFonts w:ascii="Times New Roman" w:hAnsi="Times New Roman"/>
                <w:color w:val="000000"/>
                <w:sz w:val="24"/>
                <w:szCs w:val="24"/>
              </w:rPr>
              <w:t>，</w:t>
            </w:r>
            <w:bookmarkStart w:id="139" w:name="OLE_LINK562"/>
            <w:r>
              <w:rPr>
                <w:rFonts w:ascii="Times New Roman" w:hAnsi="Times New Roman"/>
                <w:color w:val="000000"/>
                <w:sz w:val="24"/>
                <w:szCs w:val="24"/>
              </w:rPr>
              <w:t>污染物主要为</w:t>
            </w:r>
            <w:r>
              <w:rPr>
                <w:rFonts w:ascii="Times New Roman" w:hAnsi="Times New Roman"/>
                <w:color w:val="000000"/>
                <w:sz w:val="24"/>
                <w:szCs w:val="24"/>
              </w:rPr>
              <w:t>COD</w:t>
            </w:r>
            <w:r>
              <w:rPr>
                <w:rFonts w:ascii="Times New Roman" w:hAnsi="Times New Roman"/>
                <w:color w:val="000000"/>
                <w:sz w:val="24"/>
                <w:szCs w:val="24"/>
              </w:rPr>
              <w:t>、</w:t>
            </w:r>
            <w:r>
              <w:rPr>
                <w:rFonts w:ascii="Times New Roman" w:hAnsi="Times New Roman"/>
                <w:color w:val="000000"/>
                <w:sz w:val="24"/>
                <w:szCs w:val="24"/>
              </w:rPr>
              <w:t>SS</w:t>
            </w:r>
            <w:r>
              <w:rPr>
                <w:rFonts w:ascii="Times New Roman" w:hAnsi="Times New Roman"/>
                <w:color w:val="000000"/>
                <w:sz w:val="24"/>
                <w:szCs w:val="24"/>
              </w:rPr>
              <w:t>、氨氮、</w:t>
            </w:r>
            <w:r>
              <w:rPr>
                <w:rFonts w:ascii="Times New Roman" w:hAnsi="Times New Roman"/>
                <w:color w:val="000000"/>
                <w:sz w:val="24"/>
                <w:szCs w:val="24"/>
              </w:rPr>
              <w:t>TP</w:t>
            </w:r>
            <w:r>
              <w:rPr>
                <w:rFonts w:ascii="Times New Roman" w:hAnsi="Times New Roman"/>
                <w:color w:val="000000"/>
                <w:sz w:val="24"/>
                <w:szCs w:val="24"/>
              </w:rPr>
              <w:t>、</w:t>
            </w:r>
            <w:r>
              <w:rPr>
                <w:rFonts w:ascii="Times New Roman" w:hAnsi="Times New Roman"/>
                <w:color w:val="000000"/>
                <w:sz w:val="24"/>
                <w:szCs w:val="24"/>
              </w:rPr>
              <w:t>TN</w:t>
            </w:r>
            <w:r>
              <w:rPr>
                <w:rFonts w:ascii="Times New Roman" w:hAnsi="Times New Roman"/>
                <w:color w:val="000000"/>
                <w:sz w:val="24"/>
                <w:szCs w:val="24"/>
              </w:rPr>
              <w:t>，根据类比城市生活污水，初始产生浓度分别为：</w:t>
            </w:r>
            <w:r>
              <w:rPr>
                <w:rFonts w:ascii="Times New Roman" w:hAnsi="Times New Roman"/>
                <w:color w:val="000000"/>
                <w:sz w:val="24"/>
                <w:szCs w:val="24"/>
              </w:rPr>
              <w:t>400mg/L</w:t>
            </w:r>
            <w:r>
              <w:rPr>
                <w:rFonts w:ascii="Times New Roman" w:hAnsi="Times New Roman"/>
                <w:color w:val="000000"/>
                <w:sz w:val="24"/>
                <w:szCs w:val="24"/>
              </w:rPr>
              <w:t>、</w:t>
            </w:r>
            <w:r>
              <w:rPr>
                <w:rFonts w:ascii="Times New Roman" w:hAnsi="Times New Roman"/>
                <w:color w:val="000000"/>
                <w:sz w:val="24"/>
                <w:szCs w:val="24"/>
              </w:rPr>
              <w:t>300mg/L</w:t>
            </w:r>
            <w:r>
              <w:rPr>
                <w:rFonts w:ascii="Times New Roman" w:hAnsi="Times New Roman"/>
                <w:color w:val="000000"/>
                <w:sz w:val="24"/>
                <w:szCs w:val="24"/>
              </w:rPr>
              <w:t>、</w:t>
            </w:r>
            <w:r>
              <w:rPr>
                <w:rFonts w:ascii="Times New Roman" w:hAnsi="Times New Roman"/>
                <w:color w:val="000000"/>
                <w:sz w:val="24"/>
                <w:szCs w:val="24"/>
              </w:rPr>
              <w:t>30mg/L</w:t>
            </w:r>
            <w:r>
              <w:rPr>
                <w:rFonts w:ascii="Times New Roman" w:hAnsi="Times New Roman"/>
                <w:color w:val="000000"/>
                <w:sz w:val="24"/>
                <w:szCs w:val="24"/>
              </w:rPr>
              <w:t>、</w:t>
            </w:r>
            <w:r>
              <w:rPr>
                <w:rFonts w:ascii="Times New Roman" w:hAnsi="Times New Roman"/>
                <w:color w:val="000000"/>
                <w:sz w:val="24"/>
                <w:szCs w:val="24"/>
              </w:rPr>
              <w:t>3mg/L</w:t>
            </w:r>
            <w:r>
              <w:rPr>
                <w:rFonts w:ascii="Times New Roman" w:hAnsi="Times New Roman"/>
                <w:color w:val="000000"/>
                <w:sz w:val="24"/>
                <w:szCs w:val="24"/>
              </w:rPr>
              <w:t>、</w:t>
            </w:r>
            <w:r>
              <w:rPr>
                <w:rFonts w:ascii="Times New Roman" w:hAnsi="Times New Roman"/>
                <w:color w:val="000000"/>
                <w:sz w:val="24"/>
                <w:szCs w:val="24"/>
              </w:rPr>
              <w:t>40mg/L</w:t>
            </w:r>
            <w:bookmarkEnd w:id="139"/>
            <w:r>
              <w:rPr>
                <w:rFonts w:ascii="Times New Roman" w:hAnsi="Times New Roman"/>
                <w:bCs/>
                <w:color w:val="000000"/>
                <w:kern w:val="0"/>
                <w:sz w:val="24"/>
                <w:szCs w:val="24"/>
              </w:rPr>
              <w:t>。</w:t>
            </w:r>
          </w:p>
        </w:tc>
      </w:tr>
    </w:tbl>
    <w:p w14:paraId="6EE5A59A" w14:textId="77777777" w:rsidR="006D4E05" w:rsidRDefault="006D4E05">
      <w:pPr>
        <w:pStyle w:val="afc"/>
        <w:adjustRightInd w:val="0"/>
        <w:snapToGrid w:val="0"/>
        <w:spacing w:before="0" w:beforeAutospacing="0" w:after="0" w:afterAutospacing="0" w:line="360" w:lineRule="auto"/>
        <w:ind w:firstLineChars="200" w:firstLine="482"/>
        <w:jc w:val="center"/>
        <w:rPr>
          <w:rFonts w:ascii="Times New Roman" w:hAnsi="Times New Roman"/>
          <w:b/>
          <w:bCs/>
          <w:color w:val="000000"/>
          <w:kern w:val="2"/>
          <w:szCs w:val="24"/>
        </w:rPr>
        <w:sectPr w:rsidR="006D4E05">
          <w:pgSz w:w="11906" w:h="16838"/>
          <w:pgMar w:top="1701" w:right="1531" w:bottom="1701" w:left="1531" w:header="851" w:footer="851" w:gutter="0"/>
          <w:cols w:space="720"/>
          <w:docGrid w:linePitch="312"/>
        </w:sect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3663"/>
      </w:tblGrid>
      <w:tr w:rsidR="006D4E05" w14:paraId="5C8B4509" w14:textId="77777777">
        <w:trPr>
          <w:trHeight w:val="8893"/>
          <w:jc w:val="center"/>
        </w:trPr>
        <w:tc>
          <w:tcPr>
            <w:tcW w:w="197" w:type="pct"/>
            <w:noWrap/>
            <w:tcMar>
              <w:left w:w="28" w:type="dxa"/>
              <w:right w:w="28" w:type="dxa"/>
            </w:tcMar>
            <w:vAlign w:val="center"/>
          </w:tcPr>
          <w:p w14:paraId="5DC150D0" w14:textId="77777777" w:rsidR="006D4E05" w:rsidRDefault="00000000">
            <w:pPr>
              <w:pStyle w:val="afc"/>
              <w:adjustRightInd w:val="0"/>
              <w:snapToGrid w:val="0"/>
              <w:spacing w:before="0" w:beforeAutospacing="0" w:after="0" w:afterAutospacing="0" w:line="360" w:lineRule="auto"/>
              <w:jc w:val="both"/>
              <w:rPr>
                <w:rFonts w:ascii="Times New Roman" w:hAnsi="Times New Roman"/>
                <w:b/>
                <w:bCs/>
                <w:color w:val="000000"/>
                <w:kern w:val="2"/>
                <w:szCs w:val="24"/>
              </w:rPr>
            </w:pPr>
            <w:r>
              <w:rPr>
                <w:rFonts w:ascii="Times New Roman" w:hAnsi="Times New Roman"/>
                <w:b/>
                <w:bCs/>
                <w:color w:val="000000"/>
                <w:kern w:val="2"/>
                <w:szCs w:val="24"/>
              </w:rPr>
              <w:lastRenderedPageBreak/>
              <w:t>营运期环境影响和保护措施</w:t>
            </w:r>
          </w:p>
        </w:tc>
        <w:tc>
          <w:tcPr>
            <w:tcW w:w="4802" w:type="pct"/>
            <w:noWrap/>
            <w:vAlign w:val="center"/>
          </w:tcPr>
          <w:p w14:paraId="5C46249C"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18  </w:t>
            </w:r>
            <w:r>
              <w:rPr>
                <w:rFonts w:ascii="Times New Roman" w:hAnsi="Times New Roman"/>
                <w:b/>
                <w:bCs/>
                <w:color w:val="000000"/>
                <w:sz w:val="24"/>
                <w:szCs w:val="24"/>
              </w:rPr>
              <w:t>废水污染源源强核算结果及相关参数一览表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123"/>
              <w:gridCol w:w="1066"/>
              <w:gridCol w:w="1234"/>
              <w:gridCol w:w="795"/>
              <w:gridCol w:w="1027"/>
              <w:gridCol w:w="1035"/>
              <w:gridCol w:w="1043"/>
              <w:gridCol w:w="906"/>
              <w:gridCol w:w="908"/>
              <w:gridCol w:w="906"/>
              <w:gridCol w:w="984"/>
              <w:gridCol w:w="1223"/>
              <w:gridCol w:w="73"/>
              <w:gridCol w:w="1174"/>
            </w:tblGrid>
            <w:tr w:rsidR="006D4E05" w14:paraId="4BD9EC9F" w14:textId="77777777">
              <w:trPr>
                <w:jc w:val="center"/>
              </w:trPr>
              <w:tc>
                <w:tcPr>
                  <w:tcW w:w="350" w:type="pct"/>
                  <w:vMerge w:val="restart"/>
                  <w:tcMar>
                    <w:top w:w="15" w:type="dxa"/>
                    <w:left w:w="15" w:type="dxa"/>
                    <w:right w:w="15" w:type="dxa"/>
                  </w:tcMar>
                  <w:vAlign w:val="center"/>
                </w:tcPr>
                <w:p w14:paraId="09F767D7"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废水种类</w:t>
                  </w:r>
                </w:p>
              </w:tc>
              <w:tc>
                <w:tcPr>
                  <w:tcW w:w="443" w:type="pct"/>
                  <w:gridSpan w:val="2"/>
                  <w:vMerge w:val="restart"/>
                  <w:tcMar>
                    <w:top w:w="15" w:type="dxa"/>
                    <w:left w:w="15" w:type="dxa"/>
                    <w:right w:w="15" w:type="dxa"/>
                  </w:tcMar>
                  <w:vAlign w:val="center"/>
                </w:tcPr>
                <w:p w14:paraId="73575D8C"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产污环节</w:t>
                  </w:r>
                </w:p>
              </w:tc>
              <w:tc>
                <w:tcPr>
                  <w:tcW w:w="459" w:type="pct"/>
                  <w:vMerge w:val="restart"/>
                  <w:tcMar>
                    <w:top w:w="15" w:type="dxa"/>
                    <w:left w:w="15" w:type="dxa"/>
                    <w:right w:w="15" w:type="dxa"/>
                  </w:tcMar>
                  <w:vAlign w:val="center"/>
                </w:tcPr>
                <w:p w14:paraId="79ACB7C5"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污染物种类</w:t>
                  </w:r>
                </w:p>
              </w:tc>
              <w:tc>
                <w:tcPr>
                  <w:tcW w:w="1063" w:type="pct"/>
                  <w:gridSpan w:val="3"/>
                  <w:tcMar>
                    <w:top w:w="15" w:type="dxa"/>
                    <w:left w:w="15" w:type="dxa"/>
                    <w:right w:w="15" w:type="dxa"/>
                  </w:tcMar>
                  <w:vAlign w:val="center"/>
                </w:tcPr>
                <w:p w14:paraId="721300C4"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产生情况</w:t>
                  </w:r>
                </w:p>
              </w:tc>
              <w:tc>
                <w:tcPr>
                  <w:tcW w:w="388" w:type="pct"/>
                  <w:vMerge w:val="restart"/>
                  <w:tcMar>
                    <w:top w:w="15" w:type="dxa"/>
                    <w:left w:w="15" w:type="dxa"/>
                    <w:right w:w="15" w:type="dxa"/>
                  </w:tcMar>
                  <w:vAlign w:val="center"/>
                </w:tcPr>
                <w:p w14:paraId="5E115750"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治理设施</w:t>
                  </w:r>
                </w:p>
              </w:tc>
              <w:tc>
                <w:tcPr>
                  <w:tcW w:w="675" w:type="pct"/>
                  <w:gridSpan w:val="2"/>
                  <w:tcMar>
                    <w:top w:w="15" w:type="dxa"/>
                    <w:left w:w="15" w:type="dxa"/>
                    <w:right w:w="15" w:type="dxa"/>
                  </w:tcMar>
                  <w:vAlign w:val="center"/>
                </w:tcPr>
                <w:p w14:paraId="2D31CDCA" w14:textId="77777777" w:rsidR="006D4E05" w:rsidRDefault="00000000">
                  <w:pPr>
                    <w:adjustRightInd w:val="0"/>
                    <w:snapToGrid w:val="0"/>
                    <w:jc w:val="center"/>
                    <w:textAlignment w:val="center"/>
                    <w:rPr>
                      <w:rFonts w:ascii="Times New Roman" w:hAnsi="Times New Roman"/>
                      <w:b/>
                      <w:bCs/>
                      <w:color w:val="000000"/>
                      <w:kern w:val="0"/>
                      <w:szCs w:val="21"/>
                    </w:rPr>
                  </w:pPr>
                  <w:r>
                    <w:rPr>
                      <w:rFonts w:ascii="Times New Roman" w:hAnsi="Times New Roman"/>
                      <w:b/>
                      <w:bCs/>
                      <w:color w:val="000000"/>
                      <w:szCs w:val="21"/>
                    </w:rPr>
                    <w:t>接管情况</w:t>
                  </w:r>
                </w:p>
              </w:tc>
              <w:tc>
                <w:tcPr>
                  <w:tcW w:w="337" w:type="pct"/>
                  <w:vMerge w:val="restart"/>
                  <w:tcMar>
                    <w:top w:w="15" w:type="dxa"/>
                    <w:left w:w="15" w:type="dxa"/>
                    <w:right w:w="15" w:type="dxa"/>
                  </w:tcMar>
                  <w:vAlign w:val="center"/>
                </w:tcPr>
                <w:p w14:paraId="5A4F787E"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排放去向</w:t>
                  </w:r>
                </w:p>
              </w:tc>
              <w:tc>
                <w:tcPr>
                  <w:tcW w:w="1282" w:type="pct"/>
                  <w:gridSpan w:val="4"/>
                  <w:tcMar>
                    <w:top w:w="15" w:type="dxa"/>
                    <w:left w:w="15" w:type="dxa"/>
                    <w:right w:w="15" w:type="dxa"/>
                  </w:tcMar>
                  <w:vAlign w:val="center"/>
                </w:tcPr>
                <w:p w14:paraId="35CE7136"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外排环境情况</w:t>
                  </w:r>
                </w:p>
              </w:tc>
            </w:tr>
            <w:tr w:rsidR="006D4E05" w14:paraId="5B2975F6" w14:textId="77777777">
              <w:trPr>
                <w:jc w:val="center"/>
              </w:trPr>
              <w:tc>
                <w:tcPr>
                  <w:tcW w:w="350" w:type="pct"/>
                  <w:vMerge/>
                  <w:tcMar>
                    <w:top w:w="15" w:type="dxa"/>
                    <w:left w:w="15" w:type="dxa"/>
                    <w:right w:w="15" w:type="dxa"/>
                  </w:tcMar>
                  <w:vAlign w:val="center"/>
                </w:tcPr>
                <w:p w14:paraId="02577EF6" w14:textId="77777777" w:rsidR="006D4E05" w:rsidRDefault="006D4E05">
                  <w:pPr>
                    <w:adjustRightInd w:val="0"/>
                    <w:snapToGrid w:val="0"/>
                    <w:jc w:val="center"/>
                    <w:textAlignment w:val="center"/>
                    <w:rPr>
                      <w:rFonts w:ascii="Times New Roman" w:hAnsi="Times New Roman"/>
                      <w:b/>
                      <w:bCs/>
                      <w:color w:val="000000"/>
                      <w:szCs w:val="21"/>
                    </w:rPr>
                  </w:pPr>
                </w:p>
              </w:tc>
              <w:tc>
                <w:tcPr>
                  <w:tcW w:w="443" w:type="pct"/>
                  <w:gridSpan w:val="2"/>
                  <w:vMerge/>
                  <w:tcMar>
                    <w:top w:w="15" w:type="dxa"/>
                    <w:left w:w="15" w:type="dxa"/>
                    <w:right w:w="15" w:type="dxa"/>
                  </w:tcMar>
                  <w:vAlign w:val="center"/>
                </w:tcPr>
                <w:p w14:paraId="71AE45C2" w14:textId="77777777" w:rsidR="006D4E05" w:rsidRDefault="006D4E05">
                  <w:pPr>
                    <w:adjustRightInd w:val="0"/>
                    <w:snapToGrid w:val="0"/>
                    <w:jc w:val="center"/>
                    <w:textAlignment w:val="center"/>
                    <w:rPr>
                      <w:rFonts w:ascii="Times New Roman" w:hAnsi="Times New Roman"/>
                      <w:b/>
                      <w:bCs/>
                      <w:color w:val="000000"/>
                      <w:szCs w:val="21"/>
                    </w:rPr>
                  </w:pPr>
                </w:p>
              </w:tc>
              <w:tc>
                <w:tcPr>
                  <w:tcW w:w="459" w:type="pct"/>
                  <w:vMerge/>
                  <w:tcMar>
                    <w:top w:w="15" w:type="dxa"/>
                    <w:left w:w="15" w:type="dxa"/>
                    <w:right w:w="15" w:type="dxa"/>
                  </w:tcMar>
                  <w:vAlign w:val="center"/>
                </w:tcPr>
                <w:p w14:paraId="45B70BA1" w14:textId="77777777" w:rsidR="006D4E05" w:rsidRDefault="006D4E05">
                  <w:pPr>
                    <w:adjustRightInd w:val="0"/>
                    <w:snapToGrid w:val="0"/>
                    <w:jc w:val="center"/>
                    <w:textAlignment w:val="center"/>
                    <w:rPr>
                      <w:rFonts w:ascii="Times New Roman" w:hAnsi="Times New Roman"/>
                      <w:b/>
                      <w:bCs/>
                      <w:color w:val="000000"/>
                      <w:szCs w:val="21"/>
                    </w:rPr>
                  </w:pPr>
                </w:p>
              </w:tc>
              <w:tc>
                <w:tcPr>
                  <w:tcW w:w="296" w:type="pct"/>
                  <w:tcMar>
                    <w:top w:w="15" w:type="dxa"/>
                    <w:left w:w="15" w:type="dxa"/>
                    <w:right w:w="15" w:type="dxa"/>
                  </w:tcMar>
                  <w:vAlign w:val="center"/>
                </w:tcPr>
                <w:p w14:paraId="1A45FC7A"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废水量</w:t>
                  </w:r>
                  <w:r>
                    <w:rPr>
                      <w:rStyle w:val="font122"/>
                      <w:bCs/>
                      <w:sz w:val="21"/>
                      <w:szCs w:val="21"/>
                    </w:rPr>
                    <w:t>m³/a</w:t>
                  </w:r>
                </w:p>
              </w:tc>
              <w:tc>
                <w:tcPr>
                  <w:tcW w:w="382" w:type="pct"/>
                  <w:tcMar>
                    <w:top w:w="15" w:type="dxa"/>
                    <w:left w:w="15" w:type="dxa"/>
                    <w:right w:w="15" w:type="dxa"/>
                  </w:tcMar>
                  <w:vAlign w:val="center"/>
                </w:tcPr>
                <w:p w14:paraId="09F397C2"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产生浓度</w:t>
                  </w:r>
                  <w:r>
                    <w:rPr>
                      <w:rStyle w:val="font122"/>
                      <w:bCs/>
                      <w:sz w:val="21"/>
                      <w:szCs w:val="21"/>
                    </w:rPr>
                    <w:t>mg/L</w:t>
                  </w:r>
                </w:p>
              </w:tc>
              <w:tc>
                <w:tcPr>
                  <w:tcW w:w="384" w:type="pct"/>
                  <w:tcMar>
                    <w:top w:w="15" w:type="dxa"/>
                    <w:left w:w="15" w:type="dxa"/>
                    <w:right w:w="15" w:type="dxa"/>
                  </w:tcMar>
                  <w:vAlign w:val="center"/>
                </w:tcPr>
                <w:p w14:paraId="6111B33C"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产生量</w:t>
                  </w:r>
                  <w:r>
                    <w:rPr>
                      <w:rFonts w:ascii="Times New Roman" w:hAnsi="Times New Roman"/>
                      <w:b/>
                      <w:bCs/>
                      <w:color w:val="000000"/>
                      <w:kern w:val="0"/>
                      <w:szCs w:val="21"/>
                    </w:rPr>
                    <w:t>t</w:t>
                  </w:r>
                  <w:r>
                    <w:rPr>
                      <w:rStyle w:val="font122"/>
                      <w:bCs/>
                      <w:sz w:val="21"/>
                      <w:szCs w:val="21"/>
                    </w:rPr>
                    <w:t>/a</w:t>
                  </w:r>
                </w:p>
              </w:tc>
              <w:tc>
                <w:tcPr>
                  <w:tcW w:w="388" w:type="pct"/>
                  <w:vMerge/>
                  <w:tcMar>
                    <w:top w:w="15" w:type="dxa"/>
                    <w:left w:w="15" w:type="dxa"/>
                    <w:right w:w="15" w:type="dxa"/>
                  </w:tcMar>
                  <w:vAlign w:val="center"/>
                </w:tcPr>
                <w:p w14:paraId="7F15E2C1" w14:textId="77777777" w:rsidR="006D4E05" w:rsidRDefault="006D4E05">
                  <w:pPr>
                    <w:adjustRightInd w:val="0"/>
                    <w:snapToGrid w:val="0"/>
                    <w:jc w:val="center"/>
                    <w:textAlignment w:val="center"/>
                    <w:rPr>
                      <w:rFonts w:ascii="Times New Roman" w:hAnsi="Times New Roman"/>
                      <w:b/>
                      <w:bCs/>
                      <w:color w:val="000000"/>
                      <w:szCs w:val="21"/>
                    </w:rPr>
                  </w:pPr>
                </w:p>
              </w:tc>
              <w:tc>
                <w:tcPr>
                  <w:tcW w:w="337" w:type="pct"/>
                  <w:tcMar>
                    <w:top w:w="15" w:type="dxa"/>
                    <w:left w:w="15" w:type="dxa"/>
                    <w:right w:w="15" w:type="dxa"/>
                  </w:tcMar>
                  <w:vAlign w:val="center"/>
                </w:tcPr>
                <w:p w14:paraId="05A8FDC7"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接管浓度</w:t>
                  </w:r>
                  <w:r>
                    <w:rPr>
                      <w:rFonts w:ascii="Times New Roman" w:hAnsi="Times New Roman"/>
                      <w:b/>
                      <w:bCs/>
                      <w:color w:val="000000"/>
                      <w:kern w:val="0"/>
                      <w:szCs w:val="21"/>
                    </w:rPr>
                    <w:t>mg/L</w:t>
                  </w:r>
                </w:p>
              </w:tc>
              <w:tc>
                <w:tcPr>
                  <w:tcW w:w="337" w:type="pct"/>
                  <w:tcMar>
                    <w:top w:w="15" w:type="dxa"/>
                    <w:left w:w="15" w:type="dxa"/>
                    <w:right w:w="15" w:type="dxa"/>
                  </w:tcMar>
                  <w:vAlign w:val="center"/>
                </w:tcPr>
                <w:p w14:paraId="28FA2A23"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接管量</w:t>
                  </w:r>
                  <w:r>
                    <w:rPr>
                      <w:rFonts w:ascii="Times New Roman" w:hAnsi="Times New Roman"/>
                      <w:b/>
                      <w:bCs/>
                      <w:color w:val="000000"/>
                      <w:kern w:val="0"/>
                      <w:szCs w:val="21"/>
                    </w:rPr>
                    <w:t>t</w:t>
                  </w:r>
                  <w:r>
                    <w:rPr>
                      <w:rStyle w:val="font111"/>
                      <w:bCs/>
                      <w:sz w:val="21"/>
                      <w:szCs w:val="21"/>
                    </w:rPr>
                    <w:t>/a</w:t>
                  </w:r>
                </w:p>
              </w:tc>
              <w:tc>
                <w:tcPr>
                  <w:tcW w:w="337" w:type="pct"/>
                  <w:vMerge/>
                  <w:tcMar>
                    <w:top w:w="15" w:type="dxa"/>
                    <w:left w:w="15" w:type="dxa"/>
                    <w:right w:w="15" w:type="dxa"/>
                  </w:tcMar>
                  <w:vAlign w:val="center"/>
                </w:tcPr>
                <w:p w14:paraId="28CB9664" w14:textId="77777777" w:rsidR="006D4E05" w:rsidRDefault="006D4E05">
                  <w:pPr>
                    <w:adjustRightInd w:val="0"/>
                    <w:snapToGrid w:val="0"/>
                    <w:jc w:val="center"/>
                    <w:textAlignment w:val="center"/>
                    <w:rPr>
                      <w:rFonts w:ascii="Times New Roman" w:hAnsi="Times New Roman"/>
                      <w:b/>
                      <w:bCs/>
                      <w:color w:val="000000"/>
                      <w:szCs w:val="21"/>
                    </w:rPr>
                  </w:pPr>
                </w:p>
              </w:tc>
              <w:tc>
                <w:tcPr>
                  <w:tcW w:w="366" w:type="pct"/>
                  <w:tcMar>
                    <w:top w:w="15" w:type="dxa"/>
                    <w:left w:w="15" w:type="dxa"/>
                    <w:right w:w="15" w:type="dxa"/>
                  </w:tcMar>
                  <w:vAlign w:val="center"/>
                </w:tcPr>
                <w:p w14:paraId="3F1C71EB"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排水量</w:t>
                  </w:r>
                  <w:r>
                    <w:rPr>
                      <w:rStyle w:val="font111"/>
                      <w:bCs/>
                      <w:sz w:val="21"/>
                      <w:szCs w:val="21"/>
                    </w:rPr>
                    <w:t>m³/a</w:t>
                  </w:r>
                </w:p>
              </w:tc>
              <w:tc>
                <w:tcPr>
                  <w:tcW w:w="482" w:type="pct"/>
                  <w:gridSpan w:val="2"/>
                  <w:tcMar>
                    <w:top w:w="15" w:type="dxa"/>
                    <w:left w:w="15" w:type="dxa"/>
                    <w:right w:w="15" w:type="dxa"/>
                  </w:tcMar>
                  <w:vAlign w:val="center"/>
                </w:tcPr>
                <w:p w14:paraId="414B07CF"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排放浓度</w:t>
                  </w:r>
                  <w:r>
                    <w:rPr>
                      <w:rStyle w:val="font111"/>
                      <w:bCs/>
                      <w:sz w:val="21"/>
                      <w:szCs w:val="21"/>
                    </w:rPr>
                    <w:t>mg/L</w:t>
                  </w:r>
                </w:p>
              </w:tc>
              <w:tc>
                <w:tcPr>
                  <w:tcW w:w="433" w:type="pct"/>
                  <w:tcMar>
                    <w:top w:w="15" w:type="dxa"/>
                    <w:left w:w="15" w:type="dxa"/>
                    <w:right w:w="15" w:type="dxa"/>
                  </w:tcMar>
                  <w:vAlign w:val="center"/>
                </w:tcPr>
                <w:p w14:paraId="767755F4"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排放量</w:t>
                  </w:r>
                  <w:r>
                    <w:rPr>
                      <w:rFonts w:ascii="Times New Roman" w:hAnsi="Times New Roman"/>
                      <w:b/>
                      <w:bCs/>
                      <w:color w:val="000000"/>
                      <w:kern w:val="0"/>
                      <w:szCs w:val="21"/>
                    </w:rPr>
                    <w:t>t</w:t>
                  </w:r>
                  <w:r>
                    <w:rPr>
                      <w:rStyle w:val="font111"/>
                      <w:bCs/>
                      <w:sz w:val="21"/>
                      <w:szCs w:val="21"/>
                    </w:rPr>
                    <w:t>/a</w:t>
                  </w:r>
                </w:p>
              </w:tc>
            </w:tr>
            <w:tr w:rsidR="006D4E05" w14:paraId="0A184D73" w14:textId="77777777">
              <w:trPr>
                <w:jc w:val="center"/>
              </w:trPr>
              <w:tc>
                <w:tcPr>
                  <w:tcW w:w="5000" w:type="pct"/>
                  <w:gridSpan w:val="15"/>
                  <w:tcMar>
                    <w:top w:w="15" w:type="dxa"/>
                    <w:left w:w="15" w:type="dxa"/>
                    <w:right w:w="15" w:type="dxa"/>
                  </w:tcMar>
                  <w:vAlign w:val="center"/>
                </w:tcPr>
                <w:p w14:paraId="10C181A9" w14:textId="77777777" w:rsidR="006D4E05" w:rsidRDefault="00000000">
                  <w:pPr>
                    <w:adjustRightInd w:val="0"/>
                    <w:snapToGrid w:val="0"/>
                    <w:rPr>
                      <w:rFonts w:ascii="Times New Roman" w:hAnsi="Times New Roman"/>
                      <w:color w:val="000000"/>
                      <w:szCs w:val="21"/>
                    </w:rPr>
                  </w:pPr>
                  <w:r>
                    <w:rPr>
                      <w:rFonts w:ascii="Times New Roman" w:hAnsi="Times New Roman" w:hint="eastAsia"/>
                      <w:color w:val="000000"/>
                      <w:szCs w:val="21"/>
                    </w:rPr>
                    <w:t>一期</w:t>
                  </w:r>
                </w:p>
              </w:tc>
            </w:tr>
            <w:tr w:rsidR="006D4E05" w14:paraId="3ED3B737" w14:textId="77777777">
              <w:trPr>
                <w:jc w:val="center"/>
              </w:trPr>
              <w:tc>
                <w:tcPr>
                  <w:tcW w:w="350" w:type="pct"/>
                  <w:vMerge w:val="restart"/>
                  <w:tcMar>
                    <w:top w:w="15" w:type="dxa"/>
                    <w:left w:w="15" w:type="dxa"/>
                    <w:right w:w="15" w:type="dxa"/>
                  </w:tcMar>
                  <w:vAlign w:val="center"/>
                </w:tcPr>
                <w:p w14:paraId="1867F1FE"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浮选废水</w:t>
                  </w:r>
                </w:p>
              </w:tc>
              <w:tc>
                <w:tcPr>
                  <w:tcW w:w="443" w:type="pct"/>
                  <w:gridSpan w:val="2"/>
                  <w:vMerge w:val="restart"/>
                  <w:tcMar>
                    <w:top w:w="15" w:type="dxa"/>
                    <w:left w:w="15" w:type="dxa"/>
                    <w:right w:w="15" w:type="dxa"/>
                  </w:tcMar>
                  <w:vAlign w:val="center"/>
                </w:tcPr>
                <w:p w14:paraId="66BB535F"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浮选</w:t>
                  </w:r>
                </w:p>
              </w:tc>
              <w:tc>
                <w:tcPr>
                  <w:tcW w:w="459" w:type="pct"/>
                  <w:noWrap/>
                  <w:tcMar>
                    <w:top w:w="15" w:type="dxa"/>
                    <w:left w:w="15" w:type="dxa"/>
                    <w:right w:w="15" w:type="dxa"/>
                  </w:tcMar>
                  <w:vAlign w:val="center"/>
                </w:tcPr>
                <w:p w14:paraId="3B7A42E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6" w:type="pct"/>
                  <w:vMerge w:val="restart"/>
                  <w:tcMar>
                    <w:top w:w="15" w:type="dxa"/>
                    <w:left w:w="15" w:type="dxa"/>
                    <w:right w:w="15" w:type="dxa"/>
                  </w:tcMar>
                  <w:vAlign w:val="center"/>
                </w:tcPr>
                <w:p w14:paraId="5C652DC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12000</w:t>
                  </w:r>
                </w:p>
              </w:tc>
              <w:tc>
                <w:tcPr>
                  <w:tcW w:w="766" w:type="pct"/>
                  <w:gridSpan w:val="2"/>
                  <w:tcMar>
                    <w:top w:w="15" w:type="dxa"/>
                    <w:left w:w="15" w:type="dxa"/>
                    <w:right w:w="15" w:type="dxa"/>
                  </w:tcMar>
                  <w:vAlign w:val="center"/>
                </w:tcPr>
                <w:p w14:paraId="309AC67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6-9</w:t>
                  </w:r>
                </w:p>
              </w:tc>
              <w:tc>
                <w:tcPr>
                  <w:tcW w:w="388" w:type="pct"/>
                  <w:vMerge w:val="restart"/>
                  <w:tcMar>
                    <w:top w:w="15" w:type="dxa"/>
                    <w:left w:w="15" w:type="dxa"/>
                    <w:right w:w="15" w:type="dxa"/>
                  </w:tcMar>
                  <w:vAlign w:val="center"/>
                </w:tcPr>
                <w:p w14:paraId="1FE2591E" w14:textId="77777777" w:rsidR="006D4E05" w:rsidRDefault="00000000">
                  <w:pPr>
                    <w:adjustRightInd w:val="0"/>
                    <w:snapToGrid w:val="0"/>
                    <w:jc w:val="center"/>
                    <w:rPr>
                      <w:color w:val="000000"/>
                    </w:rPr>
                  </w:pPr>
                  <w:r>
                    <w:rPr>
                      <w:rFonts w:ascii="Times New Roman" w:hAnsi="Times New Roman" w:hint="eastAsia"/>
                      <w:color w:val="000000"/>
                      <w:szCs w:val="21"/>
                    </w:rPr>
                    <w:t>中和絮凝沉淀</w:t>
                  </w:r>
                  <w:r>
                    <w:rPr>
                      <w:rFonts w:ascii="Times New Roman" w:hAnsi="Times New Roman" w:hint="eastAsia"/>
                      <w:color w:val="000000"/>
                      <w:szCs w:val="21"/>
                    </w:rPr>
                    <w:t>+</w:t>
                  </w:r>
                  <w:r>
                    <w:rPr>
                      <w:rFonts w:ascii="Times New Roman" w:hAnsi="Times New Roman" w:hint="eastAsia"/>
                      <w:color w:val="000000"/>
                      <w:szCs w:val="21"/>
                    </w:rPr>
                    <w:t>板框过滤</w:t>
                  </w:r>
                </w:p>
              </w:tc>
              <w:tc>
                <w:tcPr>
                  <w:tcW w:w="337" w:type="pct"/>
                  <w:tcMar>
                    <w:top w:w="15" w:type="dxa"/>
                    <w:left w:w="15" w:type="dxa"/>
                    <w:right w:w="15" w:type="dxa"/>
                  </w:tcMar>
                  <w:vAlign w:val="center"/>
                </w:tcPr>
                <w:p w14:paraId="108DDC7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32DD1CD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val="restart"/>
                  <w:tcMar>
                    <w:top w:w="15" w:type="dxa"/>
                    <w:left w:w="15" w:type="dxa"/>
                    <w:right w:w="15" w:type="dxa"/>
                  </w:tcMar>
                  <w:vAlign w:val="center"/>
                </w:tcPr>
                <w:p w14:paraId="08CED674" w14:textId="77777777" w:rsidR="006D4E05" w:rsidRDefault="006D4E05">
                  <w:pPr>
                    <w:adjustRightInd w:val="0"/>
                    <w:snapToGrid w:val="0"/>
                    <w:jc w:val="center"/>
                    <w:rPr>
                      <w:rFonts w:ascii="Times New Roman" w:hAnsi="Times New Roman"/>
                      <w:color w:val="000000"/>
                      <w:szCs w:val="21"/>
                    </w:rPr>
                  </w:pPr>
                </w:p>
                <w:p w14:paraId="07AAC013" w14:textId="77777777" w:rsidR="006D4E05" w:rsidRDefault="00000000">
                  <w:pPr>
                    <w:jc w:val="center"/>
                    <w:rPr>
                      <w:color w:val="000000"/>
                    </w:rPr>
                  </w:pPr>
                  <w:r>
                    <w:rPr>
                      <w:rFonts w:ascii="Times New Roman" w:hAnsi="Times New Roman" w:hint="eastAsia"/>
                      <w:color w:val="000000"/>
                      <w:szCs w:val="21"/>
                    </w:rPr>
                    <w:t>污水处理厂</w:t>
                  </w:r>
                </w:p>
                <w:p w14:paraId="56778B60" w14:textId="77777777" w:rsidR="006D4E05" w:rsidRDefault="006D4E05">
                  <w:pPr>
                    <w:adjustRightInd w:val="0"/>
                    <w:snapToGrid w:val="0"/>
                    <w:jc w:val="center"/>
                    <w:rPr>
                      <w:rFonts w:ascii="Times New Roman" w:hAnsi="Times New Roman"/>
                      <w:color w:val="000000"/>
                      <w:szCs w:val="21"/>
                    </w:rPr>
                  </w:pPr>
                </w:p>
                <w:p w14:paraId="7ED83CEB" w14:textId="77777777" w:rsidR="006D4E05" w:rsidRDefault="006D4E05">
                  <w:pPr>
                    <w:jc w:val="center"/>
                    <w:rPr>
                      <w:color w:val="000000"/>
                    </w:rPr>
                  </w:pPr>
                </w:p>
              </w:tc>
              <w:tc>
                <w:tcPr>
                  <w:tcW w:w="366" w:type="pct"/>
                  <w:noWrap/>
                  <w:tcMar>
                    <w:top w:w="15" w:type="dxa"/>
                    <w:left w:w="15" w:type="dxa"/>
                    <w:right w:w="15" w:type="dxa"/>
                  </w:tcMar>
                  <w:vAlign w:val="center"/>
                </w:tcPr>
                <w:p w14:paraId="2D50306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785DB17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3D6DF81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6CD2BD1A" w14:textId="77777777">
              <w:trPr>
                <w:trHeight w:val="90"/>
                <w:jc w:val="center"/>
              </w:trPr>
              <w:tc>
                <w:tcPr>
                  <w:tcW w:w="350" w:type="pct"/>
                  <w:vMerge/>
                  <w:tcMar>
                    <w:top w:w="15" w:type="dxa"/>
                    <w:left w:w="15" w:type="dxa"/>
                    <w:right w:w="15" w:type="dxa"/>
                  </w:tcMar>
                  <w:vAlign w:val="center"/>
                </w:tcPr>
                <w:p w14:paraId="5B28948B"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3ED770F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6A16613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779D5E5D"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6B3A03A1"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color w:val="000000"/>
                      <w:kern w:val="0"/>
                      <w:szCs w:val="21"/>
                    </w:rPr>
                    <w:t>58</w:t>
                  </w:r>
                  <w:r>
                    <w:rPr>
                      <w:rFonts w:ascii="Times New Roman" w:eastAsia="等线" w:hAnsi="Times New Roman" w:hint="eastAsia"/>
                      <w:color w:val="000000"/>
                      <w:kern w:val="0"/>
                      <w:szCs w:val="21"/>
                    </w:rPr>
                    <w:t>0</w:t>
                  </w:r>
                </w:p>
              </w:tc>
              <w:tc>
                <w:tcPr>
                  <w:tcW w:w="384" w:type="pct"/>
                  <w:noWrap/>
                  <w:tcMar>
                    <w:top w:w="15" w:type="dxa"/>
                    <w:left w:w="15" w:type="dxa"/>
                    <w:right w:w="15" w:type="dxa"/>
                  </w:tcMar>
                  <w:vAlign w:val="bottom"/>
                </w:tcPr>
                <w:p w14:paraId="2BAA1C6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6.96</w:t>
                  </w:r>
                </w:p>
              </w:tc>
              <w:tc>
                <w:tcPr>
                  <w:tcW w:w="388" w:type="pct"/>
                  <w:vMerge/>
                  <w:tcMar>
                    <w:top w:w="15" w:type="dxa"/>
                    <w:left w:w="15" w:type="dxa"/>
                    <w:right w:w="15" w:type="dxa"/>
                  </w:tcMar>
                  <w:vAlign w:val="center"/>
                </w:tcPr>
                <w:p w14:paraId="3811021F"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F8B438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7691844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7FD8028A" w14:textId="77777777" w:rsidR="006D4E05" w:rsidRDefault="006D4E05">
                  <w:pPr>
                    <w:jc w:val="center"/>
                    <w:rPr>
                      <w:color w:val="000000"/>
                    </w:rPr>
                  </w:pPr>
                </w:p>
              </w:tc>
              <w:tc>
                <w:tcPr>
                  <w:tcW w:w="366" w:type="pct"/>
                  <w:noWrap/>
                  <w:tcMar>
                    <w:top w:w="15" w:type="dxa"/>
                    <w:left w:w="15" w:type="dxa"/>
                    <w:right w:w="15" w:type="dxa"/>
                  </w:tcMar>
                  <w:vAlign w:val="center"/>
                </w:tcPr>
                <w:p w14:paraId="1CA9FA2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3FEE132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2B62152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0280C4D4" w14:textId="77777777">
              <w:trPr>
                <w:jc w:val="center"/>
              </w:trPr>
              <w:tc>
                <w:tcPr>
                  <w:tcW w:w="350" w:type="pct"/>
                  <w:vMerge/>
                  <w:tcMar>
                    <w:top w:w="15" w:type="dxa"/>
                    <w:left w:w="15" w:type="dxa"/>
                    <w:right w:w="15" w:type="dxa"/>
                  </w:tcMar>
                  <w:vAlign w:val="center"/>
                </w:tcPr>
                <w:p w14:paraId="6BAD8E45"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7C37E8C5"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07E9C99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2EE6D78F"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68E8438A"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hint="eastAsia"/>
                      <w:color w:val="000000"/>
                      <w:kern w:val="0"/>
                      <w:szCs w:val="21"/>
                    </w:rPr>
                    <w:t>1000</w:t>
                  </w:r>
                </w:p>
              </w:tc>
              <w:tc>
                <w:tcPr>
                  <w:tcW w:w="384" w:type="pct"/>
                  <w:noWrap/>
                  <w:tcMar>
                    <w:top w:w="15" w:type="dxa"/>
                    <w:left w:w="15" w:type="dxa"/>
                    <w:right w:w="15" w:type="dxa"/>
                  </w:tcMar>
                  <w:vAlign w:val="bottom"/>
                </w:tcPr>
                <w:p w14:paraId="317406F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w:t>
                  </w:r>
                </w:p>
              </w:tc>
              <w:tc>
                <w:tcPr>
                  <w:tcW w:w="388" w:type="pct"/>
                  <w:vMerge/>
                  <w:tcMar>
                    <w:top w:w="15" w:type="dxa"/>
                    <w:left w:w="15" w:type="dxa"/>
                    <w:right w:w="15" w:type="dxa"/>
                  </w:tcMar>
                  <w:vAlign w:val="center"/>
                </w:tcPr>
                <w:p w14:paraId="4B3CC312"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51454F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1871FA8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69F17E5E"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280D6AB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25C4C62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08F38D4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49506F4C" w14:textId="77777777">
              <w:trPr>
                <w:trHeight w:val="90"/>
                <w:jc w:val="center"/>
              </w:trPr>
              <w:tc>
                <w:tcPr>
                  <w:tcW w:w="350" w:type="pct"/>
                  <w:vMerge/>
                  <w:tcMar>
                    <w:top w:w="15" w:type="dxa"/>
                    <w:left w:w="15" w:type="dxa"/>
                    <w:right w:w="15" w:type="dxa"/>
                  </w:tcMar>
                  <w:vAlign w:val="center"/>
                </w:tcPr>
                <w:p w14:paraId="210BA42D"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56A61DC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DD22EF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296" w:type="pct"/>
                  <w:vMerge/>
                  <w:tcMar>
                    <w:top w:w="15" w:type="dxa"/>
                    <w:left w:w="15" w:type="dxa"/>
                    <w:right w:w="15" w:type="dxa"/>
                  </w:tcMar>
                  <w:vAlign w:val="center"/>
                </w:tcPr>
                <w:p w14:paraId="435FBBDA"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4AB66E0A"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hint="eastAsia"/>
                      <w:color w:val="000000"/>
                      <w:kern w:val="0"/>
                      <w:szCs w:val="21"/>
                    </w:rPr>
                    <w:t>80</w:t>
                  </w:r>
                </w:p>
              </w:tc>
              <w:tc>
                <w:tcPr>
                  <w:tcW w:w="384" w:type="pct"/>
                  <w:noWrap/>
                  <w:tcMar>
                    <w:top w:w="15" w:type="dxa"/>
                    <w:left w:w="15" w:type="dxa"/>
                    <w:right w:w="15" w:type="dxa"/>
                  </w:tcMar>
                  <w:vAlign w:val="bottom"/>
                </w:tcPr>
                <w:p w14:paraId="53A8594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0.96</w:t>
                  </w:r>
                </w:p>
              </w:tc>
              <w:tc>
                <w:tcPr>
                  <w:tcW w:w="388" w:type="pct"/>
                  <w:vMerge/>
                  <w:tcMar>
                    <w:top w:w="15" w:type="dxa"/>
                    <w:left w:w="15" w:type="dxa"/>
                    <w:right w:w="15" w:type="dxa"/>
                  </w:tcMar>
                  <w:vAlign w:val="center"/>
                </w:tcPr>
                <w:p w14:paraId="7C7635AF"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5DF6778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05D0DB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310C1D86"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53555B8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0CA514D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341CA0C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7054B131" w14:textId="77777777">
              <w:trPr>
                <w:jc w:val="center"/>
              </w:trPr>
              <w:tc>
                <w:tcPr>
                  <w:tcW w:w="350" w:type="pct"/>
                  <w:vMerge/>
                  <w:tcMar>
                    <w:top w:w="15" w:type="dxa"/>
                    <w:left w:w="15" w:type="dxa"/>
                    <w:right w:w="15" w:type="dxa"/>
                  </w:tcMar>
                  <w:vAlign w:val="center"/>
                </w:tcPr>
                <w:p w14:paraId="2DCA8642"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4D8D6F0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5E99D0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296" w:type="pct"/>
                  <w:vMerge/>
                  <w:tcMar>
                    <w:top w:w="15" w:type="dxa"/>
                    <w:left w:w="15" w:type="dxa"/>
                    <w:right w:w="15" w:type="dxa"/>
                  </w:tcMar>
                  <w:vAlign w:val="center"/>
                </w:tcPr>
                <w:p w14:paraId="2E3A4A45"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0D401768"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hint="eastAsia"/>
                      <w:color w:val="000000"/>
                      <w:kern w:val="0"/>
                      <w:szCs w:val="21"/>
                    </w:rPr>
                    <w:t>100</w:t>
                  </w:r>
                </w:p>
              </w:tc>
              <w:tc>
                <w:tcPr>
                  <w:tcW w:w="384" w:type="pct"/>
                  <w:noWrap/>
                  <w:tcMar>
                    <w:top w:w="15" w:type="dxa"/>
                    <w:left w:w="15" w:type="dxa"/>
                    <w:right w:w="15" w:type="dxa"/>
                  </w:tcMar>
                  <w:vAlign w:val="bottom"/>
                </w:tcPr>
                <w:p w14:paraId="6ECE9831"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w:t>
                  </w:r>
                </w:p>
              </w:tc>
              <w:tc>
                <w:tcPr>
                  <w:tcW w:w="388" w:type="pct"/>
                  <w:vMerge/>
                  <w:tcMar>
                    <w:top w:w="15" w:type="dxa"/>
                    <w:left w:w="15" w:type="dxa"/>
                    <w:right w:w="15" w:type="dxa"/>
                  </w:tcMar>
                  <w:vAlign w:val="center"/>
                </w:tcPr>
                <w:p w14:paraId="06B17E79"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624DA65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580EF3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30BED472"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57F4701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577DEE1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1522BA6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304BA078" w14:textId="77777777">
              <w:trPr>
                <w:jc w:val="center"/>
              </w:trPr>
              <w:tc>
                <w:tcPr>
                  <w:tcW w:w="350" w:type="pct"/>
                  <w:vMerge/>
                  <w:tcMar>
                    <w:top w:w="15" w:type="dxa"/>
                    <w:left w:w="15" w:type="dxa"/>
                    <w:right w:w="15" w:type="dxa"/>
                  </w:tcMar>
                  <w:vAlign w:val="center"/>
                </w:tcPr>
                <w:p w14:paraId="1CA107F7"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6578D5C5"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526C5EB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296" w:type="pct"/>
                  <w:vMerge/>
                  <w:tcMar>
                    <w:top w:w="15" w:type="dxa"/>
                    <w:left w:w="15" w:type="dxa"/>
                    <w:right w:w="15" w:type="dxa"/>
                  </w:tcMar>
                  <w:vAlign w:val="center"/>
                </w:tcPr>
                <w:p w14:paraId="016D6895"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16CA08DD"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hint="eastAsia"/>
                      <w:color w:val="000000"/>
                      <w:kern w:val="0"/>
                      <w:szCs w:val="21"/>
                    </w:rPr>
                    <w:t>35</w:t>
                  </w:r>
                </w:p>
              </w:tc>
              <w:tc>
                <w:tcPr>
                  <w:tcW w:w="384" w:type="pct"/>
                  <w:noWrap/>
                  <w:tcMar>
                    <w:top w:w="15" w:type="dxa"/>
                    <w:left w:w="15" w:type="dxa"/>
                    <w:right w:w="15" w:type="dxa"/>
                  </w:tcMar>
                  <w:vAlign w:val="bottom"/>
                </w:tcPr>
                <w:p w14:paraId="3E690328"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0.42</w:t>
                  </w:r>
                </w:p>
              </w:tc>
              <w:tc>
                <w:tcPr>
                  <w:tcW w:w="388" w:type="pct"/>
                  <w:vMerge/>
                  <w:tcMar>
                    <w:top w:w="15" w:type="dxa"/>
                    <w:left w:w="15" w:type="dxa"/>
                    <w:right w:w="15" w:type="dxa"/>
                  </w:tcMar>
                  <w:vAlign w:val="center"/>
                </w:tcPr>
                <w:p w14:paraId="5FEB7B54"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46F6950D"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28DDDD68" w14:textId="77777777" w:rsidR="006D4E05" w:rsidRDefault="006D4E05">
                  <w:pPr>
                    <w:adjustRightInd w:val="0"/>
                    <w:snapToGrid w:val="0"/>
                    <w:jc w:val="center"/>
                    <w:rPr>
                      <w:rFonts w:ascii="Times New Roman" w:hAnsi="Times New Roman"/>
                      <w:color w:val="000000"/>
                      <w:szCs w:val="21"/>
                    </w:rPr>
                  </w:pPr>
                </w:p>
              </w:tc>
              <w:tc>
                <w:tcPr>
                  <w:tcW w:w="337" w:type="pct"/>
                  <w:vMerge/>
                  <w:tcMar>
                    <w:top w:w="15" w:type="dxa"/>
                    <w:left w:w="15" w:type="dxa"/>
                    <w:right w:w="15" w:type="dxa"/>
                  </w:tcMar>
                  <w:vAlign w:val="center"/>
                </w:tcPr>
                <w:p w14:paraId="590AD522"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542D7A95"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4956D5EE" w14:textId="77777777" w:rsidR="006D4E05" w:rsidRDefault="006D4E05">
                  <w:pPr>
                    <w:adjustRightInd w:val="0"/>
                    <w:snapToGrid w:val="0"/>
                    <w:jc w:val="center"/>
                    <w:rPr>
                      <w:rFonts w:ascii="Times New Roman" w:hAnsi="Times New Roman"/>
                      <w:color w:val="000000"/>
                      <w:szCs w:val="21"/>
                    </w:rPr>
                  </w:pPr>
                </w:p>
              </w:tc>
              <w:tc>
                <w:tcPr>
                  <w:tcW w:w="433" w:type="pct"/>
                  <w:noWrap/>
                  <w:tcMar>
                    <w:top w:w="15" w:type="dxa"/>
                    <w:left w:w="15" w:type="dxa"/>
                    <w:right w:w="15" w:type="dxa"/>
                  </w:tcMar>
                  <w:vAlign w:val="center"/>
                </w:tcPr>
                <w:p w14:paraId="2F083534" w14:textId="77777777" w:rsidR="006D4E05" w:rsidRDefault="006D4E05">
                  <w:pPr>
                    <w:adjustRightInd w:val="0"/>
                    <w:snapToGrid w:val="0"/>
                    <w:jc w:val="center"/>
                    <w:rPr>
                      <w:rFonts w:ascii="Times New Roman" w:hAnsi="Times New Roman"/>
                      <w:color w:val="000000"/>
                      <w:szCs w:val="21"/>
                    </w:rPr>
                  </w:pPr>
                </w:p>
              </w:tc>
            </w:tr>
            <w:tr w:rsidR="006D4E05" w14:paraId="6700918C" w14:textId="77777777">
              <w:trPr>
                <w:jc w:val="center"/>
              </w:trPr>
              <w:tc>
                <w:tcPr>
                  <w:tcW w:w="350" w:type="pct"/>
                  <w:vMerge w:val="restart"/>
                  <w:tcMar>
                    <w:top w:w="15" w:type="dxa"/>
                    <w:left w:w="15" w:type="dxa"/>
                    <w:right w:w="15" w:type="dxa"/>
                  </w:tcMar>
                  <w:vAlign w:val="center"/>
                </w:tcPr>
                <w:p w14:paraId="2CA940C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废气吸收废水</w:t>
                  </w:r>
                </w:p>
              </w:tc>
              <w:tc>
                <w:tcPr>
                  <w:tcW w:w="443" w:type="pct"/>
                  <w:gridSpan w:val="2"/>
                  <w:vMerge w:val="restart"/>
                  <w:tcMar>
                    <w:top w:w="15" w:type="dxa"/>
                    <w:left w:w="15" w:type="dxa"/>
                    <w:right w:w="15" w:type="dxa"/>
                  </w:tcMar>
                  <w:vAlign w:val="center"/>
                </w:tcPr>
                <w:p w14:paraId="7426801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w:t>
                  </w:r>
                </w:p>
              </w:tc>
              <w:tc>
                <w:tcPr>
                  <w:tcW w:w="459" w:type="pct"/>
                  <w:noWrap/>
                  <w:tcMar>
                    <w:top w:w="15" w:type="dxa"/>
                    <w:left w:w="15" w:type="dxa"/>
                    <w:right w:w="15" w:type="dxa"/>
                  </w:tcMar>
                  <w:vAlign w:val="center"/>
                </w:tcPr>
                <w:p w14:paraId="040CA084"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6" w:type="pct"/>
                  <w:vMerge w:val="restart"/>
                  <w:tcMar>
                    <w:top w:w="15" w:type="dxa"/>
                    <w:left w:w="15" w:type="dxa"/>
                    <w:right w:w="15" w:type="dxa"/>
                  </w:tcMar>
                  <w:vAlign w:val="center"/>
                </w:tcPr>
                <w:p w14:paraId="7376973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240</w:t>
                  </w:r>
                </w:p>
              </w:tc>
              <w:tc>
                <w:tcPr>
                  <w:tcW w:w="766" w:type="pct"/>
                  <w:gridSpan w:val="2"/>
                  <w:tcMar>
                    <w:top w:w="15" w:type="dxa"/>
                    <w:left w:w="15" w:type="dxa"/>
                    <w:right w:w="15" w:type="dxa"/>
                  </w:tcMar>
                  <w:vAlign w:val="center"/>
                </w:tcPr>
                <w:p w14:paraId="2794A3E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6-9</w:t>
                  </w:r>
                </w:p>
              </w:tc>
              <w:tc>
                <w:tcPr>
                  <w:tcW w:w="388" w:type="pct"/>
                  <w:vMerge/>
                  <w:tcMar>
                    <w:top w:w="15" w:type="dxa"/>
                    <w:left w:w="15" w:type="dxa"/>
                    <w:right w:w="15" w:type="dxa"/>
                  </w:tcMar>
                  <w:vAlign w:val="center"/>
                </w:tcPr>
                <w:p w14:paraId="0C5FA284"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4BEA692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4F7A1C8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6C1C119D"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7AD02C9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1F4C9F7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598F3C1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3659FECF" w14:textId="77777777">
              <w:trPr>
                <w:trHeight w:val="90"/>
                <w:jc w:val="center"/>
              </w:trPr>
              <w:tc>
                <w:tcPr>
                  <w:tcW w:w="350" w:type="pct"/>
                  <w:vMerge/>
                  <w:tcMar>
                    <w:top w:w="15" w:type="dxa"/>
                    <w:left w:w="15" w:type="dxa"/>
                    <w:right w:w="15" w:type="dxa"/>
                  </w:tcMar>
                  <w:vAlign w:val="center"/>
                </w:tcPr>
                <w:p w14:paraId="1BDC903D"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7796289B"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56A0C83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712D6381"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754F4C4A"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100</w:t>
                  </w:r>
                </w:p>
              </w:tc>
              <w:tc>
                <w:tcPr>
                  <w:tcW w:w="384" w:type="pct"/>
                  <w:noWrap/>
                  <w:tcMar>
                    <w:top w:w="15" w:type="dxa"/>
                    <w:left w:w="15" w:type="dxa"/>
                    <w:right w:w="15" w:type="dxa"/>
                  </w:tcMar>
                  <w:vAlign w:val="bottom"/>
                </w:tcPr>
                <w:p w14:paraId="7E2E999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0.024</w:t>
                  </w:r>
                </w:p>
              </w:tc>
              <w:tc>
                <w:tcPr>
                  <w:tcW w:w="388" w:type="pct"/>
                  <w:vMerge/>
                  <w:tcMar>
                    <w:top w:w="15" w:type="dxa"/>
                    <w:left w:w="15" w:type="dxa"/>
                    <w:right w:w="15" w:type="dxa"/>
                  </w:tcMar>
                  <w:vAlign w:val="center"/>
                </w:tcPr>
                <w:p w14:paraId="5CC7D0B5"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89EA4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1B1537A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6F42EE06" w14:textId="77777777" w:rsidR="006D4E05" w:rsidRDefault="006D4E05">
                  <w:pPr>
                    <w:jc w:val="center"/>
                    <w:rPr>
                      <w:color w:val="000000"/>
                    </w:rPr>
                  </w:pPr>
                </w:p>
              </w:tc>
              <w:tc>
                <w:tcPr>
                  <w:tcW w:w="366" w:type="pct"/>
                  <w:noWrap/>
                  <w:tcMar>
                    <w:top w:w="15" w:type="dxa"/>
                    <w:left w:w="15" w:type="dxa"/>
                    <w:right w:w="15" w:type="dxa"/>
                  </w:tcMar>
                  <w:vAlign w:val="center"/>
                </w:tcPr>
                <w:p w14:paraId="7910AFD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10370E7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2B31F39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68F0027E" w14:textId="77777777">
              <w:trPr>
                <w:trHeight w:val="231"/>
                <w:jc w:val="center"/>
              </w:trPr>
              <w:tc>
                <w:tcPr>
                  <w:tcW w:w="350" w:type="pct"/>
                  <w:vMerge/>
                  <w:tcMar>
                    <w:top w:w="15" w:type="dxa"/>
                    <w:left w:w="15" w:type="dxa"/>
                    <w:right w:w="15" w:type="dxa"/>
                  </w:tcMar>
                  <w:vAlign w:val="center"/>
                </w:tcPr>
                <w:p w14:paraId="35910BB7" w14:textId="77777777" w:rsidR="006D4E05" w:rsidRDefault="006D4E05">
                  <w:pPr>
                    <w:adjustRightInd w:val="0"/>
                    <w:snapToGrid w:val="0"/>
                    <w:jc w:val="center"/>
                    <w:textAlignment w:val="center"/>
                    <w:rPr>
                      <w:rFonts w:ascii="Times New Roman" w:hAnsi="Times New Roman"/>
                      <w:color w:val="000000"/>
                      <w:szCs w:val="21"/>
                    </w:rPr>
                  </w:pPr>
                </w:p>
              </w:tc>
              <w:tc>
                <w:tcPr>
                  <w:tcW w:w="443" w:type="pct"/>
                  <w:gridSpan w:val="2"/>
                  <w:vMerge/>
                  <w:tcMar>
                    <w:top w:w="15" w:type="dxa"/>
                    <w:left w:w="15" w:type="dxa"/>
                    <w:right w:w="15" w:type="dxa"/>
                  </w:tcMar>
                  <w:vAlign w:val="center"/>
                </w:tcPr>
                <w:p w14:paraId="187B2E05"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8A134A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6B6EE042"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179E3725"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800</w:t>
                  </w:r>
                </w:p>
              </w:tc>
              <w:tc>
                <w:tcPr>
                  <w:tcW w:w="384" w:type="pct"/>
                  <w:noWrap/>
                  <w:tcMar>
                    <w:top w:w="15" w:type="dxa"/>
                    <w:left w:w="15" w:type="dxa"/>
                    <w:right w:w="15" w:type="dxa"/>
                  </w:tcMar>
                  <w:vAlign w:val="bottom"/>
                </w:tcPr>
                <w:p w14:paraId="2BB640F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0.192</w:t>
                  </w:r>
                </w:p>
              </w:tc>
              <w:tc>
                <w:tcPr>
                  <w:tcW w:w="388" w:type="pct"/>
                  <w:vMerge/>
                  <w:tcMar>
                    <w:top w:w="15" w:type="dxa"/>
                    <w:left w:w="15" w:type="dxa"/>
                    <w:right w:w="15" w:type="dxa"/>
                  </w:tcMar>
                  <w:vAlign w:val="center"/>
                </w:tcPr>
                <w:p w14:paraId="09E6F1E4"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BDA671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0C3BDEE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3DBE73BF"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4B2684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4B56396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3" w:type="pct"/>
                  <w:noWrap/>
                  <w:tcMar>
                    <w:top w:w="15" w:type="dxa"/>
                    <w:left w:w="15" w:type="dxa"/>
                    <w:right w:w="15" w:type="dxa"/>
                  </w:tcMar>
                  <w:vAlign w:val="center"/>
                </w:tcPr>
                <w:p w14:paraId="45E4788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0FA1ACF0" w14:textId="77777777">
              <w:trPr>
                <w:jc w:val="center"/>
              </w:trPr>
              <w:tc>
                <w:tcPr>
                  <w:tcW w:w="793" w:type="pct"/>
                  <w:gridSpan w:val="3"/>
                  <w:vMerge w:val="restart"/>
                  <w:tcMar>
                    <w:top w:w="15" w:type="dxa"/>
                    <w:left w:w="15" w:type="dxa"/>
                    <w:right w:w="15" w:type="dxa"/>
                  </w:tcMar>
                  <w:vAlign w:val="center"/>
                </w:tcPr>
                <w:p w14:paraId="2BD07248"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综合生产废水</w:t>
                  </w:r>
                </w:p>
              </w:tc>
              <w:tc>
                <w:tcPr>
                  <w:tcW w:w="459" w:type="pct"/>
                  <w:noWrap/>
                  <w:tcMar>
                    <w:top w:w="15" w:type="dxa"/>
                    <w:left w:w="15" w:type="dxa"/>
                    <w:right w:w="15" w:type="dxa"/>
                  </w:tcMar>
                  <w:vAlign w:val="center"/>
                </w:tcPr>
                <w:p w14:paraId="76BCFFC2" w14:textId="77777777" w:rsidR="006D4E05" w:rsidRDefault="00000000">
                  <w:pPr>
                    <w:widowControl/>
                    <w:jc w:val="center"/>
                    <w:textAlignment w:val="center"/>
                    <w:rPr>
                      <w:rFonts w:ascii="Times New Roman" w:hAnsi="Times New Roman"/>
                      <w:color w:val="000000"/>
                      <w:kern w:val="0"/>
                      <w:szCs w:val="21"/>
                    </w:rPr>
                  </w:pPr>
                  <w:r>
                    <w:rPr>
                      <w:rFonts w:ascii="Times New Roman" w:eastAsia="等线" w:hAnsi="Times New Roman"/>
                      <w:color w:val="000000"/>
                      <w:kern w:val="0"/>
                      <w:szCs w:val="21"/>
                    </w:rPr>
                    <w:t>pH</w:t>
                  </w:r>
                </w:p>
              </w:tc>
              <w:tc>
                <w:tcPr>
                  <w:tcW w:w="296" w:type="pct"/>
                  <w:vMerge w:val="restart"/>
                  <w:tcMar>
                    <w:top w:w="15" w:type="dxa"/>
                    <w:left w:w="15" w:type="dxa"/>
                    <w:right w:w="15" w:type="dxa"/>
                  </w:tcMar>
                  <w:vAlign w:val="center"/>
                </w:tcPr>
                <w:p w14:paraId="4BAC99E1"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12240</w:t>
                  </w:r>
                </w:p>
              </w:tc>
              <w:tc>
                <w:tcPr>
                  <w:tcW w:w="766" w:type="pct"/>
                  <w:gridSpan w:val="2"/>
                  <w:tcMar>
                    <w:top w:w="15" w:type="dxa"/>
                    <w:left w:w="15" w:type="dxa"/>
                    <w:right w:w="15" w:type="dxa"/>
                  </w:tcMar>
                  <w:vAlign w:val="center"/>
                </w:tcPr>
                <w:p w14:paraId="379835D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88" w:type="pct"/>
                  <w:vMerge w:val="restart"/>
                  <w:tcMar>
                    <w:top w:w="15" w:type="dxa"/>
                    <w:left w:w="15" w:type="dxa"/>
                    <w:right w:w="15" w:type="dxa"/>
                  </w:tcMar>
                  <w:vAlign w:val="center"/>
                </w:tcPr>
                <w:p w14:paraId="1A12FE31" w14:textId="77777777" w:rsidR="006D4E05" w:rsidRDefault="00000000">
                  <w:pPr>
                    <w:adjustRightInd w:val="0"/>
                    <w:snapToGrid w:val="0"/>
                    <w:jc w:val="center"/>
                    <w:rPr>
                      <w:color w:val="000000"/>
                    </w:rPr>
                  </w:pPr>
                  <w:r>
                    <w:rPr>
                      <w:rFonts w:ascii="Times New Roman" w:hAnsi="Times New Roman" w:hint="eastAsia"/>
                      <w:bCs/>
                      <w:color w:val="000000"/>
                      <w:kern w:val="0"/>
                      <w:szCs w:val="21"/>
                    </w:rPr>
                    <w:t>中和絮凝沉淀</w:t>
                  </w:r>
                  <w:r>
                    <w:rPr>
                      <w:rFonts w:ascii="Times New Roman" w:hAnsi="Times New Roman" w:hint="eastAsia"/>
                      <w:bCs/>
                      <w:color w:val="000000"/>
                      <w:kern w:val="0"/>
                      <w:szCs w:val="21"/>
                    </w:rPr>
                    <w:t>+</w:t>
                  </w:r>
                  <w:r>
                    <w:rPr>
                      <w:rFonts w:ascii="Times New Roman" w:hAnsi="Times New Roman" w:hint="eastAsia"/>
                      <w:bCs/>
                      <w:color w:val="000000"/>
                      <w:kern w:val="0"/>
                      <w:szCs w:val="21"/>
                    </w:rPr>
                    <w:t>板框过滤</w:t>
                  </w:r>
                </w:p>
              </w:tc>
              <w:tc>
                <w:tcPr>
                  <w:tcW w:w="675" w:type="pct"/>
                  <w:gridSpan w:val="2"/>
                  <w:tcMar>
                    <w:top w:w="15" w:type="dxa"/>
                    <w:left w:w="15" w:type="dxa"/>
                    <w:right w:w="15" w:type="dxa"/>
                  </w:tcMar>
                  <w:vAlign w:val="center"/>
                </w:tcPr>
                <w:p w14:paraId="1F5628E8"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5D4E7CC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noWrap/>
                  <w:tcMar>
                    <w:top w:w="15" w:type="dxa"/>
                    <w:left w:w="15" w:type="dxa"/>
                    <w:right w:w="15" w:type="dxa"/>
                  </w:tcMar>
                  <w:vAlign w:val="center"/>
                </w:tcPr>
                <w:p w14:paraId="271585D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916" w:type="pct"/>
                  <w:gridSpan w:val="3"/>
                  <w:noWrap/>
                  <w:tcMar>
                    <w:top w:w="15" w:type="dxa"/>
                    <w:left w:w="15" w:type="dxa"/>
                    <w:right w:w="15" w:type="dxa"/>
                  </w:tcMar>
                  <w:vAlign w:val="center"/>
                </w:tcPr>
                <w:p w14:paraId="7FBCF8C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732BD0E6" w14:textId="77777777">
              <w:trPr>
                <w:jc w:val="center"/>
              </w:trPr>
              <w:tc>
                <w:tcPr>
                  <w:tcW w:w="793" w:type="pct"/>
                  <w:gridSpan w:val="3"/>
                  <w:vMerge/>
                  <w:tcMar>
                    <w:top w:w="15" w:type="dxa"/>
                    <w:left w:w="15" w:type="dxa"/>
                    <w:right w:w="15" w:type="dxa"/>
                  </w:tcMar>
                  <w:vAlign w:val="center"/>
                </w:tcPr>
                <w:p w14:paraId="48742C5C"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BD68F9A"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COD</w:t>
                  </w:r>
                </w:p>
              </w:tc>
              <w:tc>
                <w:tcPr>
                  <w:tcW w:w="296" w:type="pct"/>
                  <w:vMerge/>
                  <w:tcMar>
                    <w:top w:w="15" w:type="dxa"/>
                    <w:left w:w="15" w:type="dxa"/>
                    <w:right w:w="15" w:type="dxa"/>
                  </w:tcMar>
                  <w:vAlign w:val="center"/>
                </w:tcPr>
                <w:p w14:paraId="614FDA0A"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4F6C9C5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570.</w:t>
                  </w:r>
                  <w:r>
                    <w:rPr>
                      <w:rFonts w:ascii="Times New Roman" w:hAnsi="Times New Roman" w:hint="eastAsia"/>
                      <w:color w:val="000000"/>
                      <w:kern w:val="0"/>
                      <w:szCs w:val="21"/>
                      <w:lang w:bidi="ar"/>
                    </w:rPr>
                    <w:t>6</w:t>
                  </w:r>
                </w:p>
              </w:tc>
              <w:tc>
                <w:tcPr>
                  <w:tcW w:w="384" w:type="pct"/>
                  <w:tcMar>
                    <w:top w:w="15" w:type="dxa"/>
                    <w:left w:w="15" w:type="dxa"/>
                    <w:right w:w="15" w:type="dxa"/>
                  </w:tcMar>
                  <w:vAlign w:val="bottom"/>
                </w:tcPr>
                <w:p w14:paraId="14B6358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6.984</w:t>
                  </w:r>
                </w:p>
              </w:tc>
              <w:tc>
                <w:tcPr>
                  <w:tcW w:w="388" w:type="pct"/>
                  <w:vMerge/>
                  <w:tcMar>
                    <w:top w:w="15" w:type="dxa"/>
                    <w:left w:w="15" w:type="dxa"/>
                    <w:right w:w="15" w:type="dxa"/>
                  </w:tcMar>
                  <w:vAlign w:val="center"/>
                </w:tcPr>
                <w:p w14:paraId="2D30754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370FFA9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500</w:t>
                  </w:r>
                </w:p>
              </w:tc>
              <w:tc>
                <w:tcPr>
                  <w:tcW w:w="337" w:type="pct"/>
                  <w:tcMar>
                    <w:top w:w="15" w:type="dxa"/>
                    <w:left w:w="15" w:type="dxa"/>
                    <w:right w:w="15" w:type="dxa"/>
                  </w:tcMar>
                  <w:vAlign w:val="bottom"/>
                </w:tcPr>
                <w:p w14:paraId="7D036CF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6.12</w:t>
                  </w:r>
                </w:p>
              </w:tc>
              <w:tc>
                <w:tcPr>
                  <w:tcW w:w="337" w:type="pct"/>
                  <w:vMerge/>
                  <w:tcMar>
                    <w:top w:w="15" w:type="dxa"/>
                    <w:left w:w="15" w:type="dxa"/>
                    <w:right w:w="15" w:type="dxa"/>
                  </w:tcMar>
                  <w:vAlign w:val="center"/>
                </w:tcPr>
                <w:p w14:paraId="7BA439DE"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7B0D258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4264BDF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2DD8D9E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9493F24" w14:textId="77777777">
              <w:trPr>
                <w:jc w:val="center"/>
              </w:trPr>
              <w:tc>
                <w:tcPr>
                  <w:tcW w:w="793" w:type="pct"/>
                  <w:gridSpan w:val="3"/>
                  <w:vMerge/>
                  <w:tcMar>
                    <w:top w:w="15" w:type="dxa"/>
                    <w:left w:w="15" w:type="dxa"/>
                    <w:right w:w="15" w:type="dxa"/>
                  </w:tcMar>
                  <w:vAlign w:val="center"/>
                </w:tcPr>
                <w:p w14:paraId="72F9F5EC"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A5C4E00"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SS</w:t>
                  </w:r>
                </w:p>
              </w:tc>
              <w:tc>
                <w:tcPr>
                  <w:tcW w:w="296" w:type="pct"/>
                  <w:vMerge/>
                  <w:tcMar>
                    <w:top w:w="15" w:type="dxa"/>
                    <w:left w:w="15" w:type="dxa"/>
                    <w:right w:w="15" w:type="dxa"/>
                  </w:tcMar>
                  <w:vAlign w:val="center"/>
                </w:tcPr>
                <w:p w14:paraId="42294C2A"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455BABF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996.</w:t>
                  </w:r>
                  <w:r>
                    <w:rPr>
                      <w:rFonts w:ascii="Times New Roman" w:hAnsi="Times New Roman" w:hint="eastAsia"/>
                      <w:color w:val="000000"/>
                      <w:kern w:val="0"/>
                      <w:szCs w:val="21"/>
                      <w:lang w:bidi="ar"/>
                    </w:rPr>
                    <w:t>1</w:t>
                  </w:r>
                </w:p>
              </w:tc>
              <w:tc>
                <w:tcPr>
                  <w:tcW w:w="384" w:type="pct"/>
                  <w:tcMar>
                    <w:top w:w="15" w:type="dxa"/>
                    <w:left w:w="15" w:type="dxa"/>
                    <w:right w:w="15" w:type="dxa"/>
                  </w:tcMar>
                  <w:vAlign w:val="bottom"/>
                </w:tcPr>
                <w:p w14:paraId="68E1123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12.192</w:t>
                  </w:r>
                </w:p>
              </w:tc>
              <w:tc>
                <w:tcPr>
                  <w:tcW w:w="388" w:type="pct"/>
                  <w:vMerge/>
                  <w:tcMar>
                    <w:top w:w="15" w:type="dxa"/>
                    <w:left w:w="15" w:type="dxa"/>
                    <w:right w:w="15" w:type="dxa"/>
                  </w:tcMar>
                  <w:vAlign w:val="center"/>
                </w:tcPr>
                <w:p w14:paraId="1D84F95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115E2FE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400</w:t>
                  </w:r>
                </w:p>
              </w:tc>
              <w:tc>
                <w:tcPr>
                  <w:tcW w:w="337" w:type="pct"/>
                  <w:tcMar>
                    <w:top w:w="15" w:type="dxa"/>
                    <w:left w:w="15" w:type="dxa"/>
                    <w:right w:w="15" w:type="dxa"/>
                  </w:tcMar>
                  <w:vAlign w:val="bottom"/>
                </w:tcPr>
                <w:p w14:paraId="659A5AC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4.896</w:t>
                  </w:r>
                </w:p>
              </w:tc>
              <w:tc>
                <w:tcPr>
                  <w:tcW w:w="337" w:type="pct"/>
                  <w:vMerge/>
                  <w:tcMar>
                    <w:top w:w="15" w:type="dxa"/>
                    <w:left w:w="15" w:type="dxa"/>
                    <w:right w:w="15" w:type="dxa"/>
                  </w:tcMar>
                  <w:vAlign w:val="center"/>
                </w:tcPr>
                <w:p w14:paraId="46B54B1B"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6560C5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4C74618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27CE882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6AC383E6" w14:textId="77777777">
              <w:trPr>
                <w:jc w:val="center"/>
              </w:trPr>
              <w:tc>
                <w:tcPr>
                  <w:tcW w:w="793" w:type="pct"/>
                  <w:gridSpan w:val="3"/>
                  <w:vMerge/>
                  <w:tcMar>
                    <w:top w:w="15" w:type="dxa"/>
                    <w:left w:w="15" w:type="dxa"/>
                    <w:right w:w="15" w:type="dxa"/>
                  </w:tcMar>
                  <w:vAlign w:val="center"/>
                </w:tcPr>
                <w:p w14:paraId="4A082A2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64637D1" w14:textId="77777777" w:rsidR="006D4E05" w:rsidRDefault="00000000">
                  <w:pPr>
                    <w:widowControl/>
                    <w:jc w:val="center"/>
                    <w:textAlignment w:val="bottom"/>
                    <w:rPr>
                      <w:rFonts w:ascii="Times New Roman" w:hAnsi="Times New Roman"/>
                      <w:color w:val="000000"/>
                      <w:kern w:val="0"/>
                      <w:szCs w:val="21"/>
                    </w:rPr>
                  </w:pPr>
                  <w:r>
                    <w:rPr>
                      <w:rFonts w:ascii="宋体" w:hAnsi="宋体" w:cs="宋体" w:hint="eastAsia"/>
                      <w:color w:val="000000"/>
                      <w:kern w:val="0"/>
                      <w:szCs w:val="21"/>
                    </w:rPr>
                    <w:t>氨氮</w:t>
                  </w:r>
                </w:p>
              </w:tc>
              <w:tc>
                <w:tcPr>
                  <w:tcW w:w="296" w:type="pct"/>
                  <w:vMerge/>
                  <w:tcMar>
                    <w:top w:w="15" w:type="dxa"/>
                    <w:left w:w="15" w:type="dxa"/>
                    <w:right w:w="15" w:type="dxa"/>
                  </w:tcMar>
                  <w:vAlign w:val="center"/>
                </w:tcPr>
                <w:p w14:paraId="3ED82D5C"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0650F380"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76.9</w:t>
                  </w:r>
                </w:p>
              </w:tc>
              <w:tc>
                <w:tcPr>
                  <w:tcW w:w="384" w:type="pct"/>
                  <w:tcMar>
                    <w:top w:w="15" w:type="dxa"/>
                    <w:left w:w="15" w:type="dxa"/>
                    <w:right w:w="15" w:type="dxa"/>
                  </w:tcMar>
                  <w:vAlign w:val="bottom"/>
                </w:tcPr>
                <w:p w14:paraId="6A9A1724"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0.96</w:t>
                  </w:r>
                </w:p>
              </w:tc>
              <w:tc>
                <w:tcPr>
                  <w:tcW w:w="388" w:type="pct"/>
                  <w:vMerge/>
                  <w:tcMar>
                    <w:top w:w="15" w:type="dxa"/>
                    <w:left w:w="15" w:type="dxa"/>
                    <w:right w:w="15" w:type="dxa"/>
                  </w:tcMar>
                  <w:vAlign w:val="center"/>
                </w:tcPr>
                <w:p w14:paraId="3476AF46"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482ED92F"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45</w:t>
                  </w:r>
                </w:p>
              </w:tc>
              <w:tc>
                <w:tcPr>
                  <w:tcW w:w="337" w:type="pct"/>
                  <w:tcMar>
                    <w:top w:w="15" w:type="dxa"/>
                    <w:left w:w="15" w:type="dxa"/>
                    <w:right w:w="15" w:type="dxa"/>
                  </w:tcMar>
                  <w:vAlign w:val="bottom"/>
                </w:tcPr>
                <w:p w14:paraId="08D3BD8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0.5508</w:t>
                  </w:r>
                </w:p>
              </w:tc>
              <w:tc>
                <w:tcPr>
                  <w:tcW w:w="337" w:type="pct"/>
                  <w:vMerge/>
                  <w:tcMar>
                    <w:top w:w="15" w:type="dxa"/>
                    <w:left w:w="15" w:type="dxa"/>
                    <w:right w:w="15" w:type="dxa"/>
                  </w:tcMar>
                  <w:vAlign w:val="center"/>
                </w:tcPr>
                <w:p w14:paraId="20131FFC"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484EC83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11641EF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490548B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575E0A61" w14:textId="77777777">
              <w:trPr>
                <w:trHeight w:val="231"/>
                <w:jc w:val="center"/>
              </w:trPr>
              <w:tc>
                <w:tcPr>
                  <w:tcW w:w="793" w:type="pct"/>
                  <w:gridSpan w:val="3"/>
                  <w:vMerge/>
                  <w:tcMar>
                    <w:top w:w="15" w:type="dxa"/>
                    <w:left w:w="15" w:type="dxa"/>
                    <w:right w:w="15" w:type="dxa"/>
                  </w:tcMar>
                  <w:vAlign w:val="center"/>
                </w:tcPr>
                <w:p w14:paraId="69A7EC36"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6A1DD5C4"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TN</w:t>
                  </w:r>
                </w:p>
              </w:tc>
              <w:tc>
                <w:tcPr>
                  <w:tcW w:w="296" w:type="pct"/>
                  <w:vMerge/>
                  <w:tcMar>
                    <w:top w:w="15" w:type="dxa"/>
                    <w:left w:w="15" w:type="dxa"/>
                    <w:right w:w="15" w:type="dxa"/>
                  </w:tcMar>
                  <w:vAlign w:val="center"/>
                </w:tcPr>
                <w:p w14:paraId="159EAD9A"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0376A7EB"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91.2</w:t>
                  </w:r>
                </w:p>
              </w:tc>
              <w:tc>
                <w:tcPr>
                  <w:tcW w:w="384" w:type="pct"/>
                  <w:tcMar>
                    <w:top w:w="15" w:type="dxa"/>
                    <w:left w:w="15" w:type="dxa"/>
                    <w:right w:w="15" w:type="dxa"/>
                  </w:tcMar>
                  <w:vAlign w:val="bottom"/>
                </w:tcPr>
                <w:p w14:paraId="7A1493F8"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w:t>
                  </w:r>
                </w:p>
              </w:tc>
              <w:tc>
                <w:tcPr>
                  <w:tcW w:w="388" w:type="pct"/>
                  <w:vMerge/>
                  <w:tcMar>
                    <w:top w:w="15" w:type="dxa"/>
                    <w:left w:w="15" w:type="dxa"/>
                    <w:right w:w="15" w:type="dxa"/>
                  </w:tcMar>
                  <w:vAlign w:val="center"/>
                </w:tcPr>
                <w:p w14:paraId="027D9ABE"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27A61210"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70</w:t>
                  </w:r>
                </w:p>
              </w:tc>
              <w:tc>
                <w:tcPr>
                  <w:tcW w:w="337" w:type="pct"/>
                  <w:tcMar>
                    <w:top w:w="15" w:type="dxa"/>
                    <w:left w:w="15" w:type="dxa"/>
                    <w:right w:w="15" w:type="dxa"/>
                  </w:tcMar>
                  <w:vAlign w:val="bottom"/>
                </w:tcPr>
                <w:p w14:paraId="0054AEE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0.8568</w:t>
                  </w:r>
                </w:p>
              </w:tc>
              <w:tc>
                <w:tcPr>
                  <w:tcW w:w="337" w:type="pct"/>
                  <w:vMerge/>
                  <w:tcMar>
                    <w:top w:w="15" w:type="dxa"/>
                    <w:left w:w="15" w:type="dxa"/>
                    <w:right w:w="15" w:type="dxa"/>
                  </w:tcMar>
                  <w:vAlign w:val="center"/>
                </w:tcPr>
                <w:p w14:paraId="4C8F449F"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290FBBA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5B9E6C8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67B64AB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02FE469B" w14:textId="77777777">
              <w:trPr>
                <w:trHeight w:val="90"/>
                <w:jc w:val="center"/>
              </w:trPr>
              <w:tc>
                <w:tcPr>
                  <w:tcW w:w="793" w:type="pct"/>
                  <w:gridSpan w:val="3"/>
                  <w:vMerge/>
                  <w:tcMar>
                    <w:top w:w="15" w:type="dxa"/>
                    <w:left w:w="15" w:type="dxa"/>
                    <w:right w:w="15" w:type="dxa"/>
                  </w:tcMar>
                  <w:vAlign w:val="center"/>
                </w:tcPr>
                <w:p w14:paraId="69756947"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60D7C975"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hint="eastAsia"/>
                      <w:color w:val="000000"/>
                      <w:szCs w:val="21"/>
                    </w:rPr>
                    <w:t>LAS</w:t>
                  </w:r>
                </w:p>
              </w:tc>
              <w:tc>
                <w:tcPr>
                  <w:tcW w:w="296" w:type="pct"/>
                  <w:vMerge/>
                  <w:tcMar>
                    <w:top w:w="15" w:type="dxa"/>
                    <w:left w:w="15" w:type="dxa"/>
                    <w:right w:w="15" w:type="dxa"/>
                  </w:tcMar>
                  <w:vAlign w:val="center"/>
                </w:tcPr>
                <w:p w14:paraId="11FA2D21"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532827FB"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34.3</w:t>
                  </w:r>
                </w:p>
              </w:tc>
              <w:tc>
                <w:tcPr>
                  <w:tcW w:w="384" w:type="pct"/>
                  <w:tcMar>
                    <w:top w:w="15" w:type="dxa"/>
                    <w:left w:w="15" w:type="dxa"/>
                    <w:right w:w="15" w:type="dxa"/>
                  </w:tcMar>
                  <w:vAlign w:val="bottom"/>
                </w:tcPr>
                <w:p w14:paraId="5F5E43E1"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0.42</w:t>
                  </w:r>
                </w:p>
              </w:tc>
              <w:tc>
                <w:tcPr>
                  <w:tcW w:w="388" w:type="pct"/>
                  <w:vMerge/>
                  <w:tcMar>
                    <w:top w:w="15" w:type="dxa"/>
                    <w:left w:w="15" w:type="dxa"/>
                    <w:right w:w="15" w:type="dxa"/>
                  </w:tcMar>
                  <w:vAlign w:val="center"/>
                </w:tcPr>
                <w:p w14:paraId="66F658A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14FC70C5"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20</w:t>
                  </w:r>
                </w:p>
              </w:tc>
              <w:tc>
                <w:tcPr>
                  <w:tcW w:w="337" w:type="pct"/>
                  <w:tcMar>
                    <w:top w:w="15" w:type="dxa"/>
                    <w:left w:w="15" w:type="dxa"/>
                    <w:right w:w="15" w:type="dxa"/>
                  </w:tcMar>
                  <w:vAlign w:val="bottom"/>
                </w:tcPr>
                <w:p w14:paraId="47FEFDF7"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0.2448</w:t>
                  </w:r>
                </w:p>
              </w:tc>
              <w:tc>
                <w:tcPr>
                  <w:tcW w:w="337" w:type="pct"/>
                  <w:tcMar>
                    <w:top w:w="15" w:type="dxa"/>
                    <w:left w:w="15" w:type="dxa"/>
                    <w:right w:w="15" w:type="dxa"/>
                  </w:tcMar>
                  <w:vAlign w:val="center"/>
                </w:tcPr>
                <w:p w14:paraId="5227349C"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6C739331"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65C38836" w14:textId="77777777" w:rsidR="006D4E05" w:rsidRDefault="006D4E05">
                  <w:pPr>
                    <w:widowControl/>
                    <w:jc w:val="center"/>
                    <w:textAlignment w:val="bottom"/>
                    <w:rPr>
                      <w:rFonts w:ascii="Times New Roman" w:hAnsi="Times New Roman"/>
                      <w:color w:val="000000"/>
                      <w:szCs w:val="21"/>
                    </w:rPr>
                  </w:pPr>
                </w:p>
              </w:tc>
              <w:tc>
                <w:tcPr>
                  <w:tcW w:w="461" w:type="pct"/>
                  <w:gridSpan w:val="2"/>
                  <w:noWrap/>
                  <w:tcMar>
                    <w:top w:w="15" w:type="dxa"/>
                    <w:left w:w="15" w:type="dxa"/>
                    <w:right w:w="15" w:type="dxa"/>
                  </w:tcMar>
                  <w:vAlign w:val="center"/>
                </w:tcPr>
                <w:p w14:paraId="28CAA77B" w14:textId="77777777" w:rsidR="006D4E05" w:rsidRDefault="006D4E05">
                  <w:pPr>
                    <w:widowControl/>
                    <w:jc w:val="center"/>
                    <w:textAlignment w:val="bottom"/>
                    <w:rPr>
                      <w:rFonts w:ascii="Times New Roman" w:hAnsi="Times New Roman"/>
                      <w:color w:val="000000"/>
                      <w:szCs w:val="21"/>
                    </w:rPr>
                  </w:pPr>
                </w:p>
              </w:tc>
            </w:tr>
            <w:tr w:rsidR="006D4E05" w14:paraId="6E061207" w14:textId="77777777">
              <w:trPr>
                <w:jc w:val="center"/>
              </w:trPr>
              <w:tc>
                <w:tcPr>
                  <w:tcW w:w="793" w:type="pct"/>
                  <w:gridSpan w:val="3"/>
                  <w:vMerge w:val="restart"/>
                  <w:tcMar>
                    <w:top w:w="15" w:type="dxa"/>
                    <w:left w:w="15" w:type="dxa"/>
                    <w:right w:w="15" w:type="dxa"/>
                  </w:tcMar>
                  <w:vAlign w:val="center"/>
                </w:tcPr>
                <w:p w14:paraId="17419CD1"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生活污水</w:t>
                  </w:r>
                </w:p>
              </w:tc>
              <w:tc>
                <w:tcPr>
                  <w:tcW w:w="459" w:type="pct"/>
                  <w:noWrap/>
                  <w:tcMar>
                    <w:top w:w="15" w:type="dxa"/>
                    <w:left w:w="15" w:type="dxa"/>
                    <w:right w:w="15" w:type="dxa"/>
                  </w:tcMar>
                  <w:vAlign w:val="center"/>
                </w:tcPr>
                <w:p w14:paraId="4B29B2E6"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pH</w:t>
                  </w:r>
                </w:p>
              </w:tc>
              <w:tc>
                <w:tcPr>
                  <w:tcW w:w="296" w:type="pct"/>
                  <w:vMerge w:val="restart"/>
                  <w:tcMar>
                    <w:top w:w="15" w:type="dxa"/>
                    <w:left w:w="15" w:type="dxa"/>
                    <w:right w:w="15" w:type="dxa"/>
                  </w:tcMar>
                  <w:vAlign w:val="center"/>
                </w:tcPr>
                <w:p w14:paraId="19C10B8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384</w:t>
                  </w:r>
                </w:p>
              </w:tc>
              <w:tc>
                <w:tcPr>
                  <w:tcW w:w="766" w:type="pct"/>
                  <w:gridSpan w:val="2"/>
                  <w:tcMar>
                    <w:top w:w="15" w:type="dxa"/>
                    <w:left w:w="15" w:type="dxa"/>
                    <w:right w:w="15" w:type="dxa"/>
                  </w:tcMar>
                  <w:vAlign w:val="center"/>
                </w:tcPr>
                <w:p w14:paraId="2E716EAB"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6~9</w:t>
                  </w:r>
                </w:p>
              </w:tc>
              <w:tc>
                <w:tcPr>
                  <w:tcW w:w="388" w:type="pct"/>
                  <w:vMerge w:val="restart"/>
                  <w:tcMar>
                    <w:top w:w="15" w:type="dxa"/>
                    <w:left w:w="15" w:type="dxa"/>
                    <w:right w:w="15" w:type="dxa"/>
                  </w:tcMar>
                  <w:vAlign w:val="center"/>
                </w:tcPr>
                <w:p w14:paraId="50AF682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化粪池</w:t>
                  </w:r>
                </w:p>
              </w:tc>
              <w:tc>
                <w:tcPr>
                  <w:tcW w:w="675" w:type="pct"/>
                  <w:gridSpan w:val="2"/>
                  <w:tcMar>
                    <w:top w:w="15" w:type="dxa"/>
                    <w:left w:w="15" w:type="dxa"/>
                    <w:right w:w="15" w:type="dxa"/>
                  </w:tcMar>
                  <w:vAlign w:val="center"/>
                </w:tcPr>
                <w:p w14:paraId="13CFCA7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743C0F7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3F2B0E6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916" w:type="pct"/>
                  <w:gridSpan w:val="3"/>
                  <w:noWrap/>
                  <w:tcMar>
                    <w:top w:w="15" w:type="dxa"/>
                    <w:left w:w="15" w:type="dxa"/>
                    <w:right w:w="15" w:type="dxa"/>
                  </w:tcMar>
                  <w:vAlign w:val="center"/>
                </w:tcPr>
                <w:p w14:paraId="71D4066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58A2A488" w14:textId="77777777">
              <w:trPr>
                <w:trHeight w:val="90"/>
                <w:jc w:val="center"/>
              </w:trPr>
              <w:tc>
                <w:tcPr>
                  <w:tcW w:w="793" w:type="pct"/>
                  <w:gridSpan w:val="3"/>
                  <w:vMerge/>
                  <w:tcMar>
                    <w:top w:w="15" w:type="dxa"/>
                    <w:left w:w="15" w:type="dxa"/>
                    <w:right w:w="15" w:type="dxa"/>
                  </w:tcMar>
                  <w:vAlign w:val="center"/>
                </w:tcPr>
                <w:p w14:paraId="79EE7F5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D99177C"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0526BDE7"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3A4FEFD4"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400</w:t>
                  </w:r>
                </w:p>
              </w:tc>
              <w:tc>
                <w:tcPr>
                  <w:tcW w:w="384" w:type="pct"/>
                  <w:tcMar>
                    <w:top w:w="15" w:type="dxa"/>
                    <w:left w:w="15" w:type="dxa"/>
                    <w:right w:w="15" w:type="dxa"/>
                  </w:tcMar>
                  <w:vAlign w:val="center"/>
                </w:tcPr>
                <w:p w14:paraId="27B0789A"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0.1536</w:t>
                  </w:r>
                </w:p>
              </w:tc>
              <w:tc>
                <w:tcPr>
                  <w:tcW w:w="388" w:type="pct"/>
                  <w:vMerge/>
                  <w:tcMar>
                    <w:top w:w="15" w:type="dxa"/>
                    <w:left w:w="15" w:type="dxa"/>
                    <w:right w:w="15" w:type="dxa"/>
                  </w:tcMar>
                  <w:vAlign w:val="center"/>
                </w:tcPr>
                <w:p w14:paraId="380F649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4192DAF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300</w:t>
                  </w:r>
                </w:p>
              </w:tc>
              <w:tc>
                <w:tcPr>
                  <w:tcW w:w="337" w:type="pct"/>
                  <w:tcMar>
                    <w:top w:w="15" w:type="dxa"/>
                    <w:left w:w="15" w:type="dxa"/>
                    <w:right w:w="15" w:type="dxa"/>
                  </w:tcMar>
                  <w:vAlign w:val="center"/>
                </w:tcPr>
                <w:p w14:paraId="20A37A01"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0.1152</w:t>
                  </w:r>
                </w:p>
              </w:tc>
              <w:tc>
                <w:tcPr>
                  <w:tcW w:w="337" w:type="pct"/>
                  <w:vMerge/>
                  <w:tcMar>
                    <w:top w:w="15" w:type="dxa"/>
                    <w:left w:w="15" w:type="dxa"/>
                    <w:right w:w="15" w:type="dxa"/>
                  </w:tcMar>
                  <w:vAlign w:val="center"/>
                </w:tcPr>
                <w:p w14:paraId="0DDD5064"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39E7BF21"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0A9C16B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211FB65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29BD04A" w14:textId="77777777">
              <w:trPr>
                <w:jc w:val="center"/>
              </w:trPr>
              <w:tc>
                <w:tcPr>
                  <w:tcW w:w="793" w:type="pct"/>
                  <w:gridSpan w:val="3"/>
                  <w:vMerge/>
                  <w:tcMar>
                    <w:top w:w="15" w:type="dxa"/>
                    <w:left w:w="15" w:type="dxa"/>
                    <w:right w:w="15" w:type="dxa"/>
                  </w:tcMar>
                  <w:vAlign w:val="center"/>
                </w:tcPr>
                <w:p w14:paraId="728EE472"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6EDEF0F5"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79CED778"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0F2D092A"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300</w:t>
                  </w:r>
                </w:p>
              </w:tc>
              <w:tc>
                <w:tcPr>
                  <w:tcW w:w="384" w:type="pct"/>
                  <w:tcMar>
                    <w:top w:w="15" w:type="dxa"/>
                    <w:left w:w="15" w:type="dxa"/>
                    <w:right w:w="15" w:type="dxa"/>
                  </w:tcMar>
                  <w:vAlign w:val="center"/>
                </w:tcPr>
                <w:p w14:paraId="4DC53965"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0.1152</w:t>
                  </w:r>
                </w:p>
              </w:tc>
              <w:tc>
                <w:tcPr>
                  <w:tcW w:w="388" w:type="pct"/>
                  <w:vMerge/>
                  <w:tcMar>
                    <w:top w:w="15" w:type="dxa"/>
                    <w:left w:w="15" w:type="dxa"/>
                    <w:right w:w="15" w:type="dxa"/>
                  </w:tcMar>
                  <w:vAlign w:val="center"/>
                </w:tcPr>
                <w:p w14:paraId="2237A6D1"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4C07729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200</w:t>
                  </w:r>
                </w:p>
              </w:tc>
              <w:tc>
                <w:tcPr>
                  <w:tcW w:w="337" w:type="pct"/>
                  <w:tcMar>
                    <w:top w:w="15" w:type="dxa"/>
                    <w:left w:w="15" w:type="dxa"/>
                    <w:right w:w="15" w:type="dxa"/>
                  </w:tcMar>
                  <w:vAlign w:val="center"/>
                </w:tcPr>
                <w:p w14:paraId="69CC61F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0.0768</w:t>
                  </w:r>
                </w:p>
              </w:tc>
              <w:tc>
                <w:tcPr>
                  <w:tcW w:w="337" w:type="pct"/>
                  <w:vMerge/>
                  <w:tcMar>
                    <w:top w:w="15" w:type="dxa"/>
                    <w:left w:w="15" w:type="dxa"/>
                    <w:right w:w="15" w:type="dxa"/>
                  </w:tcMar>
                  <w:vAlign w:val="center"/>
                </w:tcPr>
                <w:p w14:paraId="4745165D"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54C3324A"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5F6D264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7961A8F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0D6EF43B" w14:textId="77777777">
              <w:trPr>
                <w:jc w:val="center"/>
              </w:trPr>
              <w:tc>
                <w:tcPr>
                  <w:tcW w:w="793" w:type="pct"/>
                  <w:gridSpan w:val="3"/>
                  <w:vMerge/>
                  <w:tcMar>
                    <w:top w:w="15" w:type="dxa"/>
                    <w:left w:w="15" w:type="dxa"/>
                    <w:right w:w="15" w:type="dxa"/>
                  </w:tcMar>
                  <w:vAlign w:val="center"/>
                </w:tcPr>
                <w:p w14:paraId="1E928884"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68BFD6D"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氨氮</w:t>
                  </w:r>
                </w:p>
              </w:tc>
              <w:tc>
                <w:tcPr>
                  <w:tcW w:w="296" w:type="pct"/>
                  <w:vMerge/>
                  <w:tcMar>
                    <w:top w:w="15" w:type="dxa"/>
                    <w:left w:w="15" w:type="dxa"/>
                    <w:right w:w="15" w:type="dxa"/>
                  </w:tcMar>
                  <w:vAlign w:val="center"/>
                </w:tcPr>
                <w:p w14:paraId="738637C1"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7F15DC5F"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35</w:t>
                  </w:r>
                </w:p>
              </w:tc>
              <w:tc>
                <w:tcPr>
                  <w:tcW w:w="384" w:type="pct"/>
                  <w:tcMar>
                    <w:top w:w="15" w:type="dxa"/>
                    <w:left w:w="15" w:type="dxa"/>
                    <w:right w:w="15" w:type="dxa"/>
                  </w:tcMar>
                  <w:vAlign w:val="center"/>
                </w:tcPr>
                <w:p w14:paraId="04B4330F"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0.013</w:t>
                  </w:r>
                  <w:r>
                    <w:rPr>
                      <w:rFonts w:ascii="Times New Roman" w:hAnsi="Times New Roman" w:hint="eastAsia"/>
                      <w:color w:val="000000"/>
                      <w:kern w:val="0"/>
                      <w:szCs w:val="21"/>
                      <w:lang w:bidi="ar"/>
                    </w:rPr>
                    <w:t>5</w:t>
                  </w:r>
                </w:p>
              </w:tc>
              <w:tc>
                <w:tcPr>
                  <w:tcW w:w="388" w:type="pct"/>
                  <w:vMerge/>
                  <w:tcMar>
                    <w:top w:w="15" w:type="dxa"/>
                    <w:left w:w="15" w:type="dxa"/>
                    <w:right w:w="15" w:type="dxa"/>
                  </w:tcMar>
                  <w:vAlign w:val="center"/>
                </w:tcPr>
                <w:p w14:paraId="10177462"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6ED8945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w:t>
                  </w:r>
                </w:p>
              </w:tc>
              <w:tc>
                <w:tcPr>
                  <w:tcW w:w="337" w:type="pct"/>
                  <w:tcMar>
                    <w:top w:w="15" w:type="dxa"/>
                    <w:left w:w="15" w:type="dxa"/>
                    <w:right w:w="15" w:type="dxa"/>
                  </w:tcMar>
                  <w:vAlign w:val="center"/>
                </w:tcPr>
                <w:p w14:paraId="4C0D4C21"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0.013</w:t>
                  </w:r>
                  <w:r>
                    <w:rPr>
                      <w:rFonts w:ascii="Times New Roman" w:hAnsi="Times New Roman" w:hint="eastAsia"/>
                      <w:color w:val="000000"/>
                      <w:kern w:val="0"/>
                      <w:szCs w:val="21"/>
                      <w:lang w:bidi="ar"/>
                    </w:rPr>
                    <w:t>5</w:t>
                  </w:r>
                </w:p>
              </w:tc>
              <w:tc>
                <w:tcPr>
                  <w:tcW w:w="337" w:type="pct"/>
                  <w:vMerge/>
                  <w:tcMar>
                    <w:top w:w="15" w:type="dxa"/>
                    <w:left w:w="15" w:type="dxa"/>
                    <w:right w:w="15" w:type="dxa"/>
                  </w:tcMar>
                  <w:vAlign w:val="center"/>
                </w:tcPr>
                <w:p w14:paraId="24EAB63A"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05BFA50D"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242B964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3731D2C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6D80DC06" w14:textId="77777777">
              <w:trPr>
                <w:jc w:val="center"/>
              </w:trPr>
              <w:tc>
                <w:tcPr>
                  <w:tcW w:w="793" w:type="pct"/>
                  <w:gridSpan w:val="3"/>
                  <w:vMerge/>
                  <w:tcMar>
                    <w:top w:w="15" w:type="dxa"/>
                    <w:left w:w="15" w:type="dxa"/>
                    <w:right w:w="15" w:type="dxa"/>
                  </w:tcMar>
                  <w:vAlign w:val="center"/>
                </w:tcPr>
                <w:p w14:paraId="749C452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A162BE9"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TP</w:t>
                  </w:r>
                </w:p>
              </w:tc>
              <w:tc>
                <w:tcPr>
                  <w:tcW w:w="296" w:type="pct"/>
                  <w:vMerge/>
                  <w:tcMar>
                    <w:top w:w="15" w:type="dxa"/>
                    <w:left w:w="15" w:type="dxa"/>
                    <w:right w:w="15" w:type="dxa"/>
                  </w:tcMar>
                  <w:vAlign w:val="center"/>
                </w:tcPr>
                <w:p w14:paraId="2F9F406B"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0B771A3F"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8</w:t>
                  </w:r>
                </w:p>
              </w:tc>
              <w:tc>
                <w:tcPr>
                  <w:tcW w:w="384" w:type="pct"/>
                  <w:tcMar>
                    <w:top w:w="15" w:type="dxa"/>
                    <w:left w:w="15" w:type="dxa"/>
                    <w:right w:w="15" w:type="dxa"/>
                  </w:tcMar>
                  <w:vAlign w:val="center"/>
                </w:tcPr>
                <w:p w14:paraId="7336A066"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1</w:t>
                  </w:r>
                </w:p>
              </w:tc>
              <w:tc>
                <w:tcPr>
                  <w:tcW w:w="388" w:type="pct"/>
                  <w:vMerge/>
                  <w:tcMar>
                    <w:top w:w="15" w:type="dxa"/>
                    <w:left w:w="15" w:type="dxa"/>
                    <w:right w:w="15" w:type="dxa"/>
                  </w:tcMar>
                  <w:vAlign w:val="center"/>
                </w:tcPr>
                <w:p w14:paraId="11B46E21"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51F1B23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8</w:t>
                  </w:r>
                </w:p>
              </w:tc>
              <w:tc>
                <w:tcPr>
                  <w:tcW w:w="337" w:type="pct"/>
                  <w:tcMar>
                    <w:top w:w="15" w:type="dxa"/>
                    <w:left w:w="15" w:type="dxa"/>
                    <w:right w:w="15" w:type="dxa"/>
                  </w:tcMar>
                  <w:vAlign w:val="center"/>
                </w:tcPr>
                <w:p w14:paraId="3A74117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1</w:t>
                  </w:r>
                </w:p>
              </w:tc>
              <w:tc>
                <w:tcPr>
                  <w:tcW w:w="337" w:type="pct"/>
                  <w:vMerge/>
                  <w:tcMar>
                    <w:top w:w="15" w:type="dxa"/>
                    <w:left w:w="15" w:type="dxa"/>
                    <w:right w:w="15" w:type="dxa"/>
                  </w:tcMar>
                  <w:vAlign w:val="center"/>
                </w:tcPr>
                <w:p w14:paraId="10DC0FAB"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404FCE96"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50B5371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530E7A9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423D0F7" w14:textId="77777777">
              <w:trPr>
                <w:jc w:val="center"/>
              </w:trPr>
              <w:tc>
                <w:tcPr>
                  <w:tcW w:w="793" w:type="pct"/>
                  <w:gridSpan w:val="3"/>
                  <w:vMerge/>
                  <w:tcMar>
                    <w:top w:w="15" w:type="dxa"/>
                    <w:left w:w="15" w:type="dxa"/>
                    <w:right w:w="15" w:type="dxa"/>
                  </w:tcMar>
                  <w:vAlign w:val="center"/>
                </w:tcPr>
                <w:p w14:paraId="0385B9BC"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C3315F9"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TN</w:t>
                  </w:r>
                </w:p>
              </w:tc>
              <w:tc>
                <w:tcPr>
                  <w:tcW w:w="296" w:type="pct"/>
                  <w:vMerge/>
                  <w:tcMar>
                    <w:top w:w="15" w:type="dxa"/>
                    <w:left w:w="15" w:type="dxa"/>
                    <w:right w:w="15" w:type="dxa"/>
                  </w:tcMar>
                  <w:vAlign w:val="center"/>
                </w:tcPr>
                <w:p w14:paraId="0EDEBF89"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1266A897"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50</w:t>
                  </w:r>
                </w:p>
              </w:tc>
              <w:tc>
                <w:tcPr>
                  <w:tcW w:w="384" w:type="pct"/>
                  <w:tcMar>
                    <w:top w:w="15" w:type="dxa"/>
                    <w:left w:w="15" w:type="dxa"/>
                    <w:right w:w="15" w:type="dxa"/>
                  </w:tcMar>
                  <w:vAlign w:val="center"/>
                </w:tcPr>
                <w:p w14:paraId="075E56B7"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0.0192</w:t>
                  </w:r>
                </w:p>
              </w:tc>
              <w:tc>
                <w:tcPr>
                  <w:tcW w:w="388" w:type="pct"/>
                  <w:vMerge/>
                  <w:tcMar>
                    <w:top w:w="15" w:type="dxa"/>
                    <w:left w:w="15" w:type="dxa"/>
                    <w:right w:w="15" w:type="dxa"/>
                  </w:tcMar>
                  <w:vAlign w:val="center"/>
                </w:tcPr>
                <w:p w14:paraId="49316440"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06DFC6D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50</w:t>
                  </w:r>
                </w:p>
              </w:tc>
              <w:tc>
                <w:tcPr>
                  <w:tcW w:w="337" w:type="pct"/>
                  <w:tcMar>
                    <w:top w:w="15" w:type="dxa"/>
                    <w:left w:w="15" w:type="dxa"/>
                    <w:right w:w="15" w:type="dxa"/>
                  </w:tcMar>
                  <w:vAlign w:val="center"/>
                </w:tcPr>
                <w:p w14:paraId="69019D93"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0.0192</w:t>
                  </w:r>
                </w:p>
              </w:tc>
              <w:tc>
                <w:tcPr>
                  <w:tcW w:w="337" w:type="pct"/>
                  <w:vMerge/>
                  <w:tcMar>
                    <w:top w:w="15" w:type="dxa"/>
                    <w:left w:w="15" w:type="dxa"/>
                    <w:right w:w="15" w:type="dxa"/>
                  </w:tcMar>
                  <w:vAlign w:val="center"/>
                </w:tcPr>
                <w:p w14:paraId="651B9B6D"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51DAF20D"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5784CA6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1C5641B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27E26E2D" w14:textId="77777777">
              <w:trPr>
                <w:jc w:val="center"/>
              </w:trPr>
              <w:tc>
                <w:tcPr>
                  <w:tcW w:w="793" w:type="pct"/>
                  <w:gridSpan w:val="3"/>
                  <w:vMerge w:val="restart"/>
                  <w:tcMar>
                    <w:top w:w="15" w:type="dxa"/>
                    <w:left w:w="15" w:type="dxa"/>
                    <w:right w:w="15" w:type="dxa"/>
                  </w:tcMar>
                  <w:vAlign w:val="center"/>
                </w:tcPr>
                <w:p w14:paraId="5D14522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纯水制备浓水</w:t>
                  </w:r>
                </w:p>
              </w:tc>
              <w:tc>
                <w:tcPr>
                  <w:tcW w:w="459" w:type="pct"/>
                  <w:noWrap/>
                  <w:tcMar>
                    <w:top w:w="15" w:type="dxa"/>
                    <w:left w:w="15" w:type="dxa"/>
                    <w:right w:w="15" w:type="dxa"/>
                  </w:tcMar>
                  <w:vAlign w:val="center"/>
                </w:tcPr>
                <w:p w14:paraId="6FA03B0B"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pH</w:t>
                  </w:r>
                </w:p>
              </w:tc>
              <w:tc>
                <w:tcPr>
                  <w:tcW w:w="296" w:type="pct"/>
                  <w:vMerge w:val="restart"/>
                  <w:tcMar>
                    <w:top w:w="15" w:type="dxa"/>
                    <w:left w:w="15" w:type="dxa"/>
                    <w:right w:w="15" w:type="dxa"/>
                  </w:tcMar>
                  <w:vAlign w:val="center"/>
                </w:tcPr>
                <w:p w14:paraId="7105FA8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3750</w:t>
                  </w:r>
                </w:p>
              </w:tc>
              <w:tc>
                <w:tcPr>
                  <w:tcW w:w="766" w:type="pct"/>
                  <w:gridSpan w:val="2"/>
                  <w:tcMar>
                    <w:top w:w="15" w:type="dxa"/>
                    <w:left w:w="15" w:type="dxa"/>
                    <w:right w:w="15" w:type="dxa"/>
                  </w:tcMar>
                  <w:vAlign w:val="center"/>
                </w:tcPr>
                <w:p w14:paraId="076677CA"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eastAsia="等线" w:hAnsi="Times New Roman" w:hint="eastAsia"/>
                      <w:color w:val="000000"/>
                      <w:kern w:val="0"/>
                      <w:szCs w:val="21"/>
                    </w:rPr>
                    <w:t>6.5-9.5</w:t>
                  </w:r>
                </w:p>
              </w:tc>
              <w:tc>
                <w:tcPr>
                  <w:tcW w:w="388" w:type="pct"/>
                  <w:vMerge w:val="restart"/>
                  <w:tcMar>
                    <w:top w:w="15" w:type="dxa"/>
                    <w:left w:w="15" w:type="dxa"/>
                    <w:right w:w="15" w:type="dxa"/>
                  </w:tcMar>
                  <w:vAlign w:val="center"/>
                </w:tcPr>
                <w:p w14:paraId="010E3F2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675" w:type="pct"/>
                  <w:gridSpan w:val="2"/>
                  <w:tcMar>
                    <w:top w:w="15" w:type="dxa"/>
                    <w:left w:w="15" w:type="dxa"/>
                    <w:right w:w="15" w:type="dxa"/>
                  </w:tcMar>
                  <w:vAlign w:val="center"/>
                </w:tcPr>
                <w:p w14:paraId="1D3CB41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54B0AFB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2EF1261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916" w:type="pct"/>
                  <w:gridSpan w:val="3"/>
                  <w:noWrap/>
                  <w:tcMar>
                    <w:top w:w="15" w:type="dxa"/>
                    <w:left w:w="15" w:type="dxa"/>
                    <w:right w:w="15" w:type="dxa"/>
                  </w:tcMar>
                  <w:vAlign w:val="center"/>
                </w:tcPr>
                <w:p w14:paraId="744F7903"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1E1D831A" w14:textId="77777777">
              <w:trPr>
                <w:jc w:val="center"/>
              </w:trPr>
              <w:tc>
                <w:tcPr>
                  <w:tcW w:w="793" w:type="pct"/>
                  <w:gridSpan w:val="3"/>
                  <w:vMerge/>
                  <w:tcMar>
                    <w:top w:w="15" w:type="dxa"/>
                    <w:left w:w="15" w:type="dxa"/>
                    <w:right w:w="15" w:type="dxa"/>
                  </w:tcMar>
                  <w:vAlign w:val="center"/>
                </w:tcPr>
                <w:p w14:paraId="34A97CCE"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6525B71C"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72EEA9ED"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48F9D37F"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color w:val="000000"/>
                      <w:szCs w:val="21"/>
                    </w:rPr>
                    <w:t>50</w:t>
                  </w:r>
                </w:p>
              </w:tc>
              <w:tc>
                <w:tcPr>
                  <w:tcW w:w="384" w:type="pct"/>
                  <w:tcMar>
                    <w:top w:w="15" w:type="dxa"/>
                    <w:left w:w="15" w:type="dxa"/>
                    <w:right w:w="15" w:type="dxa"/>
                  </w:tcMar>
                  <w:vAlign w:val="bottom"/>
                </w:tcPr>
                <w:p w14:paraId="33338648"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0.1875</w:t>
                  </w:r>
                </w:p>
              </w:tc>
              <w:tc>
                <w:tcPr>
                  <w:tcW w:w="388" w:type="pct"/>
                  <w:vMerge/>
                  <w:tcMar>
                    <w:top w:w="15" w:type="dxa"/>
                    <w:left w:w="15" w:type="dxa"/>
                    <w:right w:w="15" w:type="dxa"/>
                  </w:tcMar>
                  <w:vAlign w:val="center"/>
                </w:tcPr>
                <w:p w14:paraId="5AB33526"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280AC71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w:t>
                  </w:r>
                </w:p>
              </w:tc>
              <w:tc>
                <w:tcPr>
                  <w:tcW w:w="337" w:type="pct"/>
                  <w:tcMar>
                    <w:top w:w="15" w:type="dxa"/>
                    <w:left w:w="15" w:type="dxa"/>
                    <w:right w:w="15" w:type="dxa"/>
                  </w:tcMar>
                  <w:vAlign w:val="bottom"/>
                </w:tcPr>
                <w:p w14:paraId="663A258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0.1875</w:t>
                  </w:r>
                </w:p>
              </w:tc>
              <w:tc>
                <w:tcPr>
                  <w:tcW w:w="337" w:type="pct"/>
                  <w:vMerge/>
                  <w:tcMar>
                    <w:top w:w="15" w:type="dxa"/>
                    <w:left w:w="15" w:type="dxa"/>
                    <w:right w:w="15" w:type="dxa"/>
                  </w:tcMar>
                  <w:vAlign w:val="center"/>
                </w:tcPr>
                <w:p w14:paraId="3D152396"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4084F12F"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47256F8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0233F3D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8E74A2C" w14:textId="77777777">
              <w:trPr>
                <w:jc w:val="center"/>
              </w:trPr>
              <w:tc>
                <w:tcPr>
                  <w:tcW w:w="793" w:type="pct"/>
                  <w:gridSpan w:val="3"/>
                  <w:vMerge/>
                  <w:tcMar>
                    <w:top w:w="15" w:type="dxa"/>
                    <w:left w:w="15" w:type="dxa"/>
                    <w:right w:w="15" w:type="dxa"/>
                  </w:tcMar>
                  <w:vAlign w:val="center"/>
                </w:tcPr>
                <w:p w14:paraId="6D3B3EAF"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4E09FEF"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08645E15"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0D79FF55"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color w:val="000000"/>
                      <w:szCs w:val="21"/>
                    </w:rPr>
                    <w:t>50</w:t>
                  </w:r>
                </w:p>
              </w:tc>
              <w:tc>
                <w:tcPr>
                  <w:tcW w:w="384" w:type="pct"/>
                  <w:tcMar>
                    <w:top w:w="15" w:type="dxa"/>
                    <w:left w:w="15" w:type="dxa"/>
                    <w:right w:w="15" w:type="dxa"/>
                  </w:tcMar>
                  <w:vAlign w:val="bottom"/>
                </w:tcPr>
                <w:p w14:paraId="1C452018"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0.1875</w:t>
                  </w:r>
                </w:p>
              </w:tc>
              <w:tc>
                <w:tcPr>
                  <w:tcW w:w="388" w:type="pct"/>
                  <w:vMerge/>
                  <w:tcMar>
                    <w:top w:w="15" w:type="dxa"/>
                    <w:left w:w="15" w:type="dxa"/>
                    <w:right w:w="15" w:type="dxa"/>
                  </w:tcMar>
                  <w:vAlign w:val="center"/>
                </w:tcPr>
                <w:p w14:paraId="22ED05BF"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A023FB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w:t>
                  </w:r>
                </w:p>
              </w:tc>
              <w:tc>
                <w:tcPr>
                  <w:tcW w:w="337" w:type="pct"/>
                  <w:tcMar>
                    <w:top w:w="15" w:type="dxa"/>
                    <w:left w:w="15" w:type="dxa"/>
                    <w:right w:w="15" w:type="dxa"/>
                  </w:tcMar>
                  <w:vAlign w:val="bottom"/>
                </w:tcPr>
                <w:p w14:paraId="0248D5C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0.1875</w:t>
                  </w:r>
                </w:p>
              </w:tc>
              <w:tc>
                <w:tcPr>
                  <w:tcW w:w="337" w:type="pct"/>
                  <w:vMerge/>
                  <w:tcMar>
                    <w:top w:w="15" w:type="dxa"/>
                    <w:left w:w="15" w:type="dxa"/>
                    <w:right w:w="15" w:type="dxa"/>
                  </w:tcMar>
                  <w:vAlign w:val="center"/>
                </w:tcPr>
                <w:p w14:paraId="7FBF34EA"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4353F6D9"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0731BDE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61" w:type="pct"/>
                  <w:gridSpan w:val="2"/>
                  <w:noWrap/>
                  <w:tcMar>
                    <w:top w:w="15" w:type="dxa"/>
                    <w:left w:w="15" w:type="dxa"/>
                    <w:right w:w="15" w:type="dxa"/>
                  </w:tcMar>
                  <w:vAlign w:val="center"/>
                </w:tcPr>
                <w:p w14:paraId="1A4DE21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EC96643" w14:textId="77777777">
              <w:trPr>
                <w:jc w:val="center"/>
              </w:trPr>
              <w:tc>
                <w:tcPr>
                  <w:tcW w:w="793" w:type="pct"/>
                  <w:gridSpan w:val="3"/>
                  <w:vMerge w:val="restart"/>
                  <w:tcMar>
                    <w:top w:w="15" w:type="dxa"/>
                    <w:left w:w="15" w:type="dxa"/>
                    <w:right w:w="15" w:type="dxa"/>
                  </w:tcMar>
                  <w:vAlign w:val="center"/>
                </w:tcPr>
                <w:p w14:paraId="1C154E3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综合废水</w:t>
                  </w:r>
                </w:p>
              </w:tc>
              <w:tc>
                <w:tcPr>
                  <w:tcW w:w="459" w:type="pct"/>
                  <w:noWrap/>
                  <w:tcMar>
                    <w:top w:w="15" w:type="dxa"/>
                    <w:left w:w="15" w:type="dxa"/>
                    <w:right w:w="15" w:type="dxa"/>
                  </w:tcMar>
                  <w:vAlign w:val="center"/>
                </w:tcPr>
                <w:p w14:paraId="7866010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6" w:type="pct"/>
                  <w:vMerge w:val="restart"/>
                  <w:shd w:val="clear" w:color="auto" w:fill="auto"/>
                  <w:tcMar>
                    <w:top w:w="15" w:type="dxa"/>
                    <w:left w:w="15" w:type="dxa"/>
                    <w:right w:w="15" w:type="dxa"/>
                  </w:tcMar>
                  <w:vAlign w:val="center"/>
                </w:tcPr>
                <w:p w14:paraId="1EA57435"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16</w:t>
                  </w:r>
                  <w:r>
                    <w:rPr>
                      <w:rFonts w:ascii="Times New Roman" w:hAnsi="Times New Roman" w:hint="eastAsia"/>
                      <w:color w:val="000000"/>
                      <w:kern w:val="0"/>
                      <w:szCs w:val="21"/>
                      <w:lang w:bidi="ar"/>
                    </w:rPr>
                    <w:t>374</w:t>
                  </w:r>
                </w:p>
              </w:tc>
              <w:tc>
                <w:tcPr>
                  <w:tcW w:w="766" w:type="pct"/>
                  <w:gridSpan w:val="2"/>
                  <w:tcMar>
                    <w:top w:w="15" w:type="dxa"/>
                    <w:left w:w="15" w:type="dxa"/>
                    <w:right w:w="15" w:type="dxa"/>
                  </w:tcMar>
                  <w:vAlign w:val="center"/>
                </w:tcPr>
                <w:p w14:paraId="5D3E4A1A" w14:textId="77777777" w:rsidR="006D4E05" w:rsidRDefault="00000000">
                  <w:pPr>
                    <w:adjustRightInd w:val="0"/>
                    <w:snapToGrid w:val="0"/>
                    <w:jc w:val="center"/>
                    <w:rPr>
                      <w:rFonts w:ascii="Times New Roman" w:hAnsi="Times New Roman"/>
                      <w:color w:val="000000"/>
                      <w:szCs w:val="21"/>
                    </w:rPr>
                  </w:pPr>
                  <w:r>
                    <w:rPr>
                      <w:rFonts w:ascii="Times New Roman" w:eastAsia="等线" w:hAnsi="Times New Roman" w:hint="eastAsia"/>
                      <w:color w:val="000000"/>
                      <w:kern w:val="0"/>
                      <w:szCs w:val="21"/>
                    </w:rPr>
                    <w:t>6.5-9.5</w:t>
                  </w:r>
                </w:p>
              </w:tc>
              <w:tc>
                <w:tcPr>
                  <w:tcW w:w="388" w:type="pct"/>
                  <w:vMerge w:val="restart"/>
                  <w:tcMar>
                    <w:top w:w="15" w:type="dxa"/>
                    <w:left w:w="15" w:type="dxa"/>
                    <w:right w:w="15" w:type="dxa"/>
                  </w:tcMar>
                  <w:vAlign w:val="center"/>
                </w:tcPr>
                <w:p w14:paraId="39AD9D04" w14:textId="77777777" w:rsidR="006D4E05" w:rsidRDefault="00000000">
                  <w:pPr>
                    <w:adjustRightInd w:val="0"/>
                    <w:snapToGrid w:val="0"/>
                    <w:jc w:val="center"/>
                    <w:rPr>
                      <w:rFonts w:ascii="Times New Roman" w:hAnsi="Times New Roman"/>
                      <w:color w:val="000000"/>
                      <w:szCs w:val="21"/>
                    </w:rPr>
                  </w:pPr>
                  <w:r>
                    <w:rPr>
                      <w:rFonts w:ascii="Times New Roman" w:eastAsia="等线" w:hAnsi="Times New Roman" w:hint="eastAsia"/>
                      <w:color w:val="000000"/>
                      <w:kern w:val="0"/>
                      <w:szCs w:val="21"/>
                    </w:rPr>
                    <w:t>/</w:t>
                  </w:r>
                </w:p>
              </w:tc>
              <w:tc>
                <w:tcPr>
                  <w:tcW w:w="675" w:type="pct"/>
                  <w:gridSpan w:val="2"/>
                  <w:tcMar>
                    <w:top w:w="15" w:type="dxa"/>
                    <w:left w:w="15" w:type="dxa"/>
                    <w:right w:w="15" w:type="dxa"/>
                  </w:tcMar>
                  <w:vAlign w:val="center"/>
                </w:tcPr>
                <w:p w14:paraId="6B48884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hint="eastAsia"/>
                      <w:color w:val="000000"/>
                      <w:szCs w:val="21"/>
                    </w:rPr>
                    <w:t>.5</w:t>
                  </w:r>
                  <w:r>
                    <w:rPr>
                      <w:rFonts w:ascii="Times New Roman" w:hAnsi="Times New Roman"/>
                      <w:color w:val="000000"/>
                      <w:szCs w:val="21"/>
                    </w:rPr>
                    <w:t>-9</w:t>
                  </w:r>
                  <w:r>
                    <w:rPr>
                      <w:rFonts w:ascii="Times New Roman" w:hAnsi="Times New Roman" w:hint="eastAsia"/>
                      <w:color w:val="000000"/>
                      <w:szCs w:val="21"/>
                    </w:rPr>
                    <w:t>.5</w:t>
                  </w:r>
                </w:p>
              </w:tc>
              <w:tc>
                <w:tcPr>
                  <w:tcW w:w="337" w:type="pct"/>
                  <w:vMerge w:val="restart"/>
                  <w:tcMar>
                    <w:top w:w="15" w:type="dxa"/>
                    <w:left w:w="15" w:type="dxa"/>
                    <w:right w:w="15" w:type="dxa"/>
                  </w:tcMar>
                  <w:vAlign w:val="center"/>
                </w:tcPr>
                <w:p w14:paraId="61C7E61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0404806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16</w:t>
                  </w:r>
                  <w:r>
                    <w:rPr>
                      <w:rFonts w:ascii="Times New Roman" w:hAnsi="Times New Roman" w:hint="eastAsia"/>
                      <w:color w:val="000000"/>
                      <w:szCs w:val="21"/>
                    </w:rPr>
                    <w:t>374</w:t>
                  </w:r>
                </w:p>
              </w:tc>
              <w:tc>
                <w:tcPr>
                  <w:tcW w:w="916" w:type="pct"/>
                  <w:gridSpan w:val="3"/>
                  <w:noWrap/>
                  <w:tcMar>
                    <w:top w:w="15" w:type="dxa"/>
                    <w:left w:w="15" w:type="dxa"/>
                    <w:right w:w="15" w:type="dxa"/>
                  </w:tcMar>
                  <w:vAlign w:val="center"/>
                </w:tcPr>
                <w:p w14:paraId="3BBF8E7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6-9</w:t>
                  </w:r>
                </w:p>
              </w:tc>
            </w:tr>
            <w:tr w:rsidR="006D4E05" w14:paraId="0DA59378" w14:textId="77777777">
              <w:trPr>
                <w:jc w:val="center"/>
              </w:trPr>
              <w:tc>
                <w:tcPr>
                  <w:tcW w:w="793" w:type="pct"/>
                  <w:gridSpan w:val="3"/>
                  <w:vMerge/>
                  <w:tcMar>
                    <w:top w:w="15" w:type="dxa"/>
                    <w:left w:w="15" w:type="dxa"/>
                    <w:right w:w="15" w:type="dxa"/>
                  </w:tcMar>
                  <w:vAlign w:val="center"/>
                </w:tcPr>
                <w:p w14:paraId="4F64FBEB"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0214F9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48F66EC7"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3104A0E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447.</w:t>
                  </w:r>
                  <w:r>
                    <w:rPr>
                      <w:rFonts w:ascii="Times New Roman" w:hAnsi="Times New Roman" w:hint="eastAsia"/>
                      <w:color w:val="000000"/>
                      <w:kern w:val="0"/>
                      <w:szCs w:val="21"/>
                      <w:lang w:bidi="ar"/>
                    </w:rPr>
                    <w:t>4</w:t>
                  </w:r>
                </w:p>
              </w:tc>
              <w:tc>
                <w:tcPr>
                  <w:tcW w:w="384" w:type="pct"/>
                  <w:noWrap/>
                  <w:tcMar>
                    <w:top w:w="15" w:type="dxa"/>
                    <w:left w:w="15" w:type="dxa"/>
                    <w:right w:w="15" w:type="dxa"/>
                  </w:tcMar>
                  <w:vAlign w:val="bottom"/>
                </w:tcPr>
                <w:p w14:paraId="199EC61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7.3251</w:t>
                  </w:r>
                </w:p>
              </w:tc>
              <w:tc>
                <w:tcPr>
                  <w:tcW w:w="388" w:type="pct"/>
                  <w:vMerge/>
                  <w:tcMar>
                    <w:top w:w="15" w:type="dxa"/>
                    <w:left w:w="15" w:type="dxa"/>
                    <w:right w:w="15" w:type="dxa"/>
                  </w:tcMar>
                  <w:vAlign w:val="center"/>
                </w:tcPr>
                <w:p w14:paraId="7B225551"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6F2FF30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392.2</w:t>
                  </w:r>
                </w:p>
              </w:tc>
              <w:tc>
                <w:tcPr>
                  <w:tcW w:w="337" w:type="pct"/>
                  <w:tcMar>
                    <w:top w:w="15" w:type="dxa"/>
                    <w:left w:w="15" w:type="dxa"/>
                    <w:right w:w="15" w:type="dxa"/>
                  </w:tcMar>
                  <w:vAlign w:val="bottom"/>
                </w:tcPr>
                <w:p w14:paraId="3E9C501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6.4227</w:t>
                  </w:r>
                </w:p>
              </w:tc>
              <w:tc>
                <w:tcPr>
                  <w:tcW w:w="337" w:type="pct"/>
                  <w:vMerge/>
                  <w:tcMar>
                    <w:top w:w="15" w:type="dxa"/>
                    <w:left w:w="15" w:type="dxa"/>
                    <w:right w:w="15" w:type="dxa"/>
                  </w:tcMar>
                  <w:vAlign w:val="center"/>
                </w:tcPr>
                <w:p w14:paraId="2A3143C6"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1D8AE48E"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746ED80D"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50</w:t>
                  </w:r>
                </w:p>
              </w:tc>
              <w:tc>
                <w:tcPr>
                  <w:tcW w:w="433" w:type="pct"/>
                  <w:noWrap/>
                  <w:tcMar>
                    <w:top w:w="15" w:type="dxa"/>
                    <w:left w:w="15" w:type="dxa"/>
                    <w:right w:w="15" w:type="dxa"/>
                  </w:tcMar>
                  <w:vAlign w:val="bottom"/>
                </w:tcPr>
                <w:p w14:paraId="5B635AF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0.8187</w:t>
                  </w:r>
                </w:p>
              </w:tc>
            </w:tr>
            <w:tr w:rsidR="006D4E05" w14:paraId="3DD05F6A" w14:textId="77777777">
              <w:trPr>
                <w:jc w:val="center"/>
              </w:trPr>
              <w:tc>
                <w:tcPr>
                  <w:tcW w:w="793" w:type="pct"/>
                  <w:gridSpan w:val="3"/>
                  <w:vMerge/>
                  <w:tcMar>
                    <w:top w:w="15" w:type="dxa"/>
                    <w:left w:w="15" w:type="dxa"/>
                    <w:right w:w="15" w:type="dxa"/>
                  </w:tcMar>
                  <w:vAlign w:val="center"/>
                </w:tcPr>
                <w:p w14:paraId="24171EF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60C92D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4B6963FF"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252E021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763.</w:t>
                  </w:r>
                  <w:r>
                    <w:rPr>
                      <w:rFonts w:ascii="Times New Roman" w:hAnsi="Times New Roman" w:hint="eastAsia"/>
                      <w:color w:val="000000"/>
                      <w:kern w:val="0"/>
                      <w:szCs w:val="21"/>
                      <w:lang w:bidi="ar"/>
                    </w:rPr>
                    <w:t>1</w:t>
                  </w:r>
                </w:p>
              </w:tc>
              <w:tc>
                <w:tcPr>
                  <w:tcW w:w="384" w:type="pct"/>
                  <w:noWrap/>
                  <w:tcMar>
                    <w:top w:w="15" w:type="dxa"/>
                    <w:left w:w="15" w:type="dxa"/>
                    <w:right w:w="15" w:type="dxa"/>
                  </w:tcMar>
                  <w:vAlign w:val="bottom"/>
                </w:tcPr>
                <w:p w14:paraId="7112AE4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12.4947</w:t>
                  </w:r>
                </w:p>
              </w:tc>
              <w:tc>
                <w:tcPr>
                  <w:tcW w:w="388" w:type="pct"/>
                  <w:vMerge/>
                  <w:tcMar>
                    <w:top w:w="15" w:type="dxa"/>
                    <w:left w:w="15" w:type="dxa"/>
                    <w:right w:w="15" w:type="dxa"/>
                  </w:tcMar>
                  <w:vAlign w:val="center"/>
                </w:tcPr>
                <w:p w14:paraId="74B5B58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7A02227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315.</w:t>
                  </w:r>
                  <w:r>
                    <w:rPr>
                      <w:rFonts w:ascii="Times New Roman" w:hAnsi="Times New Roman" w:hint="eastAsia"/>
                      <w:color w:val="000000"/>
                      <w:kern w:val="0"/>
                      <w:szCs w:val="21"/>
                      <w:lang w:bidi="ar"/>
                    </w:rPr>
                    <w:t>2</w:t>
                  </w:r>
                </w:p>
              </w:tc>
              <w:tc>
                <w:tcPr>
                  <w:tcW w:w="337" w:type="pct"/>
                  <w:tcMar>
                    <w:top w:w="15" w:type="dxa"/>
                    <w:left w:w="15" w:type="dxa"/>
                    <w:right w:w="15" w:type="dxa"/>
                  </w:tcMar>
                  <w:vAlign w:val="bottom"/>
                </w:tcPr>
                <w:p w14:paraId="18466CF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5.1603</w:t>
                  </w:r>
                </w:p>
              </w:tc>
              <w:tc>
                <w:tcPr>
                  <w:tcW w:w="337" w:type="pct"/>
                  <w:vMerge/>
                  <w:tcMar>
                    <w:top w:w="15" w:type="dxa"/>
                    <w:left w:w="15" w:type="dxa"/>
                    <w:right w:w="15" w:type="dxa"/>
                  </w:tcMar>
                  <w:vAlign w:val="center"/>
                </w:tcPr>
                <w:p w14:paraId="47063C29"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3EF0CCAD"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36E8F18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10</w:t>
                  </w:r>
                </w:p>
              </w:tc>
              <w:tc>
                <w:tcPr>
                  <w:tcW w:w="433" w:type="pct"/>
                  <w:noWrap/>
                  <w:tcMar>
                    <w:top w:w="15" w:type="dxa"/>
                    <w:left w:w="15" w:type="dxa"/>
                    <w:right w:w="15" w:type="dxa"/>
                  </w:tcMar>
                  <w:vAlign w:val="bottom"/>
                </w:tcPr>
                <w:p w14:paraId="2186720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0.1637</w:t>
                  </w:r>
                </w:p>
              </w:tc>
            </w:tr>
            <w:tr w:rsidR="006D4E05" w14:paraId="5A4C60B4" w14:textId="77777777">
              <w:trPr>
                <w:jc w:val="center"/>
              </w:trPr>
              <w:tc>
                <w:tcPr>
                  <w:tcW w:w="793" w:type="pct"/>
                  <w:gridSpan w:val="3"/>
                  <w:vMerge/>
                  <w:tcMar>
                    <w:top w:w="15" w:type="dxa"/>
                    <w:left w:w="15" w:type="dxa"/>
                    <w:right w:w="15" w:type="dxa"/>
                  </w:tcMar>
                  <w:vAlign w:val="center"/>
                </w:tcPr>
                <w:p w14:paraId="7DE9312F"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610C37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296" w:type="pct"/>
                  <w:vMerge/>
                  <w:tcMar>
                    <w:top w:w="15" w:type="dxa"/>
                    <w:left w:w="15" w:type="dxa"/>
                    <w:right w:w="15" w:type="dxa"/>
                  </w:tcMar>
                  <w:vAlign w:val="center"/>
                </w:tcPr>
                <w:p w14:paraId="7C26D17D"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783FA9F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59.</w:t>
                  </w:r>
                  <w:r>
                    <w:rPr>
                      <w:rFonts w:ascii="Times New Roman" w:hAnsi="Times New Roman" w:hint="eastAsia"/>
                      <w:color w:val="000000"/>
                      <w:kern w:val="0"/>
                      <w:szCs w:val="21"/>
                      <w:lang w:bidi="ar"/>
                    </w:rPr>
                    <w:t>5</w:t>
                  </w:r>
                </w:p>
              </w:tc>
              <w:tc>
                <w:tcPr>
                  <w:tcW w:w="384" w:type="pct"/>
                  <w:noWrap/>
                  <w:tcMar>
                    <w:top w:w="15" w:type="dxa"/>
                    <w:left w:w="15" w:type="dxa"/>
                    <w:right w:w="15" w:type="dxa"/>
                  </w:tcMar>
                  <w:vAlign w:val="bottom"/>
                </w:tcPr>
                <w:p w14:paraId="3D681E7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0.9735</w:t>
                  </w:r>
                </w:p>
              </w:tc>
              <w:tc>
                <w:tcPr>
                  <w:tcW w:w="388" w:type="pct"/>
                  <w:vMerge/>
                  <w:tcMar>
                    <w:top w:w="15" w:type="dxa"/>
                    <w:left w:w="15" w:type="dxa"/>
                    <w:right w:w="15" w:type="dxa"/>
                  </w:tcMar>
                  <w:vAlign w:val="center"/>
                </w:tcPr>
                <w:p w14:paraId="5E652B1F"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6A341C1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34.</w:t>
                  </w:r>
                  <w:r>
                    <w:rPr>
                      <w:rFonts w:ascii="Times New Roman" w:hAnsi="Times New Roman" w:hint="eastAsia"/>
                      <w:color w:val="000000"/>
                      <w:kern w:val="0"/>
                      <w:szCs w:val="21"/>
                      <w:lang w:bidi="ar"/>
                    </w:rPr>
                    <w:t>5</w:t>
                  </w:r>
                </w:p>
              </w:tc>
              <w:tc>
                <w:tcPr>
                  <w:tcW w:w="337" w:type="pct"/>
                  <w:tcMar>
                    <w:top w:w="15" w:type="dxa"/>
                    <w:left w:w="15" w:type="dxa"/>
                    <w:right w:w="15" w:type="dxa"/>
                  </w:tcMar>
                  <w:vAlign w:val="bottom"/>
                </w:tcPr>
                <w:p w14:paraId="7C52A4E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0.5643</w:t>
                  </w:r>
                </w:p>
              </w:tc>
              <w:tc>
                <w:tcPr>
                  <w:tcW w:w="337" w:type="pct"/>
                  <w:vMerge/>
                  <w:tcMar>
                    <w:top w:w="15" w:type="dxa"/>
                    <w:left w:w="15" w:type="dxa"/>
                    <w:right w:w="15" w:type="dxa"/>
                  </w:tcMar>
                  <w:vAlign w:val="center"/>
                </w:tcPr>
                <w:p w14:paraId="48BDF3BB"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C26009B"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08F2363E"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w:t>
                  </w:r>
                </w:p>
              </w:tc>
              <w:tc>
                <w:tcPr>
                  <w:tcW w:w="433" w:type="pct"/>
                  <w:noWrap/>
                  <w:tcMar>
                    <w:top w:w="15" w:type="dxa"/>
                    <w:left w:w="15" w:type="dxa"/>
                    <w:right w:w="15" w:type="dxa"/>
                  </w:tcMar>
                  <w:vAlign w:val="bottom"/>
                </w:tcPr>
                <w:p w14:paraId="4F17ACC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0.081</w:t>
                  </w:r>
                  <w:r>
                    <w:rPr>
                      <w:rFonts w:ascii="Times New Roman" w:hAnsi="Times New Roman" w:hint="eastAsia"/>
                      <w:color w:val="000000"/>
                      <w:kern w:val="0"/>
                      <w:szCs w:val="21"/>
                      <w:lang w:bidi="ar"/>
                    </w:rPr>
                    <w:t>9</w:t>
                  </w:r>
                </w:p>
              </w:tc>
            </w:tr>
            <w:tr w:rsidR="006D4E05" w14:paraId="3DF3A511" w14:textId="77777777">
              <w:trPr>
                <w:jc w:val="center"/>
              </w:trPr>
              <w:tc>
                <w:tcPr>
                  <w:tcW w:w="793" w:type="pct"/>
                  <w:gridSpan w:val="3"/>
                  <w:vMerge/>
                  <w:tcMar>
                    <w:top w:w="15" w:type="dxa"/>
                    <w:left w:w="15" w:type="dxa"/>
                    <w:right w:w="15" w:type="dxa"/>
                  </w:tcMar>
                  <w:vAlign w:val="center"/>
                </w:tcPr>
                <w:p w14:paraId="3F26B062"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A49750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296" w:type="pct"/>
                  <w:vMerge/>
                  <w:tcMar>
                    <w:top w:w="15" w:type="dxa"/>
                    <w:left w:w="15" w:type="dxa"/>
                    <w:right w:w="15" w:type="dxa"/>
                  </w:tcMar>
                  <w:vAlign w:val="center"/>
                </w:tcPr>
                <w:p w14:paraId="7F1B1D59"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4E41EC0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0.2</w:t>
                  </w:r>
                </w:p>
              </w:tc>
              <w:tc>
                <w:tcPr>
                  <w:tcW w:w="384" w:type="pct"/>
                  <w:noWrap/>
                  <w:tcMar>
                    <w:top w:w="15" w:type="dxa"/>
                    <w:left w:w="15" w:type="dxa"/>
                    <w:right w:w="15" w:type="dxa"/>
                  </w:tcMar>
                  <w:vAlign w:val="bottom"/>
                </w:tcPr>
                <w:p w14:paraId="520966F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0.0034</w:t>
                  </w:r>
                </w:p>
              </w:tc>
              <w:tc>
                <w:tcPr>
                  <w:tcW w:w="388" w:type="pct"/>
                  <w:vMerge/>
                  <w:tcMar>
                    <w:top w:w="15" w:type="dxa"/>
                    <w:left w:w="15" w:type="dxa"/>
                    <w:right w:w="15" w:type="dxa"/>
                  </w:tcMar>
                  <w:vAlign w:val="center"/>
                </w:tcPr>
                <w:p w14:paraId="4DC107EC"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0159C6E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2</w:t>
                  </w:r>
                </w:p>
              </w:tc>
              <w:tc>
                <w:tcPr>
                  <w:tcW w:w="337" w:type="pct"/>
                  <w:tcMar>
                    <w:top w:w="15" w:type="dxa"/>
                    <w:left w:w="15" w:type="dxa"/>
                    <w:right w:w="15" w:type="dxa"/>
                  </w:tcMar>
                  <w:vAlign w:val="bottom"/>
                </w:tcPr>
                <w:p w14:paraId="1FE1E64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337" w:type="pct"/>
                  <w:vMerge/>
                  <w:tcMar>
                    <w:top w:w="15" w:type="dxa"/>
                    <w:left w:w="15" w:type="dxa"/>
                    <w:right w:w="15" w:type="dxa"/>
                  </w:tcMar>
                  <w:vAlign w:val="center"/>
                </w:tcPr>
                <w:p w14:paraId="319FF739"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C310B92"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bottom"/>
                </w:tcPr>
                <w:p w14:paraId="3095D6F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2</w:t>
                  </w:r>
                </w:p>
              </w:tc>
              <w:tc>
                <w:tcPr>
                  <w:tcW w:w="433" w:type="pct"/>
                  <w:noWrap/>
                  <w:tcMar>
                    <w:top w:w="15" w:type="dxa"/>
                    <w:left w:w="15" w:type="dxa"/>
                    <w:right w:w="15" w:type="dxa"/>
                  </w:tcMar>
                  <w:vAlign w:val="bottom"/>
                </w:tcPr>
                <w:p w14:paraId="7F6417D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r>
            <w:tr w:rsidR="006D4E05" w14:paraId="011E8EFC" w14:textId="77777777">
              <w:trPr>
                <w:jc w:val="center"/>
              </w:trPr>
              <w:tc>
                <w:tcPr>
                  <w:tcW w:w="793" w:type="pct"/>
                  <w:gridSpan w:val="3"/>
                  <w:vMerge/>
                  <w:tcMar>
                    <w:top w:w="15" w:type="dxa"/>
                    <w:left w:w="15" w:type="dxa"/>
                    <w:right w:w="15" w:type="dxa"/>
                  </w:tcMar>
                  <w:vAlign w:val="center"/>
                </w:tcPr>
                <w:p w14:paraId="471050B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57F590F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296" w:type="pct"/>
                  <w:vMerge/>
                  <w:tcMar>
                    <w:top w:w="15" w:type="dxa"/>
                    <w:left w:w="15" w:type="dxa"/>
                    <w:right w:w="15" w:type="dxa"/>
                  </w:tcMar>
                  <w:vAlign w:val="center"/>
                </w:tcPr>
                <w:p w14:paraId="02C81434"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50BBBDA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74.</w:t>
                  </w:r>
                  <w:r>
                    <w:rPr>
                      <w:rFonts w:ascii="Times New Roman" w:hAnsi="Times New Roman" w:hint="eastAsia"/>
                      <w:color w:val="000000"/>
                      <w:kern w:val="0"/>
                      <w:szCs w:val="21"/>
                      <w:lang w:bidi="ar"/>
                    </w:rPr>
                    <w:t>5</w:t>
                  </w:r>
                </w:p>
              </w:tc>
              <w:tc>
                <w:tcPr>
                  <w:tcW w:w="384" w:type="pct"/>
                  <w:noWrap/>
                  <w:tcMar>
                    <w:top w:w="15" w:type="dxa"/>
                    <w:left w:w="15" w:type="dxa"/>
                    <w:right w:w="15" w:type="dxa"/>
                  </w:tcMar>
                  <w:vAlign w:val="bottom"/>
                </w:tcPr>
                <w:p w14:paraId="4D6749F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1.2192</w:t>
                  </w:r>
                </w:p>
              </w:tc>
              <w:tc>
                <w:tcPr>
                  <w:tcW w:w="388" w:type="pct"/>
                  <w:vMerge/>
                  <w:tcMar>
                    <w:top w:w="15" w:type="dxa"/>
                    <w:left w:w="15" w:type="dxa"/>
                    <w:right w:w="15" w:type="dxa"/>
                  </w:tcMar>
                  <w:vAlign w:val="center"/>
                </w:tcPr>
                <w:p w14:paraId="0E8D969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68D632F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53.</w:t>
                  </w:r>
                  <w:r>
                    <w:rPr>
                      <w:rFonts w:ascii="Times New Roman" w:hAnsi="Times New Roman" w:hint="eastAsia"/>
                      <w:color w:val="000000"/>
                      <w:kern w:val="0"/>
                      <w:szCs w:val="21"/>
                      <w:lang w:bidi="ar"/>
                    </w:rPr>
                    <w:t>5</w:t>
                  </w:r>
                </w:p>
              </w:tc>
              <w:tc>
                <w:tcPr>
                  <w:tcW w:w="337" w:type="pct"/>
                  <w:tcMar>
                    <w:top w:w="15" w:type="dxa"/>
                    <w:left w:w="15" w:type="dxa"/>
                    <w:right w:w="15" w:type="dxa"/>
                  </w:tcMar>
                  <w:vAlign w:val="bottom"/>
                </w:tcPr>
                <w:p w14:paraId="3816310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0.876</w:t>
                  </w:r>
                </w:p>
              </w:tc>
              <w:tc>
                <w:tcPr>
                  <w:tcW w:w="337" w:type="pct"/>
                  <w:vMerge/>
                  <w:tcMar>
                    <w:top w:w="15" w:type="dxa"/>
                    <w:left w:w="15" w:type="dxa"/>
                    <w:right w:w="15" w:type="dxa"/>
                  </w:tcMar>
                  <w:vAlign w:val="center"/>
                </w:tcPr>
                <w:p w14:paraId="2AC6DF25"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7C6DCBA0"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1B29A52D"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15</w:t>
                  </w:r>
                </w:p>
              </w:tc>
              <w:tc>
                <w:tcPr>
                  <w:tcW w:w="433" w:type="pct"/>
                  <w:noWrap/>
                  <w:tcMar>
                    <w:top w:w="15" w:type="dxa"/>
                    <w:left w:w="15" w:type="dxa"/>
                    <w:right w:w="15" w:type="dxa"/>
                  </w:tcMar>
                  <w:vAlign w:val="bottom"/>
                </w:tcPr>
                <w:p w14:paraId="27B2602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0.2456</w:t>
                  </w:r>
                </w:p>
              </w:tc>
            </w:tr>
            <w:tr w:rsidR="006D4E05" w14:paraId="733F41EA" w14:textId="77777777">
              <w:trPr>
                <w:jc w:val="center"/>
              </w:trPr>
              <w:tc>
                <w:tcPr>
                  <w:tcW w:w="793" w:type="pct"/>
                  <w:gridSpan w:val="3"/>
                  <w:vMerge/>
                  <w:tcMar>
                    <w:top w:w="15" w:type="dxa"/>
                    <w:left w:w="15" w:type="dxa"/>
                    <w:right w:w="15" w:type="dxa"/>
                  </w:tcMar>
                  <w:vAlign w:val="center"/>
                </w:tcPr>
                <w:p w14:paraId="17F9921A"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8A3F13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296" w:type="pct"/>
                  <w:vMerge/>
                  <w:tcMar>
                    <w:top w:w="15" w:type="dxa"/>
                    <w:left w:w="15" w:type="dxa"/>
                    <w:right w:w="15" w:type="dxa"/>
                  </w:tcMar>
                  <w:vAlign w:val="center"/>
                </w:tcPr>
                <w:p w14:paraId="1DF29FFF"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bottom"/>
                </w:tcPr>
                <w:p w14:paraId="4CAB74BC"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25.65</w:t>
                  </w:r>
                </w:p>
              </w:tc>
              <w:tc>
                <w:tcPr>
                  <w:tcW w:w="384" w:type="pct"/>
                  <w:noWrap/>
                  <w:tcMar>
                    <w:top w:w="15" w:type="dxa"/>
                    <w:left w:w="15" w:type="dxa"/>
                    <w:right w:w="15" w:type="dxa"/>
                  </w:tcMar>
                  <w:vAlign w:val="bottom"/>
                </w:tcPr>
                <w:p w14:paraId="65E1A64C"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szCs w:val="21"/>
                    </w:rPr>
                    <w:t>0.42</w:t>
                  </w:r>
                </w:p>
              </w:tc>
              <w:tc>
                <w:tcPr>
                  <w:tcW w:w="388" w:type="pct"/>
                  <w:vMerge/>
                  <w:tcMar>
                    <w:top w:w="15" w:type="dxa"/>
                    <w:left w:w="15" w:type="dxa"/>
                    <w:right w:w="15" w:type="dxa"/>
                  </w:tcMar>
                  <w:vAlign w:val="center"/>
                </w:tcPr>
                <w:p w14:paraId="314819C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198FDFF3"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20</w:t>
                  </w:r>
                </w:p>
              </w:tc>
              <w:tc>
                <w:tcPr>
                  <w:tcW w:w="337" w:type="pct"/>
                  <w:tcMar>
                    <w:top w:w="15" w:type="dxa"/>
                    <w:left w:w="15" w:type="dxa"/>
                    <w:right w:w="15" w:type="dxa"/>
                  </w:tcMar>
                  <w:vAlign w:val="bottom"/>
                </w:tcPr>
                <w:p w14:paraId="1F826A14"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0.3275</w:t>
                  </w:r>
                </w:p>
              </w:tc>
              <w:tc>
                <w:tcPr>
                  <w:tcW w:w="337" w:type="pct"/>
                  <w:vMerge/>
                  <w:tcMar>
                    <w:top w:w="15" w:type="dxa"/>
                    <w:left w:w="15" w:type="dxa"/>
                    <w:right w:w="15" w:type="dxa"/>
                  </w:tcMar>
                  <w:vAlign w:val="center"/>
                </w:tcPr>
                <w:p w14:paraId="18E82FDA"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0928211A"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21F75CE4"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0.5</w:t>
                  </w:r>
                </w:p>
              </w:tc>
              <w:tc>
                <w:tcPr>
                  <w:tcW w:w="433" w:type="pct"/>
                  <w:noWrap/>
                  <w:tcMar>
                    <w:top w:w="15" w:type="dxa"/>
                    <w:left w:w="15" w:type="dxa"/>
                    <w:right w:w="15" w:type="dxa"/>
                  </w:tcMar>
                  <w:vAlign w:val="bottom"/>
                </w:tcPr>
                <w:p w14:paraId="4F1ADDB8"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0.0082</w:t>
                  </w:r>
                </w:p>
              </w:tc>
            </w:tr>
            <w:tr w:rsidR="006D4E05" w14:paraId="7F9A921E" w14:textId="77777777">
              <w:trPr>
                <w:jc w:val="center"/>
              </w:trPr>
              <w:tc>
                <w:tcPr>
                  <w:tcW w:w="5000" w:type="pct"/>
                  <w:gridSpan w:val="15"/>
                  <w:tcMar>
                    <w:top w:w="15" w:type="dxa"/>
                    <w:left w:w="15" w:type="dxa"/>
                    <w:right w:w="15" w:type="dxa"/>
                  </w:tcMar>
                  <w:vAlign w:val="center"/>
                </w:tcPr>
                <w:p w14:paraId="298495F1" w14:textId="77777777" w:rsidR="006D4E05" w:rsidRDefault="00000000">
                  <w:pPr>
                    <w:widowControl/>
                    <w:textAlignment w:val="bottom"/>
                    <w:rPr>
                      <w:rFonts w:ascii="Times New Roman" w:hAnsi="Times New Roman"/>
                      <w:color w:val="000000"/>
                      <w:szCs w:val="21"/>
                    </w:rPr>
                  </w:pPr>
                  <w:r>
                    <w:rPr>
                      <w:rFonts w:ascii="Times New Roman" w:hAnsi="Times New Roman" w:hint="eastAsia"/>
                      <w:color w:val="000000"/>
                      <w:szCs w:val="21"/>
                    </w:rPr>
                    <w:t>二期</w:t>
                  </w:r>
                </w:p>
              </w:tc>
            </w:tr>
            <w:tr w:rsidR="006D4E05" w14:paraId="6828E87F" w14:textId="77777777">
              <w:trPr>
                <w:trHeight w:val="242"/>
                <w:jc w:val="center"/>
              </w:trPr>
              <w:tc>
                <w:tcPr>
                  <w:tcW w:w="396" w:type="pct"/>
                  <w:gridSpan w:val="2"/>
                  <w:vMerge w:val="restart"/>
                  <w:tcMar>
                    <w:top w:w="15" w:type="dxa"/>
                    <w:left w:w="15" w:type="dxa"/>
                    <w:right w:w="15" w:type="dxa"/>
                  </w:tcMar>
                  <w:vAlign w:val="center"/>
                </w:tcPr>
                <w:p w14:paraId="0B57C9AD"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废气吸收废水</w:t>
                  </w:r>
                </w:p>
              </w:tc>
              <w:tc>
                <w:tcPr>
                  <w:tcW w:w="397" w:type="pct"/>
                  <w:vMerge w:val="restart"/>
                  <w:tcMar>
                    <w:top w:w="15" w:type="dxa"/>
                    <w:left w:w="15" w:type="dxa"/>
                    <w:right w:w="15" w:type="dxa"/>
                  </w:tcMar>
                  <w:vAlign w:val="center"/>
                </w:tcPr>
                <w:p w14:paraId="67314D2F"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w:t>
                  </w:r>
                </w:p>
              </w:tc>
              <w:tc>
                <w:tcPr>
                  <w:tcW w:w="459" w:type="pct"/>
                  <w:noWrap/>
                  <w:tcMar>
                    <w:top w:w="15" w:type="dxa"/>
                    <w:left w:w="15" w:type="dxa"/>
                    <w:right w:w="15" w:type="dxa"/>
                  </w:tcMar>
                  <w:vAlign w:val="center"/>
                </w:tcPr>
                <w:p w14:paraId="19A63B5B"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6" w:type="pct"/>
                  <w:vMerge w:val="restart"/>
                  <w:tcMar>
                    <w:top w:w="15" w:type="dxa"/>
                    <w:left w:w="15" w:type="dxa"/>
                    <w:right w:w="15" w:type="dxa"/>
                  </w:tcMar>
                  <w:vAlign w:val="center"/>
                </w:tcPr>
                <w:p w14:paraId="1E891DC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240</w:t>
                  </w:r>
                </w:p>
              </w:tc>
              <w:tc>
                <w:tcPr>
                  <w:tcW w:w="766" w:type="pct"/>
                  <w:gridSpan w:val="2"/>
                  <w:tcMar>
                    <w:top w:w="15" w:type="dxa"/>
                    <w:left w:w="15" w:type="dxa"/>
                    <w:right w:w="15" w:type="dxa"/>
                  </w:tcMar>
                  <w:vAlign w:val="center"/>
                </w:tcPr>
                <w:p w14:paraId="23DBB1FB" w14:textId="77777777" w:rsidR="006D4E05" w:rsidRDefault="00000000">
                  <w:pPr>
                    <w:adjustRightInd w:val="0"/>
                    <w:snapToGrid w:val="0"/>
                    <w:jc w:val="center"/>
                    <w:rPr>
                      <w:rFonts w:ascii="Times New Roman" w:hAnsi="Times New Roman"/>
                      <w:color w:val="000000"/>
                      <w:kern w:val="0"/>
                      <w:szCs w:val="21"/>
                      <w:lang w:bidi="ar"/>
                    </w:rPr>
                  </w:pPr>
                  <w:r>
                    <w:rPr>
                      <w:rFonts w:ascii="Times New Roman" w:hAnsi="Times New Roman" w:hint="eastAsia"/>
                      <w:color w:val="000000"/>
                      <w:szCs w:val="21"/>
                    </w:rPr>
                    <w:t>10-11</w:t>
                  </w:r>
                </w:p>
              </w:tc>
              <w:tc>
                <w:tcPr>
                  <w:tcW w:w="388" w:type="pct"/>
                  <w:vMerge w:val="restart"/>
                  <w:tcMar>
                    <w:top w:w="15" w:type="dxa"/>
                    <w:left w:w="15" w:type="dxa"/>
                    <w:right w:w="15" w:type="dxa"/>
                  </w:tcMar>
                  <w:vAlign w:val="center"/>
                </w:tcPr>
                <w:p w14:paraId="72CE464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中和絮凝沉淀</w:t>
                  </w:r>
                  <w:r>
                    <w:rPr>
                      <w:rFonts w:ascii="Times New Roman" w:hAnsi="Times New Roman" w:hint="eastAsia"/>
                      <w:color w:val="000000"/>
                      <w:szCs w:val="21"/>
                    </w:rPr>
                    <w:t>+</w:t>
                  </w:r>
                  <w:r>
                    <w:rPr>
                      <w:rFonts w:ascii="Times New Roman" w:hAnsi="Times New Roman" w:hint="eastAsia"/>
                      <w:color w:val="000000"/>
                      <w:szCs w:val="21"/>
                    </w:rPr>
                    <w:t>板框过滤</w:t>
                  </w:r>
                </w:p>
              </w:tc>
              <w:tc>
                <w:tcPr>
                  <w:tcW w:w="675" w:type="pct"/>
                  <w:gridSpan w:val="2"/>
                  <w:tcMar>
                    <w:top w:w="15" w:type="dxa"/>
                    <w:left w:w="15" w:type="dxa"/>
                    <w:right w:w="15" w:type="dxa"/>
                  </w:tcMar>
                  <w:vAlign w:val="bottom"/>
                </w:tcPr>
                <w:p w14:paraId="396A7604" w14:textId="77777777" w:rsidR="006D4E05" w:rsidRDefault="00000000">
                  <w:pPr>
                    <w:widowControl/>
                    <w:jc w:val="center"/>
                    <w:textAlignment w:val="center"/>
                    <w:rPr>
                      <w:rFonts w:ascii="Times New Roman" w:hAnsi="Times New Roman"/>
                      <w:color w:val="000000"/>
                      <w:kern w:val="0"/>
                      <w:sz w:val="22"/>
                      <w:lang w:bidi="ar"/>
                    </w:rPr>
                  </w:pPr>
                  <w:r>
                    <w:rPr>
                      <w:rFonts w:ascii="Times New Roman" w:hAnsi="Times New Roman"/>
                      <w:color w:val="000000"/>
                      <w:kern w:val="0"/>
                      <w:sz w:val="22"/>
                      <w:lang w:bidi="ar"/>
                    </w:rPr>
                    <w:t>6.5-9.5</w:t>
                  </w:r>
                </w:p>
              </w:tc>
              <w:tc>
                <w:tcPr>
                  <w:tcW w:w="337" w:type="pct"/>
                  <w:vMerge w:val="restart"/>
                  <w:tcMar>
                    <w:top w:w="15" w:type="dxa"/>
                    <w:left w:w="15" w:type="dxa"/>
                    <w:right w:w="15" w:type="dxa"/>
                  </w:tcMar>
                  <w:vAlign w:val="center"/>
                </w:tcPr>
                <w:p w14:paraId="0A52F36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4616842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240</w:t>
                  </w:r>
                </w:p>
              </w:tc>
              <w:tc>
                <w:tcPr>
                  <w:tcW w:w="916" w:type="pct"/>
                  <w:gridSpan w:val="3"/>
                  <w:noWrap/>
                  <w:tcMar>
                    <w:top w:w="15" w:type="dxa"/>
                    <w:left w:w="15" w:type="dxa"/>
                    <w:right w:w="15" w:type="dxa"/>
                  </w:tcMar>
                  <w:vAlign w:val="center"/>
                </w:tcPr>
                <w:p w14:paraId="0D89D0A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6-9</w:t>
                  </w:r>
                </w:p>
              </w:tc>
            </w:tr>
            <w:tr w:rsidR="006D4E05" w14:paraId="11021A1C" w14:textId="77777777">
              <w:trPr>
                <w:jc w:val="center"/>
              </w:trPr>
              <w:tc>
                <w:tcPr>
                  <w:tcW w:w="396" w:type="pct"/>
                  <w:gridSpan w:val="2"/>
                  <w:vMerge/>
                  <w:tcMar>
                    <w:top w:w="15" w:type="dxa"/>
                    <w:left w:w="15" w:type="dxa"/>
                    <w:right w:w="15" w:type="dxa"/>
                  </w:tcMar>
                  <w:vAlign w:val="center"/>
                </w:tcPr>
                <w:p w14:paraId="4DBAC767" w14:textId="77777777" w:rsidR="006D4E05" w:rsidRDefault="006D4E05">
                  <w:pPr>
                    <w:adjustRightInd w:val="0"/>
                    <w:snapToGrid w:val="0"/>
                    <w:jc w:val="center"/>
                    <w:textAlignment w:val="center"/>
                    <w:rPr>
                      <w:rFonts w:ascii="Times New Roman" w:hAnsi="Times New Roman"/>
                      <w:color w:val="000000"/>
                      <w:szCs w:val="21"/>
                    </w:rPr>
                  </w:pPr>
                </w:p>
              </w:tc>
              <w:tc>
                <w:tcPr>
                  <w:tcW w:w="397" w:type="pct"/>
                  <w:vMerge/>
                  <w:tcMar>
                    <w:top w:w="15" w:type="dxa"/>
                    <w:left w:w="15" w:type="dxa"/>
                    <w:right w:w="15" w:type="dxa"/>
                  </w:tcMar>
                  <w:vAlign w:val="center"/>
                </w:tcPr>
                <w:p w14:paraId="3F583BE8"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C4DCC2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6" w:type="pct"/>
                  <w:vMerge/>
                  <w:tcMar>
                    <w:top w:w="15" w:type="dxa"/>
                    <w:left w:w="15" w:type="dxa"/>
                    <w:right w:w="15" w:type="dxa"/>
                  </w:tcMar>
                  <w:vAlign w:val="center"/>
                </w:tcPr>
                <w:p w14:paraId="5A35F8AB"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7F4D636C"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rPr>
                    <w:t>100</w:t>
                  </w:r>
                </w:p>
              </w:tc>
              <w:tc>
                <w:tcPr>
                  <w:tcW w:w="384" w:type="pct"/>
                  <w:noWrap/>
                  <w:tcMar>
                    <w:top w:w="15" w:type="dxa"/>
                    <w:left w:w="15" w:type="dxa"/>
                    <w:right w:w="15" w:type="dxa"/>
                  </w:tcMar>
                  <w:vAlign w:val="bottom"/>
                </w:tcPr>
                <w:p w14:paraId="652758D6"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color w:val="000000"/>
                      <w:kern w:val="0"/>
                      <w:szCs w:val="21"/>
                      <w:lang w:bidi="ar"/>
                    </w:rPr>
                    <w:t>0.024</w:t>
                  </w:r>
                </w:p>
              </w:tc>
              <w:tc>
                <w:tcPr>
                  <w:tcW w:w="388" w:type="pct"/>
                  <w:vMerge/>
                  <w:tcMar>
                    <w:top w:w="15" w:type="dxa"/>
                    <w:left w:w="15" w:type="dxa"/>
                    <w:right w:w="15" w:type="dxa"/>
                  </w:tcMar>
                  <w:vAlign w:val="center"/>
                </w:tcPr>
                <w:p w14:paraId="4998888A"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069AEE6B"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rPr>
                    <w:t>100</w:t>
                  </w:r>
                </w:p>
              </w:tc>
              <w:tc>
                <w:tcPr>
                  <w:tcW w:w="337" w:type="pct"/>
                  <w:tcMar>
                    <w:top w:w="15" w:type="dxa"/>
                    <w:left w:w="15" w:type="dxa"/>
                    <w:right w:w="15" w:type="dxa"/>
                  </w:tcMar>
                  <w:vAlign w:val="bottom"/>
                </w:tcPr>
                <w:p w14:paraId="43EDD9DD" w14:textId="77777777" w:rsidR="006D4E05" w:rsidRDefault="00000000">
                  <w:pPr>
                    <w:widowControl/>
                    <w:jc w:val="center"/>
                    <w:textAlignment w:val="bottom"/>
                    <w:rPr>
                      <w:rFonts w:ascii="Times New Roman" w:hAnsi="Times New Roman"/>
                      <w:color w:val="000000"/>
                      <w:kern w:val="0"/>
                      <w:sz w:val="22"/>
                      <w:lang w:bidi="ar"/>
                    </w:rPr>
                  </w:pPr>
                  <w:r>
                    <w:rPr>
                      <w:rFonts w:ascii="Times New Roman" w:hAnsi="Times New Roman"/>
                      <w:color w:val="000000"/>
                      <w:kern w:val="0"/>
                      <w:szCs w:val="21"/>
                      <w:lang w:bidi="ar"/>
                    </w:rPr>
                    <w:t>0.024</w:t>
                  </w:r>
                </w:p>
              </w:tc>
              <w:tc>
                <w:tcPr>
                  <w:tcW w:w="337" w:type="pct"/>
                  <w:vMerge/>
                  <w:tcMar>
                    <w:top w:w="15" w:type="dxa"/>
                    <w:left w:w="15" w:type="dxa"/>
                    <w:right w:w="15" w:type="dxa"/>
                  </w:tcMar>
                  <w:vAlign w:val="center"/>
                </w:tcPr>
                <w:p w14:paraId="26BBC9C0"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2F104A0B"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430A65C3"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50</w:t>
                  </w:r>
                </w:p>
              </w:tc>
              <w:tc>
                <w:tcPr>
                  <w:tcW w:w="433" w:type="pct"/>
                  <w:noWrap/>
                  <w:tcMar>
                    <w:top w:w="15" w:type="dxa"/>
                    <w:left w:w="15" w:type="dxa"/>
                    <w:right w:w="15" w:type="dxa"/>
                  </w:tcMar>
                  <w:vAlign w:val="bottom"/>
                </w:tcPr>
                <w:p w14:paraId="6A84D2F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0.012</w:t>
                  </w:r>
                </w:p>
              </w:tc>
            </w:tr>
            <w:tr w:rsidR="006D4E05" w14:paraId="6F317BD7" w14:textId="77777777">
              <w:trPr>
                <w:jc w:val="center"/>
              </w:trPr>
              <w:tc>
                <w:tcPr>
                  <w:tcW w:w="396" w:type="pct"/>
                  <w:gridSpan w:val="2"/>
                  <w:vMerge/>
                  <w:tcMar>
                    <w:top w:w="15" w:type="dxa"/>
                    <w:left w:w="15" w:type="dxa"/>
                    <w:right w:w="15" w:type="dxa"/>
                  </w:tcMar>
                  <w:vAlign w:val="center"/>
                </w:tcPr>
                <w:p w14:paraId="7391E443" w14:textId="77777777" w:rsidR="006D4E05" w:rsidRDefault="006D4E05">
                  <w:pPr>
                    <w:adjustRightInd w:val="0"/>
                    <w:snapToGrid w:val="0"/>
                    <w:jc w:val="center"/>
                    <w:textAlignment w:val="center"/>
                    <w:rPr>
                      <w:rFonts w:ascii="Times New Roman" w:hAnsi="Times New Roman"/>
                      <w:color w:val="000000"/>
                      <w:szCs w:val="21"/>
                    </w:rPr>
                  </w:pPr>
                </w:p>
              </w:tc>
              <w:tc>
                <w:tcPr>
                  <w:tcW w:w="397" w:type="pct"/>
                  <w:vMerge/>
                  <w:tcMar>
                    <w:top w:w="15" w:type="dxa"/>
                    <w:left w:w="15" w:type="dxa"/>
                    <w:right w:w="15" w:type="dxa"/>
                  </w:tcMar>
                  <w:vAlign w:val="center"/>
                </w:tcPr>
                <w:p w14:paraId="5796267A"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1578A1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6" w:type="pct"/>
                  <w:vMerge/>
                  <w:tcMar>
                    <w:top w:w="15" w:type="dxa"/>
                    <w:left w:w="15" w:type="dxa"/>
                    <w:right w:w="15" w:type="dxa"/>
                  </w:tcMar>
                  <w:vAlign w:val="center"/>
                </w:tcPr>
                <w:p w14:paraId="76485C5F"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5BD91AEE"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rPr>
                    <w:t>800</w:t>
                  </w:r>
                </w:p>
              </w:tc>
              <w:tc>
                <w:tcPr>
                  <w:tcW w:w="384" w:type="pct"/>
                  <w:noWrap/>
                  <w:tcMar>
                    <w:top w:w="15" w:type="dxa"/>
                    <w:left w:w="15" w:type="dxa"/>
                    <w:right w:w="15" w:type="dxa"/>
                  </w:tcMar>
                  <w:vAlign w:val="bottom"/>
                </w:tcPr>
                <w:p w14:paraId="18DCEE52"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color w:val="000000"/>
                      <w:kern w:val="0"/>
                      <w:szCs w:val="21"/>
                      <w:lang w:bidi="ar"/>
                    </w:rPr>
                    <w:t>0.192</w:t>
                  </w:r>
                </w:p>
              </w:tc>
              <w:tc>
                <w:tcPr>
                  <w:tcW w:w="388" w:type="pct"/>
                  <w:vMerge/>
                  <w:tcMar>
                    <w:top w:w="15" w:type="dxa"/>
                    <w:left w:w="15" w:type="dxa"/>
                    <w:right w:w="15" w:type="dxa"/>
                  </w:tcMar>
                  <w:vAlign w:val="center"/>
                </w:tcPr>
                <w:p w14:paraId="58D0C50C"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14220AD5"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400</w:t>
                  </w:r>
                </w:p>
              </w:tc>
              <w:tc>
                <w:tcPr>
                  <w:tcW w:w="337" w:type="pct"/>
                  <w:tcMar>
                    <w:top w:w="15" w:type="dxa"/>
                    <w:left w:w="15" w:type="dxa"/>
                    <w:right w:w="15" w:type="dxa"/>
                  </w:tcMar>
                  <w:vAlign w:val="center"/>
                </w:tcPr>
                <w:p w14:paraId="20B4646F" w14:textId="77777777" w:rsidR="006D4E05" w:rsidRDefault="00000000">
                  <w:pPr>
                    <w:widowControl/>
                    <w:jc w:val="center"/>
                    <w:textAlignment w:val="center"/>
                    <w:rPr>
                      <w:rFonts w:ascii="Times New Roman" w:hAnsi="Times New Roman"/>
                      <w:color w:val="000000"/>
                      <w:kern w:val="0"/>
                      <w:sz w:val="22"/>
                      <w:lang w:bidi="ar"/>
                    </w:rPr>
                  </w:pPr>
                  <w:r>
                    <w:rPr>
                      <w:rFonts w:ascii="Times New Roman" w:hAnsi="Times New Roman" w:hint="eastAsia"/>
                      <w:color w:val="000000"/>
                      <w:kern w:val="0"/>
                      <w:sz w:val="22"/>
                      <w:lang w:bidi="ar"/>
                    </w:rPr>
                    <w:t>0.096</w:t>
                  </w:r>
                </w:p>
              </w:tc>
              <w:tc>
                <w:tcPr>
                  <w:tcW w:w="337" w:type="pct"/>
                  <w:vMerge/>
                  <w:tcMar>
                    <w:top w:w="15" w:type="dxa"/>
                    <w:left w:w="15" w:type="dxa"/>
                    <w:right w:w="15" w:type="dxa"/>
                  </w:tcMar>
                  <w:vAlign w:val="center"/>
                </w:tcPr>
                <w:p w14:paraId="24E51491"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74F2E369"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001C0AE4"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10</w:t>
                  </w:r>
                </w:p>
              </w:tc>
              <w:tc>
                <w:tcPr>
                  <w:tcW w:w="433" w:type="pct"/>
                  <w:noWrap/>
                  <w:tcMar>
                    <w:top w:w="15" w:type="dxa"/>
                    <w:left w:w="15" w:type="dxa"/>
                    <w:right w:w="15" w:type="dxa"/>
                  </w:tcMar>
                  <w:vAlign w:val="bottom"/>
                </w:tcPr>
                <w:p w14:paraId="0F02457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0.002</w:t>
                  </w:r>
                  <w:r>
                    <w:rPr>
                      <w:rFonts w:ascii="Times New Roman" w:hAnsi="Times New Roman" w:hint="eastAsia"/>
                      <w:color w:val="000000"/>
                      <w:kern w:val="0"/>
                      <w:szCs w:val="21"/>
                      <w:lang w:bidi="ar"/>
                    </w:rPr>
                    <w:t>5</w:t>
                  </w:r>
                </w:p>
              </w:tc>
            </w:tr>
            <w:tr w:rsidR="006D4E05" w14:paraId="1FE00964" w14:textId="77777777">
              <w:trPr>
                <w:jc w:val="center"/>
              </w:trPr>
              <w:tc>
                <w:tcPr>
                  <w:tcW w:w="396" w:type="pct"/>
                  <w:gridSpan w:val="2"/>
                  <w:vMerge/>
                  <w:tcMar>
                    <w:top w:w="15" w:type="dxa"/>
                    <w:left w:w="15" w:type="dxa"/>
                    <w:right w:w="15" w:type="dxa"/>
                  </w:tcMar>
                  <w:vAlign w:val="center"/>
                </w:tcPr>
                <w:p w14:paraId="23A93BC7" w14:textId="77777777" w:rsidR="006D4E05" w:rsidRDefault="006D4E05">
                  <w:pPr>
                    <w:adjustRightInd w:val="0"/>
                    <w:snapToGrid w:val="0"/>
                    <w:jc w:val="center"/>
                    <w:textAlignment w:val="center"/>
                    <w:rPr>
                      <w:rFonts w:ascii="Times New Roman" w:hAnsi="Times New Roman"/>
                      <w:color w:val="000000"/>
                      <w:szCs w:val="21"/>
                    </w:rPr>
                  </w:pPr>
                </w:p>
              </w:tc>
              <w:tc>
                <w:tcPr>
                  <w:tcW w:w="397" w:type="pct"/>
                  <w:vMerge/>
                  <w:tcMar>
                    <w:top w:w="15" w:type="dxa"/>
                    <w:left w:w="15" w:type="dxa"/>
                    <w:right w:w="15" w:type="dxa"/>
                  </w:tcMar>
                  <w:vAlign w:val="center"/>
                </w:tcPr>
                <w:p w14:paraId="07973AC8"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A178FE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氯化物</w:t>
                  </w:r>
                </w:p>
              </w:tc>
              <w:tc>
                <w:tcPr>
                  <w:tcW w:w="296" w:type="pct"/>
                  <w:vMerge/>
                  <w:tcMar>
                    <w:top w:w="15" w:type="dxa"/>
                    <w:left w:w="15" w:type="dxa"/>
                    <w:right w:w="15" w:type="dxa"/>
                  </w:tcMar>
                  <w:vAlign w:val="center"/>
                </w:tcPr>
                <w:p w14:paraId="685B3B10" w14:textId="77777777" w:rsidR="006D4E05" w:rsidRDefault="006D4E05">
                  <w:pPr>
                    <w:adjustRightInd w:val="0"/>
                    <w:snapToGrid w:val="0"/>
                    <w:jc w:val="center"/>
                    <w:rPr>
                      <w:rFonts w:ascii="Times New Roman" w:hAnsi="Times New Roman"/>
                      <w:color w:val="000000"/>
                      <w:szCs w:val="21"/>
                    </w:rPr>
                  </w:pPr>
                </w:p>
              </w:tc>
              <w:tc>
                <w:tcPr>
                  <w:tcW w:w="382" w:type="pct"/>
                  <w:tcMar>
                    <w:top w:w="15" w:type="dxa"/>
                    <w:left w:w="15" w:type="dxa"/>
                    <w:right w:w="15" w:type="dxa"/>
                  </w:tcMar>
                  <w:vAlign w:val="center"/>
                </w:tcPr>
                <w:p w14:paraId="5CD01CA0"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rPr>
                    <w:t>5</w:t>
                  </w:r>
                  <w:r>
                    <w:rPr>
                      <w:rFonts w:ascii="Times New Roman" w:eastAsia="等线" w:hAnsi="Times New Roman" w:hint="eastAsia"/>
                      <w:color w:val="000000"/>
                      <w:kern w:val="0"/>
                      <w:szCs w:val="21"/>
                    </w:rPr>
                    <w:t>6</w:t>
                  </w:r>
                  <w:r>
                    <w:rPr>
                      <w:rFonts w:ascii="Times New Roman" w:eastAsia="等线" w:hAnsi="Times New Roman"/>
                      <w:color w:val="000000"/>
                      <w:kern w:val="0"/>
                      <w:szCs w:val="21"/>
                    </w:rPr>
                    <w:t>0</w:t>
                  </w:r>
                  <w:r>
                    <w:rPr>
                      <w:rFonts w:ascii="Times New Roman" w:eastAsia="等线" w:hAnsi="Times New Roman" w:hint="eastAsia"/>
                      <w:color w:val="000000"/>
                      <w:kern w:val="0"/>
                      <w:szCs w:val="21"/>
                    </w:rPr>
                    <w:t>0</w:t>
                  </w:r>
                </w:p>
              </w:tc>
              <w:tc>
                <w:tcPr>
                  <w:tcW w:w="384" w:type="pct"/>
                  <w:noWrap/>
                  <w:tcMar>
                    <w:top w:w="15" w:type="dxa"/>
                    <w:left w:w="15" w:type="dxa"/>
                    <w:right w:w="15" w:type="dxa"/>
                  </w:tcMar>
                  <w:vAlign w:val="bottom"/>
                </w:tcPr>
                <w:p w14:paraId="6A55C466"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color w:val="000000"/>
                      <w:kern w:val="0"/>
                      <w:szCs w:val="21"/>
                      <w:lang w:bidi="ar"/>
                    </w:rPr>
                    <w:t>1.344</w:t>
                  </w:r>
                </w:p>
              </w:tc>
              <w:tc>
                <w:tcPr>
                  <w:tcW w:w="388" w:type="pct"/>
                  <w:vMerge/>
                  <w:tcMar>
                    <w:top w:w="15" w:type="dxa"/>
                    <w:left w:w="15" w:type="dxa"/>
                    <w:right w:w="15" w:type="dxa"/>
                  </w:tcMar>
                  <w:vAlign w:val="center"/>
                </w:tcPr>
                <w:p w14:paraId="064DEEF1"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5C98E3D4" w14:textId="77777777" w:rsidR="006D4E05" w:rsidRDefault="00000000">
                  <w:pPr>
                    <w:widowControl/>
                    <w:jc w:val="center"/>
                    <w:textAlignment w:val="center"/>
                    <w:rPr>
                      <w:rFonts w:ascii="Times New Roman" w:hAnsi="Times New Roman"/>
                      <w:color w:val="000000"/>
                      <w:kern w:val="0"/>
                      <w:szCs w:val="21"/>
                      <w:lang w:bidi="ar"/>
                    </w:rPr>
                  </w:pPr>
                  <w:r>
                    <w:rPr>
                      <w:rFonts w:ascii="Times New Roman" w:eastAsia="等线" w:hAnsi="Times New Roman"/>
                      <w:color w:val="000000"/>
                      <w:kern w:val="0"/>
                      <w:szCs w:val="21"/>
                    </w:rPr>
                    <w:t>5</w:t>
                  </w:r>
                  <w:r>
                    <w:rPr>
                      <w:rFonts w:ascii="Times New Roman" w:eastAsia="等线" w:hAnsi="Times New Roman" w:hint="eastAsia"/>
                      <w:color w:val="000000"/>
                      <w:kern w:val="0"/>
                      <w:szCs w:val="21"/>
                    </w:rPr>
                    <w:t>6</w:t>
                  </w:r>
                  <w:r>
                    <w:rPr>
                      <w:rFonts w:ascii="Times New Roman" w:eastAsia="等线" w:hAnsi="Times New Roman"/>
                      <w:color w:val="000000"/>
                      <w:kern w:val="0"/>
                      <w:szCs w:val="21"/>
                    </w:rPr>
                    <w:t>0</w:t>
                  </w:r>
                  <w:r>
                    <w:rPr>
                      <w:rFonts w:ascii="Times New Roman" w:eastAsia="等线" w:hAnsi="Times New Roman" w:hint="eastAsia"/>
                      <w:color w:val="000000"/>
                      <w:kern w:val="0"/>
                      <w:szCs w:val="21"/>
                    </w:rPr>
                    <w:t>0</w:t>
                  </w:r>
                </w:p>
              </w:tc>
              <w:tc>
                <w:tcPr>
                  <w:tcW w:w="337" w:type="pct"/>
                  <w:tcMar>
                    <w:top w:w="15" w:type="dxa"/>
                    <w:left w:w="15" w:type="dxa"/>
                    <w:right w:w="15" w:type="dxa"/>
                  </w:tcMar>
                  <w:vAlign w:val="bottom"/>
                </w:tcPr>
                <w:p w14:paraId="027F7895" w14:textId="77777777" w:rsidR="006D4E05" w:rsidRDefault="00000000">
                  <w:pPr>
                    <w:widowControl/>
                    <w:jc w:val="center"/>
                    <w:textAlignment w:val="bottom"/>
                    <w:rPr>
                      <w:rFonts w:ascii="Times New Roman" w:hAnsi="Times New Roman"/>
                      <w:color w:val="000000"/>
                      <w:kern w:val="0"/>
                      <w:sz w:val="22"/>
                      <w:lang w:bidi="ar"/>
                    </w:rPr>
                  </w:pPr>
                  <w:r>
                    <w:rPr>
                      <w:rFonts w:ascii="Times New Roman" w:hAnsi="Times New Roman"/>
                      <w:color w:val="000000"/>
                      <w:kern w:val="0"/>
                      <w:szCs w:val="21"/>
                      <w:lang w:bidi="ar"/>
                    </w:rPr>
                    <w:t>1.344</w:t>
                  </w:r>
                </w:p>
              </w:tc>
              <w:tc>
                <w:tcPr>
                  <w:tcW w:w="337" w:type="pct"/>
                  <w:vMerge/>
                  <w:tcMar>
                    <w:top w:w="15" w:type="dxa"/>
                    <w:left w:w="15" w:type="dxa"/>
                    <w:right w:w="15" w:type="dxa"/>
                  </w:tcMar>
                  <w:vAlign w:val="center"/>
                </w:tcPr>
                <w:p w14:paraId="6A9990C1"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1C3F42E"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122611F8"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w:t>
                  </w:r>
                </w:p>
              </w:tc>
              <w:tc>
                <w:tcPr>
                  <w:tcW w:w="433" w:type="pct"/>
                  <w:noWrap/>
                  <w:tcMar>
                    <w:top w:w="15" w:type="dxa"/>
                    <w:left w:w="15" w:type="dxa"/>
                    <w:right w:w="15" w:type="dxa"/>
                  </w:tcMar>
                  <w:vAlign w:val="center"/>
                </w:tcPr>
                <w:p w14:paraId="2774BB2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1.344</w:t>
                  </w:r>
                </w:p>
              </w:tc>
            </w:tr>
          </w:tbl>
          <w:p w14:paraId="1F6E9E8E" w14:textId="77777777" w:rsidR="006D4E05" w:rsidRDefault="00000000">
            <w:pPr>
              <w:adjustRightInd w:val="0"/>
              <w:snapToGrid w:val="0"/>
              <w:ind w:firstLineChars="200" w:firstLine="482"/>
              <w:jc w:val="center"/>
              <w:rPr>
                <w:rFonts w:ascii="Times New Roman" w:hAnsi="Times New Roman"/>
                <w:b/>
                <w:bCs/>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19  </w:t>
            </w:r>
            <w:r>
              <w:rPr>
                <w:rFonts w:ascii="Times New Roman" w:hAnsi="Times New Roman"/>
                <w:b/>
                <w:bCs/>
                <w:color w:val="000000"/>
                <w:sz w:val="24"/>
                <w:szCs w:val="24"/>
              </w:rPr>
              <w:t>废水污染源源强核算结果及相关参数一览表</w:t>
            </w:r>
            <w:r>
              <w:rPr>
                <w:rFonts w:ascii="Times New Roman" w:hAnsi="Times New Roman" w:hint="eastAsia"/>
                <w:b/>
                <w:bCs/>
                <w:color w:val="000000"/>
                <w:sz w:val="24"/>
                <w:szCs w:val="24"/>
              </w:rPr>
              <w:t>（全厂）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4"/>
              <w:gridCol w:w="1192"/>
              <w:gridCol w:w="1235"/>
              <w:gridCol w:w="799"/>
              <w:gridCol w:w="1030"/>
              <w:gridCol w:w="1034"/>
              <w:gridCol w:w="1045"/>
              <w:gridCol w:w="906"/>
              <w:gridCol w:w="908"/>
              <w:gridCol w:w="906"/>
              <w:gridCol w:w="984"/>
              <w:gridCol w:w="1223"/>
              <w:gridCol w:w="73"/>
              <w:gridCol w:w="1158"/>
            </w:tblGrid>
            <w:tr w:rsidR="006D4E05" w14:paraId="5DAF04AC" w14:textId="77777777">
              <w:trPr>
                <w:jc w:val="center"/>
              </w:trPr>
              <w:tc>
                <w:tcPr>
                  <w:tcW w:w="351" w:type="pct"/>
                  <w:vMerge w:val="restart"/>
                  <w:tcMar>
                    <w:top w:w="15" w:type="dxa"/>
                    <w:left w:w="15" w:type="dxa"/>
                    <w:right w:w="15" w:type="dxa"/>
                  </w:tcMar>
                  <w:vAlign w:val="center"/>
                </w:tcPr>
                <w:p w14:paraId="35A40EE6"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废水种类</w:t>
                  </w:r>
                </w:p>
              </w:tc>
              <w:tc>
                <w:tcPr>
                  <w:tcW w:w="443" w:type="pct"/>
                  <w:vMerge w:val="restart"/>
                  <w:tcMar>
                    <w:top w:w="15" w:type="dxa"/>
                    <w:left w:w="15" w:type="dxa"/>
                    <w:right w:w="15" w:type="dxa"/>
                  </w:tcMar>
                  <w:vAlign w:val="center"/>
                </w:tcPr>
                <w:p w14:paraId="2858830B"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产污环节</w:t>
                  </w:r>
                </w:p>
              </w:tc>
              <w:tc>
                <w:tcPr>
                  <w:tcW w:w="459" w:type="pct"/>
                  <w:vMerge w:val="restart"/>
                  <w:tcMar>
                    <w:top w:w="15" w:type="dxa"/>
                    <w:left w:w="15" w:type="dxa"/>
                    <w:right w:w="15" w:type="dxa"/>
                  </w:tcMar>
                  <w:vAlign w:val="center"/>
                </w:tcPr>
                <w:p w14:paraId="3F444E8E"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污染物种类</w:t>
                  </w:r>
                </w:p>
              </w:tc>
              <w:tc>
                <w:tcPr>
                  <w:tcW w:w="1064" w:type="pct"/>
                  <w:gridSpan w:val="3"/>
                  <w:tcMar>
                    <w:top w:w="15" w:type="dxa"/>
                    <w:left w:w="15" w:type="dxa"/>
                    <w:right w:w="15" w:type="dxa"/>
                  </w:tcMar>
                  <w:vAlign w:val="center"/>
                </w:tcPr>
                <w:p w14:paraId="0715CB43"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产生情况</w:t>
                  </w:r>
                </w:p>
              </w:tc>
              <w:tc>
                <w:tcPr>
                  <w:tcW w:w="389" w:type="pct"/>
                  <w:vMerge w:val="restart"/>
                  <w:tcMar>
                    <w:top w:w="15" w:type="dxa"/>
                    <w:left w:w="15" w:type="dxa"/>
                    <w:right w:w="15" w:type="dxa"/>
                  </w:tcMar>
                  <w:vAlign w:val="center"/>
                </w:tcPr>
                <w:p w14:paraId="4F255C0E"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治理设施</w:t>
                  </w:r>
                </w:p>
              </w:tc>
              <w:tc>
                <w:tcPr>
                  <w:tcW w:w="675" w:type="pct"/>
                  <w:gridSpan w:val="2"/>
                  <w:tcMar>
                    <w:top w:w="15" w:type="dxa"/>
                    <w:left w:w="15" w:type="dxa"/>
                    <w:right w:w="15" w:type="dxa"/>
                  </w:tcMar>
                  <w:vAlign w:val="center"/>
                </w:tcPr>
                <w:p w14:paraId="028D6942" w14:textId="77777777" w:rsidR="006D4E05" w:rsidRDefault="00000000">
                  <w:pPr>
                    <w:adjustRightInd w:val="0"/>
                    <w:snapToGrid w:val="0"/>
                    <w:jc w:val="center"/>
                    <w:textAlignment w:val="center"/>
                    <w:rPr>
                      <w:rFonts w:ascii="Times New Roman" w:hAnsi="Times New Roman"/>
                      <w:b/>
                      <w:bCs/>
                      <w:color w:val="000000"/>
                      <w:kern w:val="0"/>
                      <w:szCs w:val="21"/>
                    </w:rPr>
                  </w:pPr>
                  <w:r>
                    <w:rPr>
                      <w:rFonts w:ascii="Times New Roman" w:hAnsi="Times New Roman"/>
                      <w:b/>
                      <w:bCs/>
                      <w:color w:val="000000"/>
                      <w:szCs w:val="21"/>
                    </w:rPr>
                    <w:t>接管情况</w:t>
                  </w:r>
                </w:p>
              </w:tc>
              <w:tc>
                <w:tcPr>
                  <w:tcW w:w="337" w:type="pct"/>
                  <w:vMerge w:val="restart"/>
                  <w:tcMar>
                    <w:top w:w="15" w:type="dxa"/>
                    <w:left w:w="15" w:type="dxa"/>
                    <w:right w:w="15" w:type="dxa"/>
                  </w:tcMar>
                  <w:vAlign w:val="center"/>
                </w:tcPr>
                <w:p w14:paraId="571EBE8C"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排放去向</w:t>
                  </w:r>
                </w:p>
              </w:tc>
              <w:tc>
                <w:tcPr>
                  <w:tcW w:w="1279" w:type="pct"/>
                  <w:gridSpan w:val="4"/>
                  <w:tcMar>
                    <w:top w:w="15" w:type="dxa"/>
                    <w:left w:w="15" w:type="dxa"/>
                    <w:right w:w="15" w:type="dxa"/>
                  </w:tcMar>
                  <w:vAlign w:val="center"/>
                </w:tcPr>
                <w:p w14:paraId="29214A9A"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外排环境情况</w:t>
                  </w:r>
                </w:p>
              </w:tc>
            </w:tr>
            <w:tr w:rsidR="006D4E05" w14:paraId="653BC680" w14:textId="77777777">
              <w:trPr>
                <w:jc w:val="center"/>
              </w:trPr>
              <w:tc>
                <w:tcPr>
                  <w:tcW w:w="351" w:type="pct"/>
                  <w:vMerge/>
                  <w:tcMar>
                    <w:top w:w="15" w:type="dxa"/>
                    <w:left w:w="15" w:type="dxa"/>
                    <w:right w:w="15" w:type="dxa"/>
                  </w:tcMar>
                  <w:vAlign w:val="center"/>
                </w:tcPr>
                <w:p w14:paraId="4E46C1F6" w14:textId="77777777" w:rsidR="006D4E05" w:rsidRDefault="006D4E05">
                  <w:pPr>
                    <w:adjustRightInd w:val="0"/>
                    <w:snapToGrid w:val="0"/>
                    <w:jc w:val="center"/>
                    <w:textAlignment w:val="center"/>
                    <w:rPr>
                      <w:rFonts w:ascii="Times New Roman" w:hAnsi="Times New Roman"/>
                      <w:b/>
                      <w:bCs/>
                      <w:color w:val="000000"/>
                      <w:szCs w:val="21"/>
                    </w:rPr>
                  </w:pPr>
                </w:p>
              </w:tc>
              <w:tc>
                <w:tcPr>
                  <w:tcW w:w="443" w:type="pct"/>
                  <w:vMerge/>
                  <w:tcMar>
                    <w:top w:w="15" w:type="dxa"/>
                    <w:left w:w="15" w:type="dxa"/>
                    <w:right w:w="15" w:type="dxa"/>
                  </w:tcMar>
                  <w:vAlign w:val="center"/>
                </w:tcPr>
                <w:p w14:paraId="517A70CB" w14:textId="77777777" w:rsidR="006D4E05" w:rsidRDefault="006D4E05">
                  <w:pPr>
                    <w:adjustRightInd w:val="0"/>
                    <w:snapToGrid w:val="0"/>
                    <w:jc w:val="center"/>
                    <w:textAlignment w:val="center"/>
                    <w:rPr>
                      <w:rFonts w:ascii="Times New Roman" w:hAnsi="Times New Roman"/>
                      <w:b/>
                      <w:bCs/>
                      <w:color w:val="000000"/>
                      <w:szCs w:val="21"/>
                    </w:rPr>
                  </w:pPr>
                </w:p>
              </w:tc>
              <w:tc>
                <w:tcPr>
                  <w:tcW w:w="459" w:type="pct"/>
                  <w:vMerge/>
                  <w:tcMar>
                    <w:top w:w="15" w:type="dxa"/>
                    <w:left w:w="15" w:type="dxa"/>
                    <w:right w:w="15" w:type="dxa"/>
                  </w:tcMar>
                  <w:vAlign w:val="center"/>
                </w:tcPr>
                <w:p w14:paraId="466D73A4" w14:textId="77777777" w:rsidR="006D4E05" w:rsidRDefault="006D4E05">
                  <w:pPr>
                    <w:adjustRightInd w:val="0"/>
                    <w:snapToGrid w:val="0"/>
                    <w:jc w:val="center"/>
                    <w:textAlignment w:val="center"/>
                    <w:rPr>
                      <w:rFonts w:ascii="Times New Roman" w:hAnsi="Times New Roman"/>
                      <w:b/>
                      <w:bCs/>
                      <w:color w:val="000000"/>
                      <w:szCs w:val="21"/>
                    </w:rPr>
                  </w:pPr>
                </w:p>
              </w:tc>
              <w:tc>
                <w:tcPr>
                  <w:tcW w:w="297" w:type="pct"/>
                  <w:tcMar>
                    <w:top w:w="15" w:type="dxa"/>
                    <w:left w:w="15" w:type="dxa"/>
                    <w:right w:w="15" w:type="dxa"/>
                  </w:tcMar>
                  <w:vAlign w:val="center"/>
                </w:tcPr>
                <w:p w14:paraId="1B742F00"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废水量</w:t>
                  </w:r>
                  <w:r>
                    <w:rPr>
                      <w:rStyle w:val="font122"/>
                      <w:bCs/>
                      <w:sz w:val="21"/>
                      <w:szCs w:val="21"/>
                    </w:rPr>
                    <w:t>m³/a</w:t>
                  </w:r>
                </w:p>
              </w:tc>
              <w:tc>
                <w:tcPr>
                  <w:tcW w:w="383" w:type="pct"/>
                  <w:tcMar>
                    <w:top w:w="15" w:type="dxa"/>
                    <w:left w:w="15" w:type="dxa"/>
                    <w:right w:w="15" w:type="dxa"/>
                  </w:tcMar>
                  <w:vAlign w:val="center"/>
                </w:tcPr>
                <w:p w14:paraId="70F409E4"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产生浓度</w:t>
                  </w:r>
                  <w:r>
                    <w:rPr>
                      <w:rStyle w:val="font122"/>
                      <w:bCs/>
                      <w:sz w:val="21"/>
                      <w:szCs w:val="21"/>
                    </w:rPr>
                    <w:t>mg/L</w:t>
                  </w:r>
                </w:p>
              </w:tc>
              <w:tc>
                <w:tcPr>
                  <w:tcW w:w="384" w:type="pct"/>
                  <w:tcMar>
                    <w:top w:w="15" w:type="dxa"/>
                    <w:left w:w="15" w:type="dxa"/>
                    <w:right w:w="15" w:type="dxa"/>
                  </w:tcMar>
                  <w:vAlign w:val="center"/>
                </w:tcPr>
                <w:p w14:paraId="793D0B88"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产生量</w:t>
                  </w:r>
                  <w:r>
                    <w:rPr>
                      <w:rFonts w:ascii="Times New Roman" w:hAnsi="Times New Roman"/>
                      <w:b/>
                      <w:bCs/>
                      <w:color w:val="000000"/>
                      <w:kern w:val="0"/>
                      <w:szCs w:val="21"/>
                    </w:rPr>
                    <w:t>t</w:t>
                  </w:r>
                  <w:r>
                    <w:rPr>
                      <w:rStyle w:val="font122"/>
                      <w:bCs/>
                      <w:sz w:val="21"/>
                      <w:szCs w:val="21"/>
                    </w:rPr>
                    <w:t>/a</w:t>
                  </w:r>
                </w:p>
              </w:tc>
              <w:tc>
                <w:tcPr>
                  <w:tcW w:w="389" w:type="pct"/>
                  <w:vMerge/>
                  <w:tcMar>
                    <w:top w:w="15" w:type="dxa"/>
                    <w:left w:w="15" w:type="dxa"/>
                    <w:right w:w="15" w:type="dxa"/>
                  </w:tcMar>
                  <w:vAlign w:val="center"/>
                </w:tcPr>
                <w:p w14:paraId="46ADBC77" w14:textId="77777777" w:rsidR="006D4E05" w:rsidRDefault="006D4E05">
                  <w:pPr>
                    <w:adjustRightInd w:val="0"/>
                    <w:snapToGrid w:val="0"/>
                    <w:jc w:val="center"/>
                    <w:textAlignment w:val="center"/>
                    <w:rPr>
                      <w:rFonts w:ascii="Times New Roman" w:hAnsi="Times New Roman"/>
                      <w:b/>
                      <w:bCs/>
                      <w:color w:val="000000"/>
                      <w:szCs w:val="21"/>
                    </w:rPr>
                  </w:pPr>
                </w:p>
              </w:tc>
              <w:tc>
                <w:tcPr>
                  <w:tcW w:w="337" w:type="pct"/>
                  <w:tcMar>
                    <w:top w:w="15" w:type="dxa"/>
                    <w:left w:w="15" w:type="dxa"/>
                    <w:right w:w="15" w:type="dxa"/>
                  </w:tcMar>
                  <w:vAlign w:val="center"/>
                </w:tcPr>
                <w:p w14:paraId="2CD3A24C"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接管浓度</w:t>
                  </w:r>
                  <w:r>
                    <w:rPr>
                      <w:rFonts w:ascii="Times New Roman" w:hAnsi="Times New Roman"/>
                      <w:b/>
                      <w:bCs/>
                      <w:color w:val="000000"/>
                      <w:kern w:val="0"/>
                      <w:szCs w:val="21"/>
                    </w:rPr>
                    <w:t>mg/L</w:t>
                  </w:r>
                </w:p>
              </w:tc>
              <w:tc>
                <w:tcPr>
                  <w:tcW w:w="337" w:type="pct"/>
                  <w:tcMar>
                    <w:top w:w="15" w:type="dxa"/>
                    <w:left w:w="15" w:type="dxa"/>
                    <w:right w:w="15" w:type="dxa"/>
                  </w:tcMar>
                  <w:vAlign w:val="center"/>
                </w:tcPr>
                <w:p w14:paraId="59EF585F"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接管量</w:t>
                  </w:r>
                  <w:r>
                    <w:rPr>
                      <w:rFonts w:ascii="Times New Roman" w:hAnsi="Times New Roman"/>
                      <w:b/>
                      <w:bCs/>
                      <w:color w:val="000000"/>
                      <w:kern w:val="0"/>
                      <w:szCs w:val="21"/>
                    </w:rPr>
                    <w:t>t</w:t>
                  </w:r>
                  <w:r>
                    <w:rPr>
                      <w:rStyle w:val="font111"/>
                      <w:bCs/>
                      <w:sz w:val="21"/>
                      <w:szCs w:val="21"/>
                    </w:rPr>
                    <w:t>/a</w:t>
                  </w:r>
                </w:p>
              </w:tc>
              <w:tc>
                <w:tcPr>
                  <w:tcW w:w="337" w:type="pct"/>
                  <w:vMerge/>
                  <w:tcMar>
                    <w:top w:w="15" w:type="dxa"/>
                    <w:left w:w="15" w:type="dxa"/>
                    <w:right w:w="15" w:type="dxa"/>
                  </w:tcMar>
                  <w:vAlign w:val="center"/>
                </w:tcPr>
                <w:p w14:paraId="2F2A197A" w14:textId="77777777" w:rsidR="006D4E05" w:rsidRDefault="006D4E05">
                  <w:pPr>
                    <w:adjustRightInd w:val="0"/>
                    <w:snapToGrid w:val="0"/>
                    <w:jc w:val="center"/>
                    <w:textAlignment w:val="center"/>
                    <w:rPr>
                      <w:rFonts w:ascii="Times New Roman" w:hAnsi="Times New Roman"/>
                      <w:b/>
                      <w:bCs/>
                      <w:color w:val="000000"/>
                      <w:szCs w:val="21"/>
                    </w:rPr>
                  </w:pPr>
                </w:p>
              </w:tc>
              <w:tc>
                <w:tcPr>
                  <w:tcW w:w="366" w:type="pct"/>
                  <w:tcMar>
                    <w:top w:w="15" w:type="dxa"/>
                    <w:left w:w="15" w:type="dxa"/>
                    <w:right w:w="15" w:type="dxa"/>
                  </w:tcMar>
                  <w:vAlign w:val="center"/>
                </w:tcPr>
                <w:p w14:paraId="5CB7D7D6"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排水量</w:t>
                  </w:r>
                  <w:r>
                    <w:rPr>
                      <w:rStyle w:val="font111"/>
                      <w:bCs/>
                      <w:sz w:val="21"/>
                      <w:szCs w:val="21"/>
                    </w:rPr>
                    <w:t>m³/a</w:t>
                  </w:r>
                </w:p>
              </w:tc>
              <w:tc>
                <w:tcPr>
                  <w:tcW w:w="482" w:type="pct"/>
                  <w:gridSpan w:val="2"/>
                  <w:tcMar>
                    <w:top w:w="15" w:type="dxa"/>
                    <w:left w:w="15" w:type="dxa"/>
                    <w:right w:w="15" w:type="dxa"/>
                  </w:tcMar>
                  <w:vAlign w:val="center"/>
                </w:tcPr>
                <w:p w14:paraId="116A15F7"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排放浓度</w:t>
                  </w:r>
                  <w:r>
                    <w:rPr>
                      <w:rStyle w:val="font111"/>
                      <w:bCs/>
                      <w:sz w:val="21"/>
                      <w:szCs w:val="21"/>
                    </w:rPr>
                    <w:t>mg/L</w:t>
                  </w:r>
                </w:p>
              </w:tc>
              <w:tc>
                <w:tcPr>
                  <w:tcW w:w="430" w:type="pct"/>
                  <w:tcMar>
                    <w:top w:w="15" w:type="dxa"/>
                    <w:left w:w="15" w:type="dxa"/>
                    <w:right w:w="15" w:type="dxa"/>
                  </w:tcMar>
                  <w:vAlign w:val="center"/>
                </w:tcPr>
                <w:p w14:paraId="4174A20E" w14:textId="77777777" w:rsidR="006D4E05" w:rsidRDefault="00000000">
                  <w:pPr>
                    <w:adjustRightInd w:val="0"/>
                    <w:snapToGrid w:val="0"/>
                    <w:jc w:val="center"/>
                    <w:textAlignment w:val="center"/>
                    <w:rPr>
                      <w:rFonts w:ascii="Times New Roman" w:hAnsi="Times New Roman"/>
                      <w:b/>
                      <w:bCs/>
                      <w:color w:val="000000"/>
                      <w:szCs w:val="21"/>
                    </w:rPr>
                  </w:pPr>
                  <w:r>
                    <w:rPr>
                      <w:rFonts w:ascii="Times New Roman" w:hAnsi="Times New Roman"/>
                      <w:b/>
                      <w:bCs/>
                      <w:color w:val="000000"/>
                      <w:kern w:val="0"/>
                      <w:szCs w:val="21"/>
                    </w:rPr>
                    <w:t>排放量</w:t>
                  </w:r>
                  <w:r>
                    <w:rPr>
                      <w:rFonts w:ascii="Times New Roman" w:hAnsi="Times New Roman"/>
                      <w:b/>
                      <w:bCs/>
                      <w:color w:val="000000"/>
                      <w:kern w:val="0"/>
                      <w:szCs w:val="21"/>
                    </w:rPr>
                    <w:t>t</w:t>
                  </w:r>
                  <w:r>
                    <w:rPr>
                      <w:rStyle w:val="font111"/>
                      <w:bCs/>
                      <w:sz w:val="21"/>
                      <w:szCs w:val="21"/>
                    </w:rPr>
                    <w:t>/a</w:t>
                  </w:r>
                </w:p>
              </w:tc>
            </w:tr>
            <w:tr w:rsidR="006D4E05" w14:paraId="6E5F863D" w14:textId="77777777">
              <w:trPr>
                <w:jc w:val="center"/>
              </w:trPr>
              <w:tc>
                <w:tcPr>
                  <w:tcW w:w="351" w:type="pct"/>
                  <w:vMerge w:val="restart"/>
                  <w:tcMar>
                    <w:top w:w="15" w:type="dxa"/>
                    <w:left w:w="15" w:type="dxa"/>
                    <w:right w:w="15" w:type="dxa"/>
                  </w:tcMar>
                  <w:vAlign w:val="center"/>
                </w:tcPr>
                <w:p w14:paraId="2CF313F3"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浮选废水</w:t>
                  </w:r>
                </w:p>
              </w:tc>
              <w:tc>
                <w:tcPr>
                  <w:tcW w:w="443" w:type="pct"/>
                  <w:vMerge w:val="restart"/>
                  <w:tcMar>
                    <w:top w:w="15" w:type="dxa"/>
                    <w:left w:w="15" w:type="dxa"/>
                    <w:right w:w="15" w:type="dxa"/>
                  </w:tcMar>
                  <w:vAlign w:val="center"/>
                </w:tcPr>
                <w:p w14:paraId="5B162B6B"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浮选</w:t>
                  </w:r>
                </w:p>
              </w:tc>
              <w:tc>
                <w:tcPr>
                  <w:tcW w:w="459" w:type="pct"/>
                  <w:noWrap/>
                  <w:tcMar>
                    <w:top w:w="15" w:type="dxa"/>
                    <w:left w:w="15" w:type="dxa"/>
                    <w:right w:w="15" w:type="dxa"/>
                  </w:tcMar>
                  <w:vAlign w:val="center"/>
                </w:tcPr>
                <w:p w14:paraId="107C4C1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7" w:type="pct"/>
                  <w:vMerge w:val="restart"/>
                  <w:tcMar>
                    <w:top w:w="15" w:type="dxa"/>
                    <w:left w:w="15" w:type="dxa"/>
                    <w:right w:w="15" w:type="dxa"/>
                  </w:tcMar>
                  <w:vAlign w:val="center"/>
                </w:tcPr>
                <w:p w14:paraId="2D5FF43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12000</w:t>
                  </w:r>
                </w:p>
              </w:tc>
              <w:tc>
                <w:tcPr>
                  <w:tcW w:w="767" w:type="pct"/>
                  <w:gridSpan w:val="2"/>
                  <w:tcMar>
                    <w:top w:w="15" w:type="dxa"/>
                    <w:left w:w="15" w:type="dxa"/>
                    <w:right w:w="15" w:type="dxa"/>
                  </w:tcMar>
                  <w:vAlign w:val="center"/>
                </w:tcPr>
                <w:p w14:paraId="0E8823F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6-9</w:t>
                  </w:r>
                </w:p>
              </w:tc>
              <w:tc>
                <w:tcPr>
                  <w:tcW w:w="389" w:type="pct"/>
                  <w:vMerge w:val="restart"/>
                  <w:tcMar>
                    <w:top w:w="15" w:type="dxa"/>
                    <w:left w:w="15" w:type="dxa"/>
                    <w:right w:w="15" w:type="dxa"/>
                  </w:tcMar>
                  <w:vAlign w:val="center"/>
                </w:tcPr>
                <w:p w14:paraId="16CD677B" w14:textId="77777777" w:rsidR="006D4E05" w:rsidRDefault="00000000">
                  <w:pPr>
                    <w:adjustRightInd w:val="0"/>
                    <w:snapToGrid w:val="0"/>
                    <w:jc w:val="center"/>
                    <w:rPr>
                      <w:color w:val="000000"/>
                    </w:rPr>
                  </w:pPr>
                  <w:r>
                    <w:rPr>
                      <w:rFonts w:ascii="Times New Roman" w:hAnsi="Times New Roman" w:hint="eastAsia"/>
                      <w:color w:val="000000"/>
                      <w:szCs w:val="21"/>
                    </w:rPr>
                    <w:t>中和絮凝沉淀</w:t>
                  </w:r>
                  <w:r>
                    <w:rPr>
                      <w:rFonts w:ascii="Times New Roman" w:hAnsi="Times New Roman" w:hint="eastAsia"/>
                      <w:color w:val="000000"/>
                      <w:szCs w:val="21"/>
                    </w:rPr>
                    <w:t>+</w:t>
                  </w:r>
                  <w:r>
                    <w:rPr>
                      <w:rFonts w:ascii="Times New Roman" w:hAnsi="Times New Roman" w:hint="eastAsia"/>
                      <w:color w:val="000000"/>
                      <w:szCs w:val="21"/>
                    </w:rPr>
                    <w:t>板框过滤</w:t>
                  </w:r>
                </w:p>
              </w:tc>
              <w:tc>
                <w:tcPr>
                  <w:tcW w:w="337" w:type="pct"/>
                  <w:tcMar>
                    <w:top w:w="15" w:type="dxa"/>
                    <w:left w:w="15" w:type="dxa"/>
                    <w:right w:w="15" w:type="dxa"/>
                  </w:tcMar>
                  <w:vAlign w:val="center"/>
                </w:tcPr>
                <w:p w14:paraId="38892C9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712224E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val="restart"/>
                  <w:tcMar>
                    <w:top w:w="15" w:type="dxa"/>
                    <w:left w:w="15" w:type="dxa"/>
                    <w:right w:w="15" w:type="dxa"/>
                  </w:tcMar>
                  <w:vAlign w:val="center"/>
                </w:tcPr>
                <w:p w14:paraId="796E899E" w14:textId="77777777" w:rsidR="006D4E05" w:rsidRDefault="006D4E05">
                  <w:pPr>
                    <w:adjustRightInd w:val="0"/>
                    <w:snapToGrid w:val="0"/>
                    <w:jc w:val="center"/>
                    <w:rPr>
                      <w:rFonts w:ascii="Times New Roman" w:hAnsi="Times New Roman"/>
                      <w:color w:val="000000"/>
                      <w:szCs w:val="21"/>
                    </w:rPr>
                  </w:pPr>
                </w:p>
                <w:p w14:paraId="5577669F" w14:textId="77777777" w:rsidR="006D4E05" w:rsidRDefault="00000000">
                  <w:pPr>
                    <w:jc w:val="center"/>
                    <w:rPr>
                      <w:color w:val="000000"/>
                    </w:rPr>
                  </w:pPr>
                  <w:r>
                    <w:rPr>
                      <w:rFonts w:ascii="Times New Roman" w:hAnsi="Times New Roman" w:hint="eastAsia"/>
                      <w:color w:val="000000"/>
                      <w:szCs w:val="21"/>
                    </w:rPr>
                    <w:t>污水处理厂</w:t>
                  </w:r>
                </w:p>
                <w:p w14:paraId="1EB20975" w14:textId="77777777" w:rsidR="006D4E05" w:rsidRDefault="006D4E05">
                  <w:pPr>
                    <w:adjustRightInd w:val="0"/>
                    <w:snapToGrid w:val="0"/>
                    <w:jc w:val="center"/>
                    <w:rPr>
                      <w:rFonts w:ascii="Times New Roman" w:hAnsi="Times New Roman"/>
                      <w:color w:val="000000"/>
                      <w:szCs w:val="21"/>
                    </w:rPr>
                  </w:pPr>
                </w:p>
                <w:p w14:paraId="6F2D99DF" w14:textId="77777777" w:rsidR="006D4E05" w:rsidRDefault="006D4E05">
                  <w:pPr>
                    <w:jc w:val="center"/>
                    <w:rPr>
                      <w:color w:val="000000"/>
                    </w:rPr>
                  </w:pPr>
                </w:p>
              </w:tc>
              <w:tc>
                <w:tcPr>
                  <w:tcW w:w="366" w:type="pct"/>
                  <w:noWrap/>
                  <w:tcMar>
                    <w:top w:w="15" w:type="dxa"/>
                    <w:left w:w="15" w:type="dxa"/>
                    <w:right w:w="15" w:type="dxa"/>
                  </w:tcMar>
                  <w:vAlign w:val="center"/>
                </w:tcPr>
                <w:p w14:paraId="123D7F3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2511550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0B268D3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408F663C" w14:textId="77777777">
              <w:trPr>
                <w:trHeight w:val="90"/>
                <w:jc w:val="center"/>
              </w:trPr>
              <w:tc>
                <w:tcPr>
                  <w:tcW w:w="351" w:type="pct"/>
                  <w:vMerge/>
                  <w:tcMar>
                    <w:top w:w="15" w:type="dxa"/>
                    <w:left w:w="15" w:type="dxa"/>
                    <w:right w:w="15" w:type="dxa"/>
                  </w:tcMar>
                  <w:vAlign w:val="center"/>
                </w:tcPr>
                <w:p w14:paraId="3EB27E54"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0A3E77BF"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EBBD2A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7" w:type="pct"/>
                  <w:vMerge/>
                  <w:tcMar>
                    <w:top w:w="15" w:type="dxa"/>
                    <w:left w:w="15" w:type="dxa"/>
                    <w:right w:w="15" w:type="dxa"/>
                  </w:tcMar>
                  <w:vAlign w:val="center"/>
                </w:tcPr>
                <w:p w14:paraId="5883A82B"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1439D845"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color w:val="000000"/>
                      <w:kern w:val="0"/>
                      <w:szCs w:val="21"/>
                    </w:rPr>
                    <w:t>58</w:t>
                  </w:r>
                  <w:r>
                    <w:rPr>
                      <w:rFonts w:ascii="Times New Roman" w:eastAsia="等线" w:hAnsi="Times New Roman" w:hint="eastAsia"/>
                      <w:color w:val="000000"/>
                      <w:kern w:val="0"/>
                      <w:szCs w:val="21"/>
                    </w:rPr>
                    <w:t>0</w:t>
                  </w:r>
                </w:p>
              </w:tc>
              <w:tc>
                <w:tcPr>
                  <w:tcW w:w="384" w:type="pct"/>
                  <w:noWrap/>
                  <w:tcMar>
                    <w:top w:w="15" w:type="dxa"/>
                    <w:left w:w="15" w:type="dxa"/>
                    <w:right w:w="15" w:type="dxa"/>
                  </w:tcMar>
                  <w:vAlign w:val="bottom"/>
                </w:tcPr>
                <w:p w14:paraId="518F699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6.96</w:t>
                  </w:r>
                </w:p>
              </w:tc>
              <w:tc>
                <w:tcPr>
                  <w:tcW w:w="389" w:type="pct"/>
                  <w:vMerge/>
                  <w:tcMar>
                    <w:top w:w="15" w:type="dxa"/>
                    <w:left w:w="15" w:type="dxa"/>
                    <w:right w:w="15" w:type="dxa"/>
                  </w:tcMar>
                  <w:vAlign w:val="center"/>
                </w:tcPr>
                <w:p w14:paraId="6E99164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2F9DEA4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69AE4BA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3E7D1047" w14:textId="77777777" w:rsidR="006D4E05" w:rsidRDefault="006D4E05">
                  <w:pPr>
                    <w:jc w:val="center"/>
                    <w:rPr>
                      <w:color w:val="000000"/>
                    </w:rPr>
                  </w:pPr>
                </w:p>
              </w:tc>
              <w:tc>
                <w:tcPr>
                  <w:tcW w:w="366" w:type="pct"/>
                  <w:noWrap/>
                  <w:tcMar>
                    <w:top w:w="15" w:type="dxa"/>
                    <w:left w:w="15" w:type="dxa"/>
                    <w:right w:w="15" w:type="dxa"/>
                  </w:tcMar>
                  <w:vAlign w:val="center"/>
                </w:tcPr>
                <w:p w14:paraId="53D48F5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6EFC1B7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50B523C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4E024DBC" w14:textId="77777777">
              <w:trPr>
                <w:jc w:val="center"/>
              </w:trPr>
              <w:tc>
                <w:tcPr>
                  <w:tcW w:w="351" w:type="pct"/>
                  <w:vMerge/>
                  <w:tcMar>
                    <w:top w:w="15" w:type="dxa"/>
                    <w:left w:w="15" w:type="dxa"/>
                    <w:right w:w="15" w:type="dxa"/>
                  </w:tcMar>
                  <w:vAlign w:val="center"/>
                </w:tcPr>
                <w:p w14:paraId="2A6D69C2"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5A22E717"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0F0C602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7" w:type="pct"/>
                  <w:vMerge/>
                  <w:tcMar>
                    <w:top w:w="15" w:type="dxa"/>
                    <w:left w:w="15" w:type="dxa"/>
                    <w:right w:w="15" w:type="dxa"/>
                  </w:tcMar>
                  <w:vAlign w:val="center"/>
                </w:tcPr>
                <w:p w14:paraId="3F73883F"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1B3B4F01"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hint="eastAsia"/>
                      <w:color w:val="000000"/>
                      <w:kern w:val="0"/>
                      <w:szCs w:val="21"/>
                    </w:rPr>
                    <w:t>1000</w:t>
                  </w:r>
                </w:p>
              </w:tc>
              <w:tc>
                <w:tcPr>
                  <w:tcW w:w="384" w:type="pct"/>
                  <w:noWrap/>
                  <w:tcMar>
                    <w:top w:w="15" w:type="dxa"/>
                    <w:left w:w="15" w:type="dxa"/>
                    <w:right w:w="15" w:type="dxa"/>
                  </w:tcMar>
                  <w:vAlign w:val="bottom"/>
                </w:tcPr>
                <w:p w14:paraId="0C7F2CC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w:t>
                  </w:r>
                </w:p>
              </w:tc>
              <w:tc>
                <w:tcPr>
                  <w:tcW w:w="389" w:type="pct"/>
                  <w:vMerge/>
                  <w:tcMar>
                    <w:top w:w="15" w:type="dxa"/>
                    <w:left w:w="15" w:type="dxa"/>
                    <w:right w:w="15" w:type="dxa"/>
                  </w:tcMar>
                  <w:vAlign w:val="center"/>
                </w:tcPr>
                <w:p w14:paraId="6386589E"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FE8B07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7BF5C95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59DFC79B"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22D5DC2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79E70B7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0036271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67B35C07" w14:textId="77777777">
              <w:trPr>
                <w:trHeight w:val="90"/>
                <w:jc w:val="center"/>
              </w:trPr>
              <w:tc>
                <w:tcPr>
                  <w:tcW w:w="351" w:type="pct"/>
                  <w:vMerge/>
                  <w:tcMar>
                    <w:top w:w="15" w:type="dxa"/>
                    <w:left w:w="15" w:type="dxa"/>
                    <w:right w:w="15" w:type="dxa"/>
                  </w:tcMar>
                  <w:vAlign w:val="center"/>
                </w:tcPr>
                <w:p w14:paraId="6A59523F"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43E5130B"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419EC4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297" w:type="pct"/>
                  <w:vMerge/>
                  <w:tcMar>
                    <w:top w:w="15" w:type="dxa"/>
                    <w:left w:w="15" w:type="dxa"/>
                    <w:right w:w="15" w:type="dxa"/>
                  </w:tcMar>
                  <w:vAlign w:val="center"/>
                </w:tcPr>
                <w:p w14:paraId="31FD3052"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5AFF61CB"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hint="eastAsia"/>
                      <w:color w:val="000000"/>
                      <w:kern w:val="0"/>
                      <w:szCs w:val="21"/>
                    </w:rPr>
                    <w:t>80</w:t>
                  </w:r>
                </w:p>
              </w:tc>
              <w:tc>
                <w:tcPr>
                  <w:tcW w:w="384" w:type="pct"/>
                  <w:noWrap/>
                  <w:tcMar>
                    <w:top w:w="15" w:type="dxa"/>
                    <w:left w:w="15" w:type="dxa"/>
                    <w:right w:w="15" w:type="dxa"/>
                  </w:tcMar>
                  <w:vAlign w:val="bottom"/>
                </w:tcPr>
                <w:p w14:paraId="2DF1C172"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0.96</w:t>
                  </w:r>
                </w:p>
              </w:tc>
              <w:tc>
                <w:tcPr>
                  <w:tcW w:w="389" w:type="pct"/>
                  <w:vMerge/>
                  <w:tcMar>
                    <w:top w:w="15" w:type="dxa"/>
                    <w:left w:w="15" w:type="dxa"/>
                    <w:right w:w="15" w:type="dxa"/>
                  </w:tcMar>
                  <w:vAlign w:val="center"/>
                </w:tcPr>
                <w:p w14:paraId="62CEFE05"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4E1C6CD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3623D3E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49BD2474"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1B3C670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61EAF05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0310595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2545C5B8" w14:textId="77777777">
              <w:trPr>
                <w:jc w:val="center"/>
              </w:trPr>
              <w:tc>
                <w:tcPr>
                  <w:tcW w:w="351" w:type="pct"/>
                  <w:vMerge/>
                  <w:tcMar>
                    <w:top w:w="15" w:type="dxa"/>
                    <w:left w:w="15" w:type="dxa"/>
                    <w:right w:w="15" w:type="dxa"/>
                  </w:tcMar>
                  <w:vAlign w:val="center"/>
                </w:tcPr>
                <w:p w14:paraId="5CC7961C"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1B44F44C"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30EE3C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297" w:type="pct"/>
                  <w:vMerge/>
                  <w:tcMar>
                    <w:top w:w="15" w:type="dxa"/>
                    <w:left w:w="15" w:type="dxa"/>
                    <w:right w:w="15" w:type="dxa"/>
                  </w:tcMar>
                  <w:vAlign w:val="center"/>
                </w:tcPr>
                <w:p w14:paraId="2AA823FA"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0691404B" w14:textId="77777777" w:rsidR="006D4E05" w:rsidRDefault="00000000">
                  <w:pPr>
                    <w:widowControl/>
                    <w:jc w:val="center"/>
                    <w:textAlignment w:val="center"/>
                    <w:rPr>
                      <w:rFonts w:ascii="Times New Roman" w:eastAsia="等线" w:hAnsi="Times New Roman"/>
                      <w:color w:val="000000"/>
                      <w:szCs w:val="21"/>
                    </w:rPr>
                  </w:pPr>
                  <w:r>
                    <w:rPr>
                      <w:rFonts w:ascii="Times New Roman" w:eastAsia="等线" w:hAnsi="Times New Roman" w:hint="eastAsia"/>
                      <w:color w:val="000000"/>
                      <w:kern w:val="0"/>
                      <w:szCs w:val="21"/>
                    </w:rPr>
                    <w:t>100</w:t>
                  </w:r>
                </w:p>
              </w:tc>
              <w:tc>
                <w:tcPr>
                  <w:tcW w:w="384" w:type="pct"/>
                  <w:noWrap/>
                  <w:tcMar>
                    <w:top w:w="15" w:type="dxa"/>
                    <w:left w:w="15" w:type="dxa"/>
                    <w:right w:w="15" w:type="dxa"/>
                  </w:tcMar>
                  <w:vAlign w:val="bottom"/>
                </w:tcPr>
                <w:p w14:paraId="4043F40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w:t>
                  </w:r>
                </w:p>
              </w:tc>
              <w:tc>
                <w:tcPr>
                  <w:tcW w:w="389" w:type="pct"/>
                  <w:vMerge/>
                  <w:tcMar>
                    <w:top w:w="15" w:type="dxa"/>
                    <w:left w:w="15" w:type="dxa"/>
                    <w:right w:w="15" w:type="dxa"/>
                  </w:tcMar>
                  <w:vAlign w:val="center"/>
                </w:tcPr>
                <w:p w14:paraId="5CC9A6A4"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391B0A7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64E99B4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36DDE34F"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5EF8588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638146F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266825E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637C9B51" w14:textId="77777777">
              <w:trPr>
                <w:jc w:val="center"/>
              </w:trPr>
              <w:tc>
                <w:tcPr>
                  <w:tcW w:w="351" w:type="pct"/>
                  <w:vMerge/>
                  <w:tcMar>
                    <w:top w:w="15" w:type="dxa"/>
                    <w:left w:w="15" w:type="dxa"/>
                    <w:right w:w="15" w:type="dxa"/>
                  </w:tcMar>
                  <w:vAlign w:val="center"/>
                </w:tcPr>
                <w:p w14:paraId="5C88F298"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09D396FB"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32F6F4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297" w:type="pct"/>
                  <w:vMerge/>
                  <w:tcMar>
                    <w:top w:w="15" w:type="dxa"/>
                    <w:left w:w="15" w:type="dxa"/>
                    <w:right w:w="15" w:type="dxa"/>
                  </w:tcMar>
                  <w:vAlign w:val="center"/>
                </w:tcPr>
                <w:p w14:paraId="4156D665" w14:textId="77777777" w:rsidR="006D4E05" w:rsidRDefault="006D4E05">
                  <w:pPr>
                    <w:adjustRightInd w:val="0"/>
                    <w:snapToGrid w:val="0"/>
                    <w:jc w:val="center"/>
                    <w:rPr>
                      <w:rFonts w:ascii="Times New Roman" w:hAnsi="Times New Roman"/>
                      <w:color w:val="000000"/>
                      <w:szCs w:val="21"/>
                    </w:rPr>
                  </w:pPr>
                </w:p>
              </w:tc>
              <w:tc>
                <w:tcPr>
                  <w:tcW w:w="1030" w:type="dxa"/>
                  <w:tcMar>
                    <w:top w:w="15" w:type="dxa"/>
                    <w:left w:w="15" w:type="dxa"/>
                    <w:right w:w="15" w:type="dxa"/>
                  </w:tcMar>
                  <w:vAlign w:val="center"/>
                </w:tcPr>
                <w:p w14:paraId="19C6E5E4"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hint="eastAsia"/>
                      <w:color w:val="000000"/>
                      <w:kern w:val="0"/>
                      <w:szCs w:val="21"/>
                    </w:rPr>
                    <w:t>35</w:t>
                  </w:r>
                </w:p>
              </w:tc>
              <w:tc>
                <w:tcPr>
                  <w:tcW w:w="1033" w:type="dxa"/>
                  <w:noWrap/>
                  <w:tcMar>
                    <w:top w:w="15" w:type="dxa"/>
                    <w:left w:w="15" w:type="dxa"/>
                    <w:right w:w="15" w:type="dxa"/>
                  </w:tcMar>
                  <w:vAlign w:val="bottom"/>
                </w:tcPr>
                <w:p w14:paraId="7CDABC8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0.42</w:t>
                  </w:r>
                </w:p>
              </w:tc>
              <w:tc>
                <w:tcPr>
                  <w:tcW w:w="389" w:type="pct"/>
                  <w:vMerge/>
                  <w:tcMar>
                    <w:top w:w="15" w:type="dxa"/>
                    <w:left w:w="15" w:type="dxa"/>
                    <w:right w:w="15" w:type="dxa"/>
                  </w:tcMar>
                  <w:vAlign w:val="center"/>
                </w:tcPr>
                <w:p w14:paraId="3EA4AB04"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6601AE9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51F154A9" w14:textId="77777777" w:rsidR="006D4E05" w:rsidRDefault="006D4E05">
                  <w:pPr>
                    <w:adjustRightInd w:val="0"/>
                    <w:snapToGrid w:val="0"/>
                    <w:jc w:val="center"/>
                    <w:rPr>
                      <w:rFonts w:ascii="Times New Roman" w:hAnsi="Times New Roman"/>
                      <w:color w:val="000000"/>
                      <w:szCs w:val="21"/>
                    </w:rPr>
                  </w:pPr>
                </w:p>
              </w:tc>
              <w:tc>
                <w:tcPr>
                  <w:tcW w:w="337" w:type="pct"/>
                  <w:vMerge/>
                  <w:tcMar>
                    <w:top w:w="15" w:type="dxa"/>
                    <w:left w:w="15" w:type="dxa"/>
                    <w:right w:w="15" w:type="dxa"/>
                  </w:tcMar>
                  <w:vAlign w:val="center"/>
                </w:tcPr>
                <w:p w14:paraId="338AC13A"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5BF46AE"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7B184AEA" w14:textId="77777777" w:rsidR="006D4E05" w:rsidRDefault="006D4E05">
                  <w:pPr>
                    <w:adjustRightInd w:val="0"/>
                    <w:snapToGrid w:val="0"/>
                    <w:jc w:val="center"/>
                    <w:rPr>
                      <w:rFonts w:ascii="Times New Roman" w:hAnsi="Times New Roman"/>
                      <w:color w:val="000000"/>
                      <w:szCs w:val="21"/>
                    </w:rPr>
                  </w:pPr>
                </w:p>
              </w:tc>
              <w:tc>
                <w:tcPr>
                  <w:tcW w:w="430" w:type="pct"/>
                  <w:noWrap/>
                  <w:tcMar>
                    <w:top w:w="15" w:type="dxa"/>
                    <w:left w:w="15" w:type="dxa"/>
                    <w:right w:w="15" w:type="dxa"/>
                  </w:tcMar>
                  <w:vAlign w:val="center"/>
                </w:tcPr>
                <w:p w14:paraId="12DA4229" w14:textId="77777777" w:rsidR="006D4E05" w:rsidRDefault="006D4E05">
                  <w:pPr>
                    <w:adjustRightInd w:val="0"/>
                    <w:snapToGrid w:val="0"/>
                    <w:jc w:val="center"/>
                    <w:rPr>
                      <w:rFonts w:ascii="Times New Roman" w:hAnsi="Times New Roman"/>
                      <w:color w:val="000000"/>
                      <w:szCs w:val="21"/>
                    </w:rPr>
                  </w:pPr>
                </w:p>
              </w:tc>
            </w:tr>
            <w:tr w:rsidR="006D4E05" w14:paraId="74060816" w14:textId="77777777">
              <w:trPr>
                <w:jc w:val="center"/>
              </w:trPr>
              <w:tc>
                <w:tcPr>
                  <w:tcW w:w="351" w:type="pct"/>
                  <w:vMerge w:val="restart"/>
                  <w:tcMar>
                    <w:top w:w="15" w:type="dxa"/>
                    <w:left w:w="15" w:type="dxa"/>
                    <w:right w:w="15" w:type="dxa"/>
                  </w:tcMar>
                  <w:vAlign w:val="center"/>
                </w:tcPr>
                <w:p w14:paraId="57E56589"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废气吸收废水</w:t>
                  </w:r>
                </w:p>
              </w:tc>
              <w:tc>
                <w:tcPr>
                  <w:tcW w:w="443" w:type="pct"/>
                  <w:vMerge w:val="restart"/>
                  <w:tcMar>
                    <w:top w:w="15" w:type="dxa"/>
                    <w:left w:w="15" w:type="dxa"/>
                    <w:right w:w="15" w:type="dxa"/>
                  </w:tcMar>
                  <w:vAlign w:val="center"/>
                </w:tcPr>
                <w:p w14:paraId="5DF83FBD"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废气吸收</w:t>
                  </w:r>
                </w:p>
              </w:tc>
              <w:tc>
                <w:tcPr>
                  <w:tcW w:w="459" w:type="pct"/>
                  <w:noWrap/>
                  <w:tcMar>
                    <w:top w:w="15" w:type="dxa"/>
                    <w:left w:w="15" w:type="dxa"/>
                    <w:right w:w="15" w:type="dxa"/>
                  </w:tcMar>
                  <w:vAlign w:val="center"/>
                </w:tcPr>
                <w:p w14:paraId="690C829F"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7" w:type="pct"/>
                  <w:vMerge w:val="restart"/>
                  <w:tcMar>
                    <w:top w:w="15" w:type="dxa"/>
                    <w:left w:w="15" w:type="dxa"/>
                    <w:right w:w="15" w:type="dxa"/>
                  </w:tcMar>
                  <w:vAlign w:val="center"/>
                </w:tcPr>
                <w:p w14:paraId="6847C56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480</w:t>
                  </w:r>
                </w:p>
              </w:tc>
              <w:tc>
                <w:tcPr>
                  <w:tcW w:w="767" w:type="pct"/>
                  <w:gridSpan w:val="2"/>
                  <w:tcMar>
                    <w:top w:w="15" w:type="dxa"/>
                    <w:left w:w="15" w:type="dxa"/>
                    <w:right w:w="15" w:type="dxa"/>
                  </w:tcMar>
                  <w:vAlign w:val="center"/>
                </w:tcPr>
                <w:p w14:paraId="57B184F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10-11</w:t>
                  </w:r>
                </w:p>
              </w:tc>
              <w:tc>
                <w:tcPr>
                  <w:tcW w:w="389" w:type="pct"/>
                  <w:vMerge/>
                  <w:tcMar>
                    <w:top w:w="15" w:type="dxa"/>
                    <w:left w:w="15" w:type="dxa"/>
                    <w:right w:w="15" w:type="dxa"/>
                  </w:tcMar>
                  <w:vAlign w:val="center"/>
                </w:tcPr>
                <w:p w14:paraId="741E920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6E84542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0D5DA5A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1D84D09D"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7CD477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7BB982F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5CE6D05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4788AAEB" w14:textId="77777777">
              <w:trPr>
                <w:trHeight w:val="90"/>
                <w:jc w:val="center"/>
              </w:trPr>
              <w:tc>
                <w:tcPr>
                  <w:tcW w:w="351" w:type="pct"/>
                  <w:vMerge/>
                  <w:tcMar>
                    <w:top w:w="15" w:type="dxa"/>
                    <w:left w:w="15" w:type="dxa"/>
                    <w:right w:w="15" w:type="dxa"/>
                  </w:tcMar>
                  <w:vAlign w:val="center"/>
                </w:tcPr>
                <w:p w14:paraId="5E0E529E"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767C181F"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C445BE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7" w:type="pct"/>
                  <w:vMerge/>
                  <w:tcMar>
                    <w:top w:w="15" w:type="dxa"/>
                    <w:left w:w="15" w:type="dxa"/>
                    <w:right w:w="15" w:type="dxa"/>
                  </w:tcMar>
                  <w:vAlign w:val="center"/>
                </w:tcPr>
                <w:p w14:paraId="2D43887B"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54C8DCC6"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100</w:t>
                  </w:r>
                </w:p>
              </w:tc>
              <w:tc>
                <w:tcPr>
                  <w:tcW w:w="384" w:type="pct"/>
                  <w:noWrap/>
                  <w:tcMar>
                    <w:top w:w="15" w:type="dxa"/>
                    <w:left w:w="15" w:type="dxa"/>
                    <w:right w:w="15" w:type="dxa"/>
                  </w:tcMar>
                  <w:vAlign w:val="bottom"/>
                </w:tcPr>
                <w:p w14:paraId="3A9A385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rPr>
                    <w:t>0.048</w:t>
                  </w:r>
                </w:p>
              </w:tc>
              <w:tc>
                <w:tcPr>
                  <w:tcW w:w="389" w:type="pct"/>
                  <w:vMerge/>
                  <w:tcMar>
                    <w:top w:w="15" w:type="dxa"/>
                    <w:left w:w="15" w:type="dxa"/>
                    <w:right w:w="15" w:type="dxa"/>
                  </w:tcMar>
                  <w:vAlign w:val="center"/>
                </w:tcPr>
                <w:p w14:paraId="1A4EA9A7"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2AE19E1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610910D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274F5BA7" w14:textId="77777777" w:rsidR="006D4E05" w:rsidRDefault="006D4E05">
                  <w:pPr>
                    <w:jc w:val="center"/>
                    <w:rPr>
                      <w:color w:val="000000"/>
                    </w:rPr>
                  </w:pPr>
                </w:p>
              </w:tc>
              <w:tc>
                <w:tcPr>
                  <w:tcW w:w="366" w:type="pct"/>
                  <w:noWrap/>
                  <w:tcMar>
                    <w:top w:w="15" w:type="dxa"/>
                    <w:left w:w="15" w:type="dxa"/>
                    <w:right w:w="15" w:type="dxa"/>
                  </w:tcMar>
                  <w:vAlign w:val="center"/>
                </w:tcPr>
                <w:p w14:paraId="465FBA18"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7F26953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47157BE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71AAFDCB" w14:textId="77777777">
              <w:trPr>
                <w:trHeight w:val="231"/>
                <w:jc w:val="center"/>
              </w:trPr>
              <w:tc>
                <w:tcPr>
                  <w:tcW w:w="351" w:type="pct"/>
                  <w:vMerge/>
                  <w:tcMar>
                    <w:top w:w="15" w:type="dxa"/>
                    <w:left w:w="15" w:type="dxa"/>
                    <w:right w:w="15" w:type="dxa"/>
                  </w:tcMar>
                  <w:vAlign w:val="center"/>
                </w:tcPr>
                <w:p w14:paraId="17B54F3F"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17F801B5"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DA8DFA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7" w:type="pct"/>
                  <w:vMerge/>
                  <w:tcMar>
                    <w:top w:w="15" w:type="dxa"/>
                    <w:left w:w="15" w:type="dxa"/>
                    <w:right w:w="15" w:type="dxa"/>
                  </w:tcMar>
                  <w:vAlign w:val="center"/>
                </w:tcPr>
                <w:p w14:paraId="3D4B38C5"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14AEB1E6" w14:textId="77777777" w:rsidR="006D4E05" w:rsidRDefault="00000000">
                  <w:pPr>
                    <w:widowControl/>
                    <w:jc w:val="center"/>
                    <w:textAlignment w:val="center"/>
                    <w:rPr>
                      <w:rFonts w:ascii="Times New Roman" w:hAnsi="Times New Roman"/>
                      <w:color w:val="000000"/>
                      <w:szCs w:val="21"/>
                    </w:rPr>
                  </w:pPr>
                  <w:r>
                    <w:rPr>
                      <w:rFonts w:ascii="Times New Roman" w:eastAsia="等线" w:hAnsi="Times New Roman"/>
                      <w:color w:val="000000"/>
                      <w:kern w:val="0"/>
                      <w:szCs w:val="21"/>
                    </w:rPr>
                    <w:t>800</w:t>
                  </w:r>
                </w:p>
              </w:tc>
              <w:tc>
                <w:tcPr>
                  <w:tcW w:w="384" w:type="pct"/>
                  <w:noWrap/>
                  <w:tcMar>
                    <w:top w:w="15" w:type="dxa"/>
                    <w:left w:w="15" w:type="dxa"/>
                    <w:right w:w="15" w:type="dxa"/>
                  </w:tcMar>
                  <w:vAlign w:val="bottom"/>
                </w:tcPr>
                <w:p w14:paraId="042ABE8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rPr>
                    <w:t>0.384</w:t>
                  </w:r>
                </w:p>
              </w:tc>
              <w:tc>
                <w:tcPr>
                  <w:tcW w:w="389" w:type="pct"/>
                  <w:vMerge/>
                  <w:tcMar>
                    <w:top w:w="15" w:type="dxa"/>
                    <w:left w:w="15" w:type="dxa"/>
                    <w:right w:w="15" w:type="dxa"/>
                  </w:tcMar>
                  <w:vAlign w:val="center"/>
                </w:tcPr>
                <w:p w14:paraId="6081ADB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356E5BE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tcMar>
                    <w:top w:w="15" w:type="dxa"/>
                    <w:left w:w="15" w:type="dxa"/>
                    <w:right w:w="15" w:type="dxa"/>
                  </w:tcMar>
                  <w:vAlign w:val="center"/>
                </w:tcPr>
                <w:p w14:paraId="27C6088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337" w:type="pct"/>
                  <w:vMerge/>
                  <w:tcMar>
                    <w:top w:w="15" w:type="dxa"/>
                    <w:left w:w="15" w:type="dxa"/>
                    <w:right w:w="15" w:type="dxa"/>
                  </w:tcMar>
                  <w:vAlign w:val="center"/>
                </w:tcPr>
                <w:p w14:paraId="5E3A0561"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1194582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82" w:type="pct"/>
                  <w:gridSpan w:val="2"/>
                  <w:noWrap/>
                  <w:tcMar>
                    <w:top w:w="15" w:type="dxa"/>
                    <w:left w:w="15" w:type="dxa"/>
                    <w:right w:w="15" w:type="dxa"/>
                  </w:tcMar>
                  <w:vAlign w:val="center"/>
                </w:tcPr>
                <w:p w14:paraId="710E349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30" w:type="pct"/>
                  <w:noWrap/>
                  <w:tcMar>
                    <w:top w:w="15" w:type="dxa"/>
                    <w:left w:w="15" w:type="dxa"/>
                    <w:right w:w="15" w:type="dxa"/>
                  </w:tcMar>
                  <w:vAlign w:val="center"/>
                </w:tcPr>
                <w:p w14:paraId="2DCF2F4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6D4E05" w14:paraId="579394CB" w14:textId="77777777">
              <w:trPr>
                <w:trHeight w:val="231"/>
                <w:jc w:val="center"/>
              </w:trPr>
              <w:tc>
                <w:tcPr>
                  <w:tcW w:w="351" w:type="pct"/>
                  <w:vMerge/>
                  <w:tcMar>
                    <w:top w:w="15" w:type="dxa"/>
                    <w:left w:w="15" w:type="dxa"/>
                    <w:right w:w="15" w:type="dxa"/>
                  </w:tcMar>
                  <w:vAlign w:val="center"/>
                </w:tcPr>
                <w:p w14:paraId="23263A7A" w14:textId="77777777" w:rsidR="006D4E05" w:rsidRDefault="006D4E05">
                  <w:pPr>
                    <w:adjustRightInd w:val="0"/>
                    <w:snapToGrid w:val="0"/>
                    <w:jc w:val="center"/>
                    <w:textAlignment w:val="center"/>
                    <w:rPr>
                      <w:rFonts w:ascii="Times New Roman" w:hAnsi="Times New Roman"/>
                      <w:color w:val="000000"/>
                      <w:szCs w:val="21"/>
                    </w:rPr>
                  </w:pPr>
                </w:p>
              </w:tc>
              <w:tc>
                <w:tcPr>
                  <w:tcW w:w="443" w:type="pct"/>
                  <w:vMerge/>
                  <w:tcMar>
                    <w:top w:w="15" w:type="dxa"/>
                    <w:left w:w="15" w:type="dxa"/>
                    <w:right w:w="15" w:type="dxa"/>
                  </w:tcMar>
                  <w:vAlign w:val="center"/>
                </w:tcPr>
                <w:p w14:paraId="04C21396"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5976CB81" w14:textId="77777777" w:rsidR="006D4E05" w:rsidRDefault="00000000">
                  <w:pPr>
                    <w:adjustRightInd w:val="0"/>
                    <w:snapToGrid w:val="0"/>
                    <w:jc w:val="center"/>
                    <w:rPr>
                      <w:rFonts w:ascii="Times New Roman" w:hAnsi="Times New Roman"/>
                      <w:color w:val="000000"/>
                      <w:szCs w:val="21"/>
                    </w:rPr>
                  </w:pPr>
                  <w:r>
                    <w:rPr>
                      <w:rFonts w:ascii="宋体" w:hAnsi="宋体" w:cs="宋体" w:hint="eastAsia"/>
                      <w:color w:val="000000"/>
                      <w:kern w:val="0"/>
                      <w:szCs w:val="21"/>
                    </w:rPr>
                    <w:t>氯化物</w:t>
                  </w:r>
                </w:p>
              </w:tc>
              <w:tc>
                <w:tcPr>
                  <w:tcW w:w="297" w:type="pct"/>
                  <w:vMerge/>
                  <w:tcMar>
                    <w:top w:w="15" w:type="dxa"/>
                    <w:left w:w="15" w:type="dxa"/>
                    <w:right w:w="15" w:type="dxa"/>
                  </w:tcMar>
                  <w:vAlign w:val="center"/>
                </w:tcPr>
                <w:p w14:paraId="0C1918A7"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099AD756"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eastAsia="等线" w:hAnsi="Times New Roman" w:hint="eastAsia"/>
                      <w:color w:val="000000"/>
                      <w:kern w:val="0"/>
                      <w:szCs w:val="21"/>
                    </w:rPr>
                    <w:t>28</w:t>
                  </w:r>
                  <w:r>
                    <w:rPr>
                      <w:rFonts w:ascii="Times New Roman" w:eastAsia="等线" w:hAnsi="Times New Roman"/>
                      <w:color w:val="000000"/>
                      <w:kern w:val="0"/>
                      <w:szCs w:val="21"/>
                    </w:rPr>
                    <w:t>0</w:t>
                  </w:r>
                  <w:r>
                    <w:rPr>
                      <w:rFonts w:ascii="Times New Roman" w:eastAsia="等线" w:hAnsi="Times New Roman" w:hint="eastAsia"/>
                      <w:color w:val="000000"/>
                      <w:kern w:val="0"/>
                      <w:szCs w:val="21"/>
                    </w:rPr>
                    <w:t>0</w:t>
                  </w:r>
                </w:p>
              </w:tc>
              <w:tc>
                <w:tcPr>
                  <w:tcW w:w="384" w:type="pct"/>
                  <w:noWrap/>
                  <w:tcMar>
                    <w:top w:w="15" w:type="dxa"/>
                    <w:left w:w="15" w:type="dxa"/>
                    <w:right w:w="15" w:type="dxa"/>
                  </w:tcMar>
                  <w:vAlign w:val="bottom"/>
                </w:tcPr>
                <w:p w14:paraId="05BB10D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rPr>
                    <w:t>1.344</w:t>
                  </w:r>
                </w:p>
              </w:tc>
              <w:tc>
                <w:tcPr>
                  <w:tcW w:w="389" w:type="pct"/>
                  <w:vMerge/>
                  <w:tcMar>
                    <w:top w:w="15" w:type="dxa"/>
                    <w:left w:w="15" w:type="dxa"/>
                    <w:right w:w="15" w:type="dxa"/>
                  </w:tcMar>
                  <w:vAlign w:val="center"/>
                </w:tcPr>
                <w:p w14:paraId="4AB41BA5"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CBB7F8A"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6C7CFDC4" w14:textId="77777777" w:rsidR="006D4E05" w:rsidRDefault="006D4E05">
                  <w:pPr>
                    <w:adjustRightInd w:val="0"/>
                    <w:snapToGrid w:val="0"/>
                    <w:jc w:val="center"/>
                    <w:rPr>
                      <w:rFonts w:ascii="Times New Roman" w:hAnsi="Times New Roman"/>
                      <w:color w:val="000000"/>
                      <w:szCs w:val="21"/>
                    </w:rPr>
                  </w:pPr>
                </w:p>
              </w:tc>
              <w:tc>
                <w:tcPr>
                  <w:tcW w:w="337" w:type="pct"/>
                  <w:vMerge/>
                  <w:tcMar>
                    <w:top w:w="15" w:type="dxa"/>
                    <w:left w:w="15" w:type="dxa"/>
                    <w:right w:w="15" w:type="dxa"/>
                  </w:tcMar>
                  <w:vAlign w:val="center"/>
                </w:tcPr>
                <w:p w14:paraId="1A33D5D6"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5F928B9"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4C9EFAA5" w14:textId="77777777" w:rsidR="006D4E05" w:rsidRDefault="006D4E05">
                  <w:pPr>
                    <w:adjustRightInd w:val="0"/>
                    <w:snapToGrid w:val="0"/>
                    <w:jc w:val="center"/>
                    <w:rPr>
                      <w:rFonts w:ascii="Times New Roman" w:hAnsi="Times New Roman"/>
                      <w:color w:val="000000"/>
                      <w:szCs w:val="21"/>
                    </w:rPr>
                  </w:pPr>
                </w:p>
              </w:tc>
              <w:tc>
                <w:tcPr>
                  <w:tcW w:w="430" w:type="pct"/>
                  <w:noWrap/>
                  <w:tcMar>
                    <w:top w:w="15" w:type="dxa"/>
                    <w:left w:w="15" w:type="dxa"/>
                    <w:right w:w="15" w:type="dxa"/>
                  </w:tcMar>
                  <w:vAlign w:val="center"/>
                </w:tcPr>
                <w:p w14:paraId="5594854A" w14:textId="77777777" w:rsidR="006D4E05" w:rsidRDefault="006D4E05">
                  <w:pPr>
                    <w:adjustRightInd w:val="0"/>
                    <w:snapToGrid w:val="0"/>
                    <w:jc w:val="center"/>
                    <w:rPr>
                      <w:rFonts w:ascii="Times New Roman" w:hAnsi="Times New Roman"/>
                      <w:color w:val="000000"/>
                      <w:szCs w:val="21"/>
                    </w:rPr>
                  </w:pPr>
                </w:p>
              </w:tc>
            </w:tr>
            <w:tr w:rsidR="006D4E05" w14:paraId="6CF7C5FD" w14:textId="77777777">
              <w:trPr>
                <w:jc w:val="center"/>
              </w:trPr>
              <w:tc>
                <w:tcPr>
                  <w:tcW w:w="794" w:type="pct"/>
                  <w:gridSpan w:val="2"/>
                  <w:vMerge w:val="restart"/>
                  <w:tcMar>
                    <w:top w:w="15" w:type="dxa"/>
                    <w:left w:w="15" w:type="dxa"/>
                    <w:right w:w="15" w:type="dxa"/>
                  </w:tcMar>
                  <w:vAlign w:val="center"/>
                </w:tcPr>
                <w:p w14:paraId="1027E3FE"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综合生产废水</w:t>
                  </w:r>
                </w:p>
              </w:tc>
              <w:tc>
                <w:tcPr>
                  <w:tcW w:w="459" w:type="pct"/>
                  <w:noWrap/>
                  <w:tcMar>
                    <w:top w:w="15" w:type="dxa"/>
                    <w:left w:w="15" w:type="dxa"/>
                    <w:right w:w="15" w:type="dxa"/>
                  </w:tcMar>
                  <w:vAlign w:val="center"/>
                </w:tcPr>
                <w:p w14:paraId="4DF4345E" w14:textId="77777777" w:rsidR="006D4E05" w:rsidRDefault="00000000">
                  <w:pPr>
                    <w:widowControl/>
                    <w:jc w:val="center"/>
                    <w:textAlignment w:val="center"/>
                    <w:rPr>
                      <w:rFonts w:ascii="Times New Roman" w:hAnsi="Times New Roman"/>
                      <w:color w:val="000000"/>
                      <w:kern w:val="0"/>
                      <w:szCs w:val="21"/>
                    </w:rPr>
                  </w:pPr>
                  <w:r>
                    <w:rPr>
                      <w:rFonts w:ascii="Times New Roman" w:eastAsia="等线" w:hAnsi="Times New Roman"/>
                      <w:color w:val="000000"/>
                      <w:kern w:val="0"/>
                      <w:szCs w:val="21"/>
                    </w:rPr>
                    <w:t>pH</w:t>
                  </w:r>
                </w:p>
              </w:tc>
              <w:tc>
                <w:tcPr>
                  <w:tcW w:w="297" w:type="pct"/>
                  <w:vMerge w:val="restart"/>
                  <w:tcMar>
                    <w:top w:w="15" w:type="dxa"/>
                    <w:left w:w="15" w:type="dxa"/>
                    <w:right w:w="15" w:type="dxa"/>
                  </w:tcMar>
                  <w:vAlign w:val="center"/>
                </w:tcPr>
                <w:p w14:paraId="1B6C7715"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12480</w:t>
                  </w:r>
                </w:p>
              </w:tc>
              <w:tc>
                <w:tcPr>
                  <w:tcW w:w="767" w:type="pct"/>
                  <w:gridSpan w:val="2"/>
                  <w:tcMar>
                    <w:top w:w="15" w:type="dxa"/>
                    <w:left w:w="15" w:type="dxa"/>
                    <w:right w:w="15" w:type="dxa"/>
                  </w:tcMar>
                  <w:vAlign w:val="center"/>
                </w:tcPr>
                <w:p w14:paraId="49A1D2B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89" w:type="pct"/>
                  <w:vMerge w:val="restart"/>
                  <w:tcMar>
                    <w:top w:w="15" w:type="dxa"/>
                    <w:left w:w="15" w:type="dxa"/>
                    <w:right w:w="15" w:type="dxa"/>
                  </w:tcMar>
                  <w:vAlign w:val="center"/>
                </w:tcPr>
                <w:p w14:paraId="1586CBCA" w14:textId="77777777" w:rsidR="006D4E05" w:rsidRDefault="00000000">
                  <w:pPr>
                    <w:adjustRightInd w:val="0"/>
                    <w:snapToGrid w:val="0"/>
                    <w:jc w:val="center"/>
                    <w:rPr>
                      <w:color w:val="000000"/>
                    </w:rPr>
                  </w:pPr>
                  <w:r>
                    <w:rPr>
                      <w:rFonts w:ascii="Times New Roman" w:hAnsi="Times New Roman" w:hint="eastAsia"/>
                      <w:bCs/>
                      <w:color w:val="000000"/>
                      <w:kern w:val="0"/>
                      <w:szCs w:val="21"/>
                    </w:rPr>
                    <w:t>中和絮凝沉淀</w:t>
                  </w:r>
                  <w:r>
                    <w:rPr>
                      <w:rFonts w:ascii="Times New Roman" w:hAnsi="Times New Roman" w:hint="eastAsia"/>
                      <w:bCs/>
                      <w:color w:val="000000"/>
                      <w:kern w:val="0"/>
                      <w:szCs w:val="21"/>
                    </w:rPr>
                    <w:t>+</w:t>
                  </w:r>
                  <w:r>
                    <w:rPr>
                      <w:rFonts w:ascii="Times New Roman" w:hAnsi="Times New Roman" w:hint="eastAsia"/>
                      <w:bCs/>
                      <w:color w:val="000000"/>
                      <w:kern w:val="0"/>
                      <w:szCs w:val="21"/>
                    </w:rPr>
                    <w:t>板框过滤</w:t>
                  </w:r>
                </w:p>
              </w:tc>
              <w:tc>
                <w:tcPr>
                  <w:tcW w:w="675" w:type="pct"/>
                  <w:gridSpan w:val="2"/>
                  <w:tcMar>
                    <w:top w:w="15" w:type="dxa"/>
                    <w:left w:w="15" w:type="dxa"/>
                    <w:right w:w="15" w:type="dxa"/>
                  </w:tcMar>
                  <w:vAlign w:val="center"/>
                </w:tcPr>
                <w:p w14:paraId="779D970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00E180F9"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noWrap/>
                  <w:tcMar>
                    <w:top w:w="15" w:type="dxa"/>
                    <w:left w:w="15" w:type="dxa"/>
                    <w:right w:w="15" w:type="dxa"/>
                  </w:tcMar>
                  <w:vAlign w:val="center"/>
                </w:tcPr>
                <w:p w14:paraId="512016D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913" w:type="pct"/>
                  <w:gridSpan w:val="3"/>
                  <w:noWrap/>
                  <w:tcMar>
                    <w:top w:w="15" w:type="dxa"/>
                    <w:left w:w="15" w:type="dxa"/>
                    <w:right w:w="15" w:type="dxa"/>
                  </w:tcMar>
                  <w:vAlign w:val="center"/>
                </w:tcPr>
                <w:p w14:paraId="4970712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4B1E7347" w14:textId="77777777">
              <w:trPr>
                <w:jc w:val="center"/>
              </w:trPr>
              <w:tc>
                <w:tcPr>
                  <w:tcW w:w="794" w:type="pct"/>
                  <w:gridSpan w:val="2"/>
                  <w:vMerge/>
                  <w:tcMar>
                    <w:top w:w="15" w:type="dxa"/>
                    <w:left w:w="15" w:type="dxa"/>
                    <w:right w:w="15" w:type="dxa"/>
                  </w:tcMar>
                  <w:vAlign w:val="center"/>
                </w:tcPr>
                <w:p w14:paraId="038EB7D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90029BA"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COD</w:t>
                  </w:r>
                </w:p>
              </w:tc>
              <w:tc>
                <w:tcPr>
                  <w:tcW w:w="297" w:type="pct"/>
                  <w:vMerge/>
                  <w:tcMar>
                    <w:top w:w="15" w:type="dxa"/>
                    <w:left w:w="15" w:type="dxa"/>
                    <w:right w:w="15" w:type="dxa"/>
                  </w:tcMar>
                  <w:vAlign w:val="center"/>
                </w:tcPr>
                <w:p w14:paraId="0A7F9D06"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5974F81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561.5</w:t>
                  </w:r>
                  <w:r>
                    <w:rPr>
                      <w:rFonts w:ascii="Times New Roman" w:hAnsi="Times New Roman" w:hint="eastAsia"/>
                      <w:color w:val="000000"/>
                      <w:kern w:val="0"/>
                      <w:szCs w:val="21"/>
                      <w:lang w:bidi="ar"/>
                    </w:rPr>
                    <w:t>4</w:t>
                  </w:r>
                </w:p>
              </w:tc>
              <w:tc>
                <w:tcPr>
                  <w:tcW w:w="384" w:type="pct"/>
                  <w:tcMar>
                    <w:top w:w="15" w:type="dxa"/>
                    <w:left w:w="15" w:type="dxa"/>
                    <w:right w:w="15" w:type="dxa"/>
                  </w:tcMar>
                  <w:vAlign w:val="bottom"/>
                </w:tcPr>
                <w:p w14:paraId="40791C2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7.008</w:t>
                  </w:r>
                </w:p>
              </w:tc>
              <w:tc>
                <w:tcPr>
                  <w:tcW w:w="389" w:type="pct"/>
                  <w:vMerge/>
                  <w:tcMar>
                    <w:top w:w="15" w:type="dxa"/>
                    <w:left w:w="15" w:type="dxa"/>
                    <w:right w:w="15" w:type="dxa"/>
                  </w:tcMar>
                  <w:vAlign w:val="center"/>
                </w:tcPr>
                <w:p w14:paraId="79D5917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05BCB974"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500</w:t>
                  </w:r>
                </w:p>
              </w:tc>
              <w:tc>
                <w:tcPr>
                  <w:tcW w:w="337" w:type="pct"/>
                  <w:tcMar>
                    <w:top w:w="15" w:type="dxa"/>
                    <w:left w:w="15" w:type="dxa"/>
                    <w:right w:w="15" w:type="dxa"/>
                  </w:tcMar>
                  <w:vAlign w:val="bottom"/>
                </w:tcPr>
                <w:p w14:paraId="4490C43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6.24</w:t>
                  </w:r>
                </w:p>
              </w:tc>
              <w:tc>
                <w:tcPr>
                  <w:tcW w:w="337" w:type="pct"/>
                  <w:vMerge/>
                  <w:tcMar>
                    <w:top w:w="15" w:type="dxa"/>
                    <w:left w:w="15" w:type="dxa"/>
                    <w:right w:w="15" w:type="dxa"/>
                  </w:tcMar>
                  <w:vAlign w:val="center"/>
                </w:tcPr>
                <w:p w14:paraId="4CCB610E"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22C2F4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57F23AF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7425E33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1C6420B2" w14:textId="77777777">
              <w:trPr>
                <w:jc w:val="center"/>
              </w:trPr>
              <w:tc>
                <w:tcPr>
                  <w:tcW w:w="794" w:type="pct"/>
                  <w:gridSpan w:val="2"/>
                  <w:vMerge/>
                  <w:tcMar>
                    <w:top w:w="15" w:type="dxa"/>
                    <w:left w:w="15" w:type="dxa"/>
                    <w:right w:w="15" w:type="dxa"/>
                  </w:tcMar>
                  <w:vAlign w:val="center"/>
                </w:tcPr>
                <w:p w14:paraId="2F015C8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9417DAF"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SS</w:t>
                  </w:r>
                </w:p>
              </w:tc>
              <w:tc>
                <w:tcPr>
                  <w:tcW w:w="297" w:type="pct"/>
                  <w:vMerge/>
                  <w:tcMar>
                    <w:top w:w="15" w:type="dxa"/>
                    <w:left w:w="15" w:type="dxa"/>
                    <w:right w:w="15" w:type="dxa"/>
                  </w:tcMar>
                  <w:vAlign w:val="center"/>
                </w:tcPr>
                <w:p w14:paraId="525FA70B"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3D7ED6B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992.3</w:t>
                  </w:r>
                  <w:r>
                    <w:rPr>
                      <w:rFonts w:ascii="Times New Roman" w:hAnsi="Times New Roman" w:hint="eastAsia"/>
                      <w:color w:val="000000"/>
                      <w:kern w:val="0"/>
                      <w:szCs w:val="21"/>
                      <w:lang w:bidi="ar"/>
                    </w:rPr>
                    <w:t>1</w:t>
                  </w:r>
                </w:p>
              </w:tc>
              <w:tc>
                <w:tcPr>
                  <w:tcW w:w="384" w:type="pct"/>
                  <w:tcMar>
                    <w:top w:w="15" w:type="dxa"/>
                    <w:left w:w="15" w:type="dxa"/>
                    <w:right w:w="15" w:type="dxa"/>
                  </w:tcMar>
                  <w:vAlign w:val="bottom"/>
                </w:tcPr>
                <w:p w14:paraId="7B64C58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12.384</w:t>
                  </w:r>
                </w:p>
              </w:tc>
              <w:tc>
                <w:tcPr>
                  <w:tcW w:w="389" w:type="pct"/>
                  <w:vMerge/>
                  <w:tcMar>
                    <w:top w:w="15" w:type="dxa"/>
                    <w:left w:w="15" w:type="dxa"/>
                    <w:right w:w="15" w:type="dxa"/>
                  </w:tcMar>
                  <w:vAlign w:val="center"/>
                </w:tcPr>
                <w:p w14:paraId="1A00335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6564732E"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400</w:t>
                  </w:r>
                </w:p>
              </w:tc>
              <w:tc>
                <w:tcPr>
                  <w:tcW w:w="337" w:type="pct"/>
                  <w:tcMar>
                    <w:top w:w="15" w:type="dxa"/>
                    <w:left w:w="15" w:type="dxa"/>
                    <w:right w:w="15" w:type="dxa"/>
                  </w:tcMar>
                  <w:vAlign w:val="bottom"/>
                </w:tcPr>
                <w:p w14:paraId="482377E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4.992</w:t>
                  </w:r>
                </w:p>
              </w:tc>
              <w:tc>
                <w:tcPr>
                  <w:tcW w:w="337" w:type="pct"/>
                  <w:vMerge/>
                  <w:tcMar>
                    <w:top w:w="15" w:type="dxa"/>
                    <w:left w:w="15" w:type="dxa"/>
                    <w:right w:w="15" w:type="dxa"/>
                  </w:tcMar>
                  <w:vAlign w:val="center"/>
                </w:tcPr>
                <w:p w14:paraId="5F6A8D48"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4699DD02"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4A856F0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26FADD8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538C71AC" w14:textId="77777777">
              <w:trPr>
                <w:jc w:val="center"/>
              </w:trPr>
              <w:tc>
                <w:tcPr>
                  <w:tcW w:w="794" w:type="pct"/>
                  <w:gridSpan w:val="2"/>
                  <w:vMerge/>
                  <w:tcMar>
                    <w:top w:w="15" w:type="dxa"/>
                    <w:left w:w="15" w:type="dxa"/>
                    <w:right w:w="15" w:type="dxa"/>
                  </w:tcMar>
                  <w:vAlign w:val="center"/>
                </w:tcPr>
                <w:p w14:paraId="1CD7DAFA"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0E31575F" w14:textId="77777777" w:rsidR="006D4E05" w:rsidRDefault="00000000">
                  <w:pPr>
                    <w:widowControl/>
                    <w:jc w:val="center"/>
                    <w:textAlignment w:val="bottom"/>
                    <w:rPr>
                      <w:rFonts w:ascii="Times New Roman" w:hAnsi="Times New Roman"/>
                      <w:color w:val="000000"/>
                      <w:kern w:val="0"/>
                      <w:szCs w:val="21"/>
                    </w:rPr>
                  </w:pPr>
                  <w:r>
                    <w:rPr>
                      <w:rFonts w:ascii="宋体" w:hAnsi="宋体" w:cs="宋体" w:hint="eastAsia"/>
                      <w:color w:val="000000"/>
                      <w:kern w:val="0"/>
                      <w:szCs w:val="21"/>
                    </w:rPr>
                    <w:t>氨氮</w:t>
                  </w:r>
                </w:p>
              </w:tc>
              <w:tc>
                <w:tcPr>
                  <w:tcW w:w="297" w:type="pct"/>
                  <w:vMerge/>
                  <w:tcMar>
                    <w:top w:w="15" w:type="dxa"/>
                    <w:left w:w="15" w:type="dxa"/>
                    <w:right w:w="15" w:type="dxa"/>
                  </w:tcMar>
                  <w:vAlign w:val="center"/>
                </w:tcPr>
                <w:p w14:paraId="43CF3245"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2B203528"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76.9</w:t>
                  </w:r>
                </w:p>
              </w:tc>
              <w:tc>
                <w:tcPr>
                  <w:tcW w:w="384" w:type="pct"/>
                  <w:tcMar>
                    <w:top w:w="15" w:type="dxa"/>
                    <w:left w:w="15" w:type="dxa"/>
                    <w:right w:w="15" w:type="dxa"/>
                  </w:tcMar>
                  <w:vAlign w:val="bottom"/>
                </w:tcPr>
                <w:p w14:paraId="1B78E23C"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0.96</w:t>
                  </w:r>
                </w:p>
              </w:tc>
              <w:tc>
                <w:tcPr>
                  <w:tcW w:w="389" w:type="pct"/>
                  <w:vMerge/>
                  <w:tcMar>
                    <w:top w:w="15" w:type="dxa"/>
                    <w:left w:w="15" w:type="dxa"/>
                    <w:right w:w="15" w:type="dxa"/>
                  </w:tcMar>
                  <w:vAlign w:val="center"/>
                </w:tcPr>
                <w:p w14:paraId="1E8A0C6B"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4B3BC6FD"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45</w:t>
                  </w:r>
                </w:p>
              </w:tc>
              <w:tc>
                <w:tcPr>
                  <w:tcW w:w="337" w:type="pct"/>
                  <w:tcMar>
                    <w:top w:w="15" w:type="dxa"/>
                    <w:left w:w="15" w:type="dxa"/>
                    <w:right w:w="15" w:type="dxa"/>
                  </w:tcMar>
                  <w:vAlign w:val="bottom"/>
                </w:tcPr>
                <w:p w14:paraId="07A9F85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0.5616</w:t>
                  </w:r>
                </w:p>
              </w:tc>
              <w:tc>
                <w:tcPr>
                  <w:tcW w:w="337" w:type="pct"/>
                  <w:vMerge/>
                  <w:tcMar>
                    <w:top w:w="15" w:type="dxa"/>
                    <w:left w:w="15" w:type="dxa"/>
                    <w:right w:w="15" w:type="dxa"/>
                  </w:tcMar>
                  <w:vAlign w:val="center"/>
                </w:tcPr>
                <w:p w14:paraId="667E9E5E"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1ECC84B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6AC8801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31E0339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49A60B6F" w14:textId="77777777">
              <w:trPr>
                <w:trHeight w:val="90"/>
                <w:jc w:val="center"/>
              </w:trPr>
              <w:tc>
                <w:tcPr>
                  <w:tcW w:w="794" w:type="pct"/>
                  <w:gridSpan w:val="2"/>
                  <w:vMerge/>
                  <w:tcMar>
                    <w:top w:w="15" w:type="dxa"/>
                    <w:left w:w="15" w:type="dxa"/>
                    <w:right w:w="15" w:type="dxa"/>
                  </w:tcMar>
                  <w:vAlign w:val="center"/>
                </w:tcPr>
                <w:p w14:paraId="784F813A"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0B0FAA49" w14:textId="77777777" w:rsidR="006D4E05" w:rsidRDefault="00000000">
                  <w:pPr>
                    <w:widowControl/>
                    <w:jc w:val="center"/>
                    <w:textAlignment w:val="bottom"/>
                    <w:rPr>
                      <w:rFonts w:ascii="Times New Roman" w:hAnsi="Times New Roman"/>
                      <w:color w:val="000000"/>
                      <w:kern w:val="0"/>
                      <w:szCs w:val="21"/>
                    </w:rPr>
                  </w:pPr>
                  <w:r>
                    <w:rPr>
                      <w:rFonts w:ascii="Times New Roman" w:eastAsia="等线" w:hAnsi="Times New Roman"/>
                      <w:color w:val="000000"/>
                      <w:kern w:val="0"/>
                      <w:szCs w:val="21"/>
                    </w:rPr>
                    <w:t>TN</w:t>
                  </w:r>
                </w:p>
              </w:tc>
              <w:tc>
                <w:tcPr>
                  <w:tcW w:w="297" w:type="pct"/>
                  <w:vMerge/>
                  <w:tcMar>
                    <w:top w:w="15" w:type="dxa"/>
                    <w:left w:w="15" w:type="dxa"/>
                    <w:right w:w="15" w:type="dxa"/>
                  </w:tcMar>
                  <w:vAlign w:val="center"/>
                </w:tcPr>
                <w:p w14:paraId="07B7F3E6"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70B41ED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91.2</w:t>
                  </w:r>
                </w:p>
              </w:tc>
              <w:tc>
                <w:tcPr>
                  <w:tcW w:w="384" w:type="pct"/>
                  <w:tcMar>
                    <w:top w:w="15" w:type="dxa"/>
                    <w:left w:w="15" w:type="dxa"/>
                    <w:right w:w="15" w:type="dxa"/>
                  </w:tcMar>
                  <w:vAlign w:val="bottom"/>
                </w:tcPr>
                <w:p w14:paraId="5B1CB195"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1.2</w:t>
                  </w:r>
                </w:p>
              </w:tc>
              <w:tc>
                <w:tcPr>
                  <w:tcW w:w="389" w:type="pct"/>
                  <w:vMerge/>
                  <w:tcMar>
                    <w:top w:w="15" w:type="dxa"/>
                    <w:left w:w="15" w:type="dxa"/>
                    <w:right w:w="15" w:type="dxa"/>
                  </w:tcMar>
                  <w:vAlign w:val="center"/>
                </w:tcPr>
                <w:p w14:paraId="6584E11A"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75CEF54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70</w:t>
                  </w:r>
                </w:p>
              </w:tc>
              <w:tc>
                <w:tcPr>
                  <w:tcW w:w="337" w:type="pct"/>
                  <w:tcMar>
                    <w:top w:w="15" w:type="dxa"/>
                    <w:left w:w="15" w:type="dxa"/>
                    <w:right w:w="15" w:type="dxa"/>
                  </w:tcMar>
                  <w:vAlign w:val="bottom"/>
                </w:tcPr>
                <w:p w14:paraId="3363C8D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0.8736</w:t>
                  </w:r>
                </w:p>
              </w:tc>
              <w:tc>
                <w:tcPr>
                  <w:tcW w:w="337" w:type="pct"/>
                  <w:vMerge/>
                  <w:tcMar>
                    <w:top w:w="15" w:type="dxa"/>
                    <w:left w:w="15" w:type="dxa"/>
                    <w:right w:w="15" w:type="dxa"/>
                  </w:tcMar>
                  <w:vAlign w:val="center"/>
                </w:tcPr>
                <w:p w14:paraId="1F231182"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0A81169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505AD9F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3A793C4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4BA4A0A3" w14:textId="77777777">
              <w:trPr>
                <w:jc w:val="center"/>
              </w:trPr>
              <w:tc>
                <w:tcPr>
                  <w:tcW w:w="794" w:type="pct"/>
                  <w:gridSpan w:val="2"/>
                  <w:vMerge/>
                  <w:tcMar>
                    <w:top w:w="15" w:type="dxa"/>
                    <w:left w:w="15" w:type="dxa"/>
                    <w:right w:w="15" w:type="dxa"/>
                  </w:tcMar>
                  <w:vAlign w:val="center"/>
                </w:tcPr>
                <w:p w14:paraId="575B8D34"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C8FBE39" w14:textId="77777777" w:rsidR="006D4E05" w:rsidRDefault="00000000">
                  <w:pPr>
                    <w:widowControl/>
                    <w:jc w:val="center"/>
                    <w:textAlignment w:val="bottom"/>
                    <w:rPr>
                      <w:rFonts w:ascii="Times New Roman" w:hAnsi="Times New Roman"/>
                      <w:color w:val="000000"/>
                      <w:kern w:val="0"/>
                      <w:szCs w:val="21"/>
                    </w:rPr>
                  </w:pPr>
                  <w:r>
                    <w:rPr>
                      <w:rFonts w:ascii="宋体" w:hAnsi="宋体" w:cs="宋体" w:hint="eastAsia"/>
                      <w:color w:val="000000"/>
                      <w:kern w:val="0"/>
                      <w:szCs w:val="21"/>
                    </w:rPr>
                    <w:t>氯化物</w:t>
                  </w:r>
                </w:p>
              </w:tc>
              <w:tc>
                <w:tcPr>
                  <w:tcW w:w="297" w:type="pct"/>
                  <w:vMerge/>
                  <w:tcMar>
                    <w:top w:w="15" w:type="dxa"/>
                    <w:left w:w="15" w:type="dxa"/>
                    <w:right w:w="15" w:type="dxa"/>
                  </w:tcMar>
                  <w:vAlign w:val="center"/>
                </w:tcPr>
                <w:p w14:paraId="2FD9051B"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44D17FB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215.38</w:t>
                  </w:r>
                </w:p>
              </w:tc>
              <w:tc>
                <w:tcPr>
                  <w:tcW w:w="384" w:type="pct"/>
                  <w:tcMar>
                    <w:top w:w="15" w:type="dxa"/>
                    <w:left w:w="15" w:type="dxa"/>
                    <w:right w:w="15" w:type="dxa"/>
                  </w:tcMar>
                  <w:vAlign w:val="bottom"/>
                </w:tcPr>
                <w:p w14:paraId="7DB7986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2.688</w:t>
                  </w:r>
                </w:p>
              </w:tc>
              <w:tc>
                <w:tcPr>
                  <w:tcW w:w="389" w:type="pct"/>
                  <w:vMerge/>
                  <w:tcMar>
                    <w:top w:w="15" w:type="dxa"/>
                    <w:left w:w="15" w:type="dxa"/>
                    <w:right w:w="15" w:type="dxa"/>
                  </w:tcMar>
                  <w:vAlign w:val="center"/>
                </w:tcPr>
                <w:p w14:paraId="5049FA8E"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4A6886CF"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200</w:t>
                  </w:r>
                </w:p>
              </w:tc>
              <w:tc>
                <w:tcPr>
                  <w:tcW w:w="337" w:type="pct"/>
                  <w:tcMar>
                    <w:top w:w="15" w:type="dxa"/>
                    <w:left w:w="15" w:type="dxa"/>
                    <w:right w:w="15" w:type="dxa"/>
                  </w:tcMar>
                  <w:vAlign w:val="bottom"/>
                </w:tcPr>
                <w:p w14:paraId="253D95A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2.496</w:t>
                  </w:r>
                </w:p>
              </w:tc>
              <w:tc>
                <w:tcPr>
                  <w:tcW w:w="337" w:type="pct"/>
                  <w:vMerge/>
                  <w:tcMar>
                    <w:top w:w="15" w:type="dxa"/>
                    <w:left w:w="15" w:type="dxa"/>
                    <w:right w:w="15" w:type="dxa"/>
                  </w:tcMar>
                  <w:vAlign w:val="center"/>
                </w:tcPr>
                <w:p w14:paraId="4BEA97E8"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234E6C1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455" w:type="pct"/>
                  <w:noWrap/>
                  <w:tcMar>
                    <w:top w:w="15" w:type="dxa"/>
                    <w:left w:w="15" w:type="dxa"/>
                    <w:right w:w="15" w:type="dxa"/>
                  </w:tcMar>
                  <w:vAlign w:val="center"/>
                </w:tcPr>
                <w:p w14:paraId="1D7DE29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04F9221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7A47FABC" w14:textId="77777777">
              <w:trPr>
                <w:jc w:val="center"/>
              </w:trPr>
              <w:tc>
                <w:tcPr>
                  <w:tcW w:w="794" w:type="pct"/>
                  <w:gridSpan w:val="2"/>
                  <w:vMerge/>
                  <w:tcMar>
                    <w:top w:w="15" w:type="dxa"/>
                    <w:left w:w="15" w:type="dxa"/>
                    <w:right w:w="15" w:type="dxa"/>
                  </w:tcMar>
                  <w:vAlign w:val="center"/>
                </w:tcPr>
                <w:p w14:paraId="0B4BEEB8"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68F2EEA" w14:textId="77777777" w:rsidR="006D4E05" w:rsidRDefault="00000000">
                  <w:pPr>
                    <w:widowControl/>
                    <w:jc w:val="center"/>
                    <w:textAlignment w:val="bottom"/>
                    <w:rPr>
                      <w:rFonts w:ascii="宋体" w:hAnsi="宋体" w:cs="宋体" w:hint="eastAsia"/>
                      <w:color w:val="000000"/>
                      <w:kern w:val="0"/>
                      <w:szCs w:val="21"/>
                    </w:rPr>
                  </w:pPr>
                  <w:r>
                    <w:rPr>
                      <w:rFonts w:ascii="Times New Roman" w:hAnsi="Times New Roman"/>
                      <w:color w:val="000000"/>
                      <w:kern w:val="0"/>
                      <w:szCs w:val="21"/>
                    </w:rPr>
                    <w:t>LAS</w:t>
                  </w:r>
                </w:p>
              </w:tc>
              <w:tc>
                <w:tcPr>
                  <w:tcW w:w="297" w:type="pct"/>
                  <w:vMerge/>
                  <w:tcMar>
                    <w:top w:w="15" w:type="dxa"/>
                    <w:left w:w="15" w:type="dxa"/>
                    <w:right w:w="15" w:type="dxa"/>
                  </w:tcMar>
                  <w:vAlign w:val="center"/>
                </w:tcPr>
                <w:p w14:paraId="6F453E6E"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2DF839C4"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33.65</w:t>
                  </w:r>
                </w:p>
              </w:tc>
              <w:tc>
                <w:tcPr>
                  <w:tcW w:w="384" w:type="pct"/>
                  <w:tcMar>
                    <w:top w:w="15" w:type="dxa"/>
                    <w:left w:w="15" w:type="dxa"/>
                    <w:right w:w="15" w:type="dxa"/>
                  </w:tcMar>
                  <w:vAlign w:val="bottom"/>
                </w:tcPr>
                <w:p w14:paraId="33D795FC"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0.42</w:t>
                  </w:r>
                </w:p>
              </w:tc>
              <w:tc>
                <w:tcPr>
                  <w:tcW w:w="389" w:type="pct"/>
                  <w:vMerge/>
                  <w:tcMar>
                    <w:top w:w="15" w:type="dxa"/>
                    <w:left w:w="15" w:type="dxa"/>
                    <w:right w:w="15" w:type="dxa"/>
                  </w:tcMar>
                  <w:vAlign w:val="center"/>
                </w:tcPr>
                <w:p w14:paraId="1BF4A7F0"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5A33042D"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20</w:t>
                  </w:r>
                </w:p>
              </w:tc>
              <w:tc>
                <w:tcPr>
                  <w:tcW w:w="337" w:type="pct"/>
                  <w:tcMar>
                    <w:top w:w="15" w:type="dxa"/>
                    <w:left w:w="15" w:type="dxa"/>
                    <w:right w:w="15" w:type="dxa"/>
                  </w:tcMar>
                  <w:vAlign w:val="bottom"/>
                </w:tcPr>
                <w:p w14:paraId="4601C028"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0.2496</w:t>
                  </w:r>
                </w:p>
              </w:tc>
              <w:tc>
                <w:tcPr>
                  <w:tcW w:w="337" w:type="pct"/>
                  <w:tcMar>
                    <w:top w:w="15" w:type="dxa"/>
                    <w:left w:w="15" w:type="dxa"/>
                    <w:right w:w="15" w:type="dxa"/>
                  </w:tcMar>
                  <w:vAlign w:val="center"/>
                </w:tcPr>
                <w:p w14:paraId="4EC9A5A8" w14:textId="77777777" w:rsidR="006D4E05" w:rsidRDefault="006D4E05">
                  <w:pPr>
                    <w:adjustRightInd w:val="0"/>
                    <w:snapToGrid w:val="0"/>
                    <w:jc w:val="center"/>
                    <w:rPr>
                      <w:rFonts w:ascii="Times New Roman" w:hAnsi="Times New Roman"/>
                      <w:color w:val="000000"/>
                      <w:szCs w:val="21"/>
                    </w:rPr>
                  </w:pPr>
                </w:p>
              </w:tc>
              <w:tc>
                <w:tcPr>
                  <w:tcW w:w="366" w:type="pct"/>
                  <w:noWrap/>
                  <w:tcMar>
                    <w:top w:w="15" w:type="dxa"/>
                    <w:left w:w="15" w:type="dxa"/>
                    <w:right w:w="15" w:type="dxa"/>
                  </w:tcMar>
                  <w:vAlign w:val="center"/>
                </w:tcPr>
                <w:p w14:paraId="39E809DC"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188CB414" w14:textId="77777777" w:rsidR="006D4E05" w:rsidRDefault="006D4E05">
                  <w:pPr>
                    <w:widowControl/>
                    <w:jc w:val="center"/>
                    <w:textAlignment w:val="bottom"/>
                    <w:rPr>
                      <w:rFonts w:ascii="Times New Roman" w:hAnsi="Times New Roman"/>
                      <w:color w:val="000000"/>
                      <w:szCs w:val="21"/>
                    </w:rPr>
                  </w:pPr>
                </w:p>
              </w:tc>
              <w:tc>
                <w:tcPr>
                  <w:tcW w:w="458" w:type="pct"/>
                  <w:gridSpan w:val="2"/>
                  <w:noWrap/>
                  <w:tcMar>
                    <w:top w:w="15" w:type="dxa"/>
                    <w:left w:w="15" w:type="dxa"/>
                    <w:right w:w="15" w:type="dxa"/>
                  </w:tcMar>
                  <w:vAlign w:val="center"/>
                </w:tcPr>
                <w:p w14:paraId="4211C4F4" w14:textId="77777777" w:rsidR="006D4E05" w:rsidRDefault="006D4E05">
                  <w:pPr>
                    <w:widowControl/>
                    <w:jc w:val="center"/>
                    <w:textAlignment w:val="bottom"/>
                    <w:rPr>
                      <w:rFonts w:ascii="Times New Roman" w:hAnsi="Times New Roman"/>
                      <w:color w:val="000000"/>
                      <w:szCs w:val="21"/>
                    </w:rPr>
                  </w:pPr>
                </w:p>
              </w:tc>
            </w:tr>
            <w:tr w:rsidR="006D4E05" w14:paraId="3926D571" w14:textId="77777777">
              <w:trPr>
                <w:jc w:val="center"/>
              </w:trPr>
              <w:tc>
                <w:tcPr>
                  <w:tcW w:w="794" w:type="pct"/>
                  <w:gridSpan w:val="2"/>
                  <w:vMerge w:val="restart"/>
                  <w:tcMar>
                    <w:top w:w="15" w:type="dxa"/>
                    <w:left w:w="15" w:type="dxa"/>
                    <w:right w:w="15" w:type="dxa"/>
                  </w:tcMar>
                  <w:vAlign w:val="center"/>
                </w:tcPr>
                <w:p w14:paraId="530CE695"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生活污水</w:t>
                  </w:r>
                </w:p>
              </w:tc>
              <w:tc>
                <w:tcPr>
                  <w:tcW w:w="459" w:type="pct"/>
                  <w:noWrap/>
                  <w:tcMar>
                    <w:top w:w="15" w:type="dxa"/>
                    <w:left w:w="15" w:type="dxa"/>
                    <w:right w:w="15" w:type="dxa"/>
                  </w:tcMar>
                  <w:vAlign w:val="center"/>
                </w:tcPr>
                <w:p w14:paraId="6DBDB6FB"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pH</w:t>
                  </w:r>
                </w:p>
              </w:tc>
              <w:tc>
                <w:tcPr>
                  <w:tcW w:w="297" w:type="pct"/>
                  <w:vMerge w:val="restart"/>
                  <w:tcMar>
                    <w:top w:w="15" w:type="dxa"/>
                    <w:left w:w="15" w:type="dxa"/>
                    <w:right w:w="15" w:type="dxa"/>
                  </w:tcMar>
                  <w:vAlign w:val="center"/>
                </w:tcPr>
                <w:p w14:paraId="71777ED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384</w:t>
                  </w:r>
                </w:p>
              </w:tc>
              <w:tc>
                <w:tcPr>
                  <w:tcW w:w="767" w:type="pct"/>
                  <w:gridSpan w:val="2"/>
                  <w:tcMar>
                    <w:top w:w="15" w:type="dxa"/>
                    <w:left w:w="15" w:type="dxa"/>
                    <w:right w:w="15" w:type="dxa"/>
                  </w:tcMar>
                  <w:vAlign w:val="center"/>
                </w:tcPr>
                <w:p w14:paraId="4E765EFC"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6~9</w:t>
                  </w:r>
                </w:p>
              </w:tc>
              <w:tc>
                <w:tcPr>
                  <w:tcW w:w="389" w:type="pct"/>
                  <w:vMerge w:val="restart"/>
                  <w:tcMar>
                    <w:top w:w="15" w:type="dxa"/>
                    <w:left w:w="15" w:type="dxa"/>
                    <w:right w:w="15" w:type="dxa"/>
                  </w:tcMar>
                  <w:vAlign w:val="center"/>
                </w:tcPr>
                <w:p w14:paraId="283F307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化粪池</w:t>
                  </w:r>
                </w:p>
              </w:tc>
              <w:tc>
                <w:tcPr>
                  <w:tcW w:w="675" w:type="pct"/>
                  <w:gridSpan w:val="2"/>
                  <w:tcMar>
                    <w:top w:w="15" w:type="dxa"/>
                    <w:left w:w="15" w:type="dxa"/>
                    <w:right w:w="15" w:type="dxa"/>
                  </w:tcMar>
                  <w:vAlign w:val="center"/>
                </w:tcPr>
                <w:p w14:paraId="3234527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60FEE2C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w:t>
                  </w:r>
                  <w:r>
                    <w:rPr>
                      <w:rFonts w:ascii="Times New Roman" w:hAnsi="Times New Roman" w:hint="eastAsia"/>
                      <w:color w:val="000000"/>
                      <w:szCs w:val="21"/>
                    </w:rPr>
                    <w:lastRenderedPageBreak/>
                    <w:t>厂</w:t>
                  </w:r>
                </w:p>
              </w:tc>
              <w:tc>
                <w:tcPr>
                  <w:tcW w:w="366" w:type="pct"/>
                  <w:vMerge w:val="restart"/>
                  <w:noWrap/>
                  <w:tcMar>
                    <w:top w:w="15" w:type="dxa"/>
                    <w:left w:w="15" w:type="dxa"/>
                    <w:right w:w="15" w:type="dxa"/>
                  </w:tcMar>
                  <w:vAlign w:val="center"/>
                </w:tcPr>
                <w:p w14:paraId="0020146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lastRenderedPageBreak/>
                    <w:t>/</w:t>
                  </w:r>
                </w:p>
              </w:tc>
              <w:tc>
                <w:tcPr>
                  <w:tcW w:w="913" w:type="pct"/>
                  <w:gridSpan w:val="3"/>
                  <w:noWrap/>
                  <w:tcMar>
                    <w:top w:w="15" w:type="dxa"/>
                    <w:left w:w="15" w:type="dxa"/>
                    <w:right w:w="15" w:type="dxa"/>
                  </w:tcMar>
                  <w:vAlign w:val="center"/>
                </w:tcPr>
                <w:p w14:paraId="625A5B2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407EF810" w14:textId="77777777">
              <w:trPr>
                <w:jc w:val="center"/>
              </w:trPr>
              <w:tc>
                <w:tcPr>
                  <w:tcW w:w="794" w:type="pct"/>
                  <w:gridSpan w:val="2"/>
                  <w:vMerge/>
                  <w:tcMar>
                    <w:top w:w="15" w:type="dxa"/>
                    <w:left w:w="15" w:type="dxa"/>
                    <w:right w:w="15" w:type="dxa"/>
                  </w:tcMar>
                  <w:vAlign w:val="center"/>
                </w:tcPr>
                <w:p w14:paraId="754006E5"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8ACD28A"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COD</w:t>
                  </w:r>
                </w:p>
              </w:tc>
              <w:tc>
                <w:tcPr>
                  <w:tcW w:w="297" w:type="pct"/>
                  <w:vMerge/>
                  <w:tcMar>
                    <w:top w:w="15" w:type="dxa"/>
                    <w:left w:w="15" w:type="dxa"/>
                    <w:right w:w="15" w:type="dxa"/>
                  </w:tcMar>
                  <w:vAlign w:val="center"/>
                </w:tcPr>
                <w:p w14:paraId="072CFBD4"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736A991F"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400</w:t>
                  </w:r>
                </w:p>
              </w:tc>
              <w:tc>
                <w:tcPr>
                  <w:tcW w:w="384" w:type="pct"/>
                  <w:tcMar>
                    <w:top w:w="15" w:type="dxa"/>
                    <w:left w:w="15" w:type="dxa"/>
                    <w:right w:w="15" w:type="dxa"/>
                  </w:tcMar>
                  <w:vAlign w:val="center"/>
                </w:tcPr>
                <w:p w14:paraId="7B2FFE08"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0.1536</w:t>
                  </w:r>
                </w:p>
              </w:tc>
              <w:tc>
                <w:tcPr>
                  <w:tcW w:w="389" w:type="pct"/>
                  <w:vMerge/>
                  <w:tcMar>
                    <w:top w:w="15" w:type="dxa"/>
                    <w:left w:w="15" w:type="dxa"/>
                    <w:right w:w="15" w:type="dxa"/>
                  </w:tcMar>
                  <w:vAlign w:val="center"/>
                </w:tcPr>
                <w:p w14:paraId="04B85A9D"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2A96FC9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300</w:t>
                  </w:r>
                </w:p>
              </w:tc>
              <w:tc>
                <w:tcPr>
                  <w:tcW w:w="337" w:type="pct"/>
                  <w:tcMar>
                    <w:top w:w="15" w:type="dxa"/>
                    <w:left w:w="15" w:type="dxa"/>
                    <w:right w:w="15" w:type="dxa"/>
                  </w:tcMar>
                  <w:vAlign w:val="center"/>
                </w:tcPr>
                <w:p w14:paraId="276090FF"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0.1152</w:t>
                  </w:r>
                </w:p>
              </w:tc>
              <w:tc>
                <w:tcPr>
                  <w:tcW w:w="337" w:type="pct"/>
                  <w:vMerge/>
                  <w:tcMar>
                    <w:top w:w="15" w:type="dxa"/>
                    <w:left w:w="15" w:type="dxa"/>
                    <w:right w:w="15" w:type="dxa"/>
                  </w:tcMar>
                  <w:vAlign w:val="center"/>
                </w:tcPr>
                <w:p w14:paraId="5E0D8B53"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13F0A633"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0FC8697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47156EB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6AF949B" w14:textId="77777777">
              <w:trPr>
                <w:jc w:val="center"/>
              </w:trPr>
              <w:tc>
                <w:tcPr>
                  <w:tcW w:w="794" w:type="pct"/>
                  <w:gridSpan w:val="2"/>
                  <w:vMerge/>
                  <w:tcMar>
                    <w:top w:w="15" w:type="dxa"/>
                    <w:left w:w="15" w:type="dxa"/>
                    <w:right w:w="15" w:type="dxa"/>
                  </w:tcMar>
                  <w:vAlign w:val="center"/>
                </w:tcPr>
                <w:p w14:paraId="0CED64CE"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12A65E3"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SS</w:t>
                  </w:r>
                </w:p>
              </w:tc>
              <w:tc>
                <w:tcPr>
                  <w:tcW w:w="297" w:type="pct"/>
                  <w:vMerge/>
                  <w:tcMar>
                    <w:top w:w="15" w:type="dxa"/>
                    <w:left w:w="15" w:type="dxa"/>
                    <w:right w:w="15" w:type="dxa"/>
                  </w:tcMar>
                  <w:vAlign w:val="center"/>
                </w:tcPr>
                <w:p w14:paraId="7B3BBAFC"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7AED9BFC"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300</w:t>
                  </w:r>
                </w:p>
              </w:tc>
              <w:tc>
                <w:tcPr>
                  <w:tcW w:w="384" w:type="pct"/>
                  <w:tcMar>
                    <w:top w:w="15" w:type="dxa"/>
                    <w:left w:w="15" w:type="dxa"/>
                    <w:right w:w="15" w:type="dxa"/>
                  </w:tcMar>
                  <w:vAlign w:val="center"/>
                </w:tcPr>
                <w:p w14:paraId="2B950917"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0.1152</w:t>
                  </w:r>
                </w:p>
              </w:tc>
              <w:tc>
                <w:tcPr>
                  <w:tcW w:w="389" w:type="pct"/>
                  <w:vMerge/>
                  <w:tcMar>
                    <w:top w:w="15" w:type="dxa"/>
                    <w:left w:w="15" w:type="dxa"/>
                    <w:right w:w="15" w:type="dxa"/>
                  </w:tcMar>
                  <w:vAlign w:val="center"/>
                </w:tcPr>
                <w:p w14:paraId="487B1CA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1BF4E29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200</w:t>
                  </w:r>
                </w:p>
              </w:tc>
              <w:tc>
                <w:tcPr>
                  <w:tcW w:w="337" w:type="pct"/>
                  <w:tcMar>
                    <w:top w:w="15" w:type="dxa"/>
                    <w:left w:w="15" w:type="dxa"/>
                    <w:right w:w="15" w:type="dxa"/>
                  </w:tcMar>
                  <w:vAlign w:val="center"/>
                </w:tcPr>
                <w:p w14:paraId="7EADA7A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0.0768</w:t>
                  </w:r>
                </w:p>
              </w:tc>
              <w:tc>
                <w:tcPr>
                  <w:tcW w:w="337" w:type="pct"/>
                  <w:vMerge/>
                  <w:tcMar>
                    <w:top w:w="15" w:type="dxa"/>
                    <w:left w:w="15" w:type="dxa"/>
                    <w:right w:w="15" w:type="dxa"/>
                  </w:tcMar>
                  <w:vAlign w:val="center"/>
                </w:tcPr>
                <w:p w14:paraId="0696A43E"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552A236F"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66F4FE21"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53623C1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4A17EAF9" w14:textId="77777777">
              <w:trPr>
                <w:jc w:val="center"/>
              </w:trPr>
              <w:tc>
                <w:tcPr>
                  <w:tcW w:w="794" w:type="pct"/>
                  <w:gridSpan w:val="2"/>
                  <w:vMerge/>
                  <w:tcMar>
                    <w:top w:w="15" w:type="dxa"/>
                    <w:left w:w="15" w:type="dxa"/>
                    <w:right w:w="15" w:type="dxa"/>
                  </w:tcMar>
                  <w:vAlign w:val="center"/>
                </w:tcPr>
                <w:p w14:paraId="2266BFF7"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9F68591"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氨氮</w:t>
                  </w:r>
                </w:p>
              </w:tc>
              <w:tc>
                <w:tcPr>
                  <w:tcW w:w="297" w:type="pct"/>
                  <w:vMerge/>
                  <w:tcMar>
                    <w:top w:w="15" w:type="dxa"/>
                    <w:left w:w="15" w:type="dxa"/>
                    <w:right w:w="15" w:type="dxa"/>
                  </w:tcMar>
                  <w:vAlign w:val="center"/>
                </w:tcPr>
                <w:p w14:paraId="16C7E46D"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6F52BE43"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35</w:t>
                  </w:r>
                </w:p>
              </w:tc>
              <w:tc>
                <w:tcPr>
                  <w:tcW w:w="384" w:type="pct"/>
                  <w:tcMar>
                    <w:top w:w="15" w:type="dxa"/>
                    <w:left w:w="15" w:type="dxa"/>
                    <w:right w:w="15" w:type="dxa"/>
                  </w:tcMar>
                  <w:vAlign w:val="center"/>
                </w:tcPr>
                <w:p w14:paraId="1919C9EA"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0.013</w:t>
                  </w:r>
                  <w:r>
                    <w:rPr>
                      <w:rFonts w:ascii="Times New Roman" w:hAnsi="Times New Roman" w:hint="eastAsia"/>
                      <w:color w:val="000000"/>
                      <w:kern w:val="0"/>
                      <w:szCs w:val="21"/>
                      <w:lang w:bidi="ar"/>
                    </w:rPr>
                    <w:t>5</w:t>
                  </w:r>
                </w:p>
              </w:tc>
              <w:tc>
                <w:tcPr>
                  <w:tcW w:w="389" w:type="pct"/>
                  <w:vMerge/>
                  <w:tcMar>
                    <w:top w:w="15" w:type="dxa"/>
                    <w:left w:w="15" w:type="dxa"/>
                    <w:right w:w="15" w:type="dxa"/>
                  </w:tcMar>
                  <w:vAlign w:val="center"/>
                </w:tcPr>
                <w:p w14:paraId="19FEACF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3A72FB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35</w:t>
                  </w:r>
                </w:p>
              </w:tc>
              <w:tc>
                <w:tcPr>
                  <w:tcW w:w="337" w:type="pct"/>
                  <w:tcMar>
                    <w:top w:w="15" w:type="dxa"/>
                    <w:left w:w="15" w:type="dxa"/>
                    <w:right w:w="15" w:type="dxa"/>
                  </w:tcMar>
                  <w:vAlign w:val="center"/>
                </w:tcPr>
                <w:p w14:paraId="0105DA15"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0.013</w:t>
                  </w:r>
                  <w:r>
                    <w:rPr>
                      <w:rFonts w:ascii="Times New Roman" w:hAnsi="Times New Roman" w:hint="eastAsia"/>
                      <w:color w:val="000000"/>
                      <w:kern w:val="0"/>
                      <w:szCs w:val="21"/>
                      <w:lang w:bidi="ar"/>
                    </w:rPr>
                    <w:t>5</w:t>
                  </w:r>
                </w:p>
              </w:tc>
              <w:tc>
                <w:tcPr>
                  <w:tcW w:w="337" w:type="pct"/>
                  <w:vMerge/>
                  <w:tcMar>
                    <w:top w:w="15" w:type="dxa"/>
                    <w:left w:w="15" w:type="dxa"/>
                    <w:right w:w="15" w:type="dxa"/>
                  </w:tcMar>
                  <w:vAlign w:val="center"/>
                </w:tcPr>
                <w:p w14:paraId="0CB7C915"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43FC07C"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5748C9E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2FA2154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6F2A4075" w14:textId="77777777">
              <w:trPr>
                <w:jc w:val="center"/>
              </w:trPr>
              <w:tc>
                <w:tcPr>
                  <w:tcW w:w="794" w:type="pct"/>
                  <w:gridSpan w:val="2"/>
                  <w:vMerge/>
                  <w:tcMar>
                    <w:top w:w="15" w:type="dxa"/>
                    <w:left w:w="15" w:type="dxa"/>
                    <w:right w:w="15" w:type="dxa"/>
                  </w:tcMar>
                  <w:vAlign w:val="center"/>
                </w:tcPr>
                <w:p w14:paraId="49A78AA1"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1ACE35B"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TP</w:t>
                  </w:r>
                </w:p>
              </w:tc>
              <w:tc>
                <w:tcPr>
                  <w:tcW w:w="297" w:type="pct"/>
                  <w:vMerge/>
                  <w:tcMar>
                    <w:top w:w="15" w:type="dxa"/>
                    <w:left w:w="15" w:type="dxa"/>
                    <w:right w:w="15" w:type="dxa"/>
                  </w:tcMar>
                  <w:vAlign w:val="center"/>
                </w:tcPr>
                <w:p w14:paraId="696C32C9"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31AEFC86"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8</w:t>
                  </w:r>
                </w:p>
              </w:tc>
              <w:tc>
                <w:tcPr>
                  <w:tcW w:w="384" w:type="pct"/>
                  <w:tcMar>
                    <w:top w:w="15" w:type="dxa"/>
                    <w:left w:w="15" w:type="dxa"/>
                    <w:right w:w="15" w:type="dxa"/>
                  </w:tcMar>
                  <w:vAlign w:val="center"/>
                </w:tcPr>
                <w:p w14:paraId="04A61186"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1</w:t>
                  </w:r>
                </w:p>
              </w:tc>
              <w:tc>
                <w:tcPr>
                  <w:tcW w:w="389" w:type="pct"/>
                  <w:vMerge/>
                  <w:tcMar>
                    <w:top w:w="15" w:type="dxa"/>
                    <w:left w:w="15" w:type="dxa"/>
                    <w:right w:w="15" w:type="dxa"/>
                  </w:tcMar>
                  <w:vAlign w:val="center"/>
                </w:tcPr>
                <w:p w14:paraId="2AAE6899"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18A6C16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8</w:t>
                  </w:r>
                </w:p>
              </w:tc>
              <w:tc>
                <w:tcPr>
                  <w:tcW w:w="337" w:type="pct"/>
                  <w:tcMar>
                    <w:top w:w="15" w:type="dxa"/>
                    <w:left w:w="15" w:type="dxa"/>
                    <w:right w:w="15" w:type="dxa"/>
                  </w:tcMar>
                  <w:vAlign w:val="center"/>
                </w:tcPr>
                <w:p w14:paraId="72942390"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1</w:t>
                  </w:r>
                </w:p>
              </w:tc>
              <w:tc>
                <w:tcPr>
                  <w:tcW w:w="337" w:type="pct"/>
                  <w:vMerge/>
                  <w:tcMar>
                    <w:top w:w="15" w:type="dxa"/>
                    <w:left w:w="15" w:type="dxa"/>
                    <w:right w:w="15" w:type="dxa"/>
                  </w:tcMar>
                  <w:vAlign w:val="center"/>
                </w:tcPr>
                <w:p w14:paraId="466459A7"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0F3C04E7"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0430776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1F46DFD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67873791" w14:textId="77777777">
              <w:trPr>
                <w:jc w:val="center"/>
              </w:trPr>
              <w:tc>
                <w:tcPr>
                  <w:tcW w:w="794" w:type="pct"/>
                  <w:gridSpan w:val="2"/>
                  <w:vMerge/>
                  <w:tcMar>
                    <w:top w:w="15" w:type="dxa"/>
                    <w:left w:w="15" w:type="dxa"/>
                    <w:right w:w="15" w:type="dxa"/>
                  </w:tcMar>
                  <w:vAlign w:val="center"/>
                </w:tcPr>
                <w:p w14:paraId="1D08BFF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0098933"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TN</w:t>
                  </w:r>
                </w:p>
              </w:tc>
              <w:tc>
                <w:tcPr>
                  <w:tcW w:w="297" w:type="pct"/>
                  <w:vMerge/>
                  <w:tcMar>
                    <w:top w:w="15" w:type="dxa"/>
                    <w:left w:w="15" w:type="dxa"/>
                    <w:right w:w="15" w:type="dxa"/>
                  </w:tcMar>
                  <w:vAlign w:val="center"/>
                </w:tcPr>
                <w:p w14:paraId="12F74E5A"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1CC320CB"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color w:val="000000"/>
                      <w:szCs w:val="21"/>
                    </w:rPr>
                    <w:t>50</w:t>
                  </w:r>
                </w:p>
              </w:tc>
              <w:tc>
                <w:tcPr>
                  <w:tcW w:w="384" w:type="pct"/>
                  <w:tcMar>
                    <w:top w:w="15" w:type="dxa"/>
                    <w:left w:w="15" w:type="dxa"/>
                    <w:right w:w="15" w:type="dxa"/>
                  </w:tcMar>
                  <w:vAlign w:val="center"/>
                </w:tcPr>
                <w:p w14:paraId="7103F926" w14:textId="77777777" w:rsidR="006D4E05" w:rsidRDefault="00000000">
                  <w:pPr>
                    <w:widowControl/>
                    <w:jc w:val="center"/>
                    <w:textAlignment w:val="center"/>
                    <w:rPr>
                      <w:rFonts w:ascii="Times New Roman" w:eastAsia="等线" w:hAnsi="Times New Roman"/>
                      <w:color w:val="000000"/>
                      <w:kern w:val="0"/>
                      <w:szCs w:val="21"/>
                    </w:rPr>
                  </w:pPr>
                  <w:r>
                    <w:rPr>
                      <w:rFonts w:ascii="Times New Roman" w:hAnsi="Times New Roman"/>
                      <w:color w:val="000000"/>
                      <w:kern w:val="0"/>
                      <w:szCs w:val="21"/>
                      <w:lang w:bidi="ar"/>
                    </w:rPr>
                    <w:t>0.0192</w:t>
                  </w:r>
                </w:p>
              </w:tc>
              <w:tc>
                <w:tcPr>
                  <w:tcW w:w="389" w:type="pct"/>
                  <w:vMerge/>
                  <w:tcMar>
                    <w:top w:w="15" w:type="dxa"/>
                    <w:left w:w="15" w:type="dxa"/>
                    <w:right w:w="15" w:type="dxa"/>
                  </w:tcMar>
                  <w:vAlign w:val="center"/>
                </w:tcPr>
                <w:p w14:paraId="7CA839DA"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10B8A32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50</w:t>
                  </w:r>
                </w:p>
              </w:tc>
              <w:tc>
                <w:tcPr>
                  <w:tcW w:w="337" w:type="pct"/>
                  <w:tcMar>
                    <w:top w:w="15" w:type="dxa"/>
                    <w:left w:w="15" w:type="dxa"/>
                    <w:right w:w="15" w:type="dxa"/>
                  </w:tcMar>
                  <w:vAlign w:val="center"/>
                </w:tcPr>
                <w:p w14:paraId="2B0B2A58"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0.0192</w:t>
                  </w:r>
                </w:p>
              </w:tc>
              <w:tc>
                <w:tcPr>
                  <w:tcW w:w="337" w:type="pct"/>
                  <w:vMerge/>
                  <w:tcMar>
                    <w:top w:w="15" w:type="dxa"/>
                    <w:left w:w="15" w:type="dxa"/>
                    <w:right w:w="15" w:type="dxa"/>
                  </w:tcMar>
                  <w:vAlign w:val="center"/>
                </w:tcPr>
                <w:p w14:paraId="7C1A0362"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5E9B19F1"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7273F2E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4404277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390C42C9" w14:textId="77777777">
              <w:trPr>
                <w:jc w:val="center"/>
              </w:trPr>
              <w:tc>
                <w:tcPr>
                  <w:tcW w:w="794" w:type="pct"/>
                  <w:gridSpan w:val="2"/>
                  <w:vMerge w:val="restart"/>
                  <w:tcMar>
                    <w:top w:w="15" w:type="dxa"/>
                    <w:left w:w="15" w:type="dxa"/>
                    <w:right w:w="15" w:type="dxa"/>
                  </w:tcMar>
                  <w:vAlign w:val="center"/>
                </w:tcPr>
                <w:p w14:paraId="7356C9EE"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hint="eastAsia"/>
                      <w:color w:val="000000"/>
                      <w:szCs w:val="21"/>
                    </w:rPr>
                    <w:t>纯水制备浓水</w:t>
                  </w:r>
                </w:p>
              </w:tc>
              <w:tc>
                <w:tcPr>
                  <w:tcW w:w="459" w:type="pct"/>
                  <w:noWrap/>
                  <w:tcMar>
                    <w:top w:w="15" w:type="dxa"/>
                    <w:left w:w="15" w:type="dxa"/>
                    <w:right w:w="15" w:type="dxa"/>
                  </w:tcMar>
                  <w:vAlign w:val="center"/>
                </w:tcPr>
                <w:p w14:paraId="2D065415"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pH</w:t>
                  </w:r>
                </w:p>
              </w:tc>
              <w:tc>
                <w:tcPr>
                  <w:tcW w:w="297" w:type="pct"/>
                  <w:vMerge w:val="restart"/>
                  <w:tcMar>
                    <w:top w:w="15" w:type="dxa"/>
                    <w:left w:w="15" w:type="dxa"/>
                    <w:right w:w="15" w:type="dxa"/>
                  </w:tcMar>
                  <w:vAlign w:val="center"/>
                </w:tcPr>
                <w:p w14:paraId="76C58E4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3750</w:t>
                  </w:r>
                </w:p>
              </w:tc>
              <w:tc>
                <w:tcPr>
                  <w:tcW w:w="767" w:type="pct"/>
                  <w:gridSpan w:val="2"/>
                  <w:tcMar>
                    <w:top w:w="15" w:type="dxa"/>
                    <w:left w:w="15" w:type="dxa"/>
                    <w:right w:w="15" w:type="dxa"/>
                  </w:tcMar>
                  <w:vAlign w:val="center"/>
                </w:tcPr>
                <w:p w14:paraId="2B6ECDB1"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eastAsia="等线" w:hAnsi="Times New Roman" w:hint="eastAsia"/>
                      <w:color w:val="000000"/>
                      <w:kern w:val="0"/>
                      <w:szCs w:val="21"/>
                    </w:rPr>
                    <w:t>6.5-9.5</w:t>
                  </w:r>
                </w:p>
              </w:tc>
              <w:tc>
                <w:tcPr>
                  <w:tcW w:w="389" w:type="pct"/>
                  <w:vMerge w:val="restart"/>
                  <w:tcMar>
                    <w:top w:w="15" w:type="dxa"/>
                    <w:left w:w="15" w:type="dxa"/>
                    <w:right w:w="15" w:type="dxa"/>
                  </w:tcMar>
                  <w:vAlign w:val="center"/>
                </w:tcPr>
                <w:p w14:paraId="658CAFC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675" w:type="pct"/>
                  <w:gridSpan w:val="2"/>
                  <w:tcMar>
                    <w:top w:w="15" w:type="dxa"/>
                    <w:left w:w="15" w:type="dxa"/>
                    <w:right w:w="15" w:type="dxa"/>
                  </w:tcMar>
                  <w:vAlign w:val="center"/>
                </w:tcPr>
                <w:p w14:paraId="7EC3D59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6.5-9.5</w:t>
                  </w:r>
                </w:p>
              </w:tc>
              <w:tc>
                <w:tcPr>
                  <w:tcW w:w="337" w:type="pct"/>
                  <w:vMerge w:val="restart"/>
                  <w:tcMar>
                    <w:top w:w="15" w:type="dxa"/>
                    <w:left w:w="15" w:type="dxa"/>
                    <w:right w:w="15" w:type="dxa"/>
                  </w:tcMar>
                  <w:vAlign w:val="center"/>
                </w:tcPr>
                <w:p w14:paraId="4CD90DA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7D5E2296"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913" w:type="pct"/>
                  <w:gridSpan w:val="3"/>
                  <w:noWrap/>
                  <w:tcMar>
                    <w:top w:w="15" w:type="dxa"/>
                    <w:left w:w="15" w:type="dxa"/>
                    <w:right w:w="15" w:type="dxa"/>
                  </w:tcMar>
                  <w:vAlign w:val="center"/>
                </w:tcPr>
                <w:p w14:paraId="78CE9D4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r>
            <w:tr w:rsidR="006D4E05" w14:paraId="1D296BD0" w14:textId="77777777">
              <w:trPr>
                <w:jc w:val="center"/>
              </w:trPr>
              <w:tc>
                <w:tcPr>
                  <w:tcW w:w="794" w:type="pct"/>
                  <w:gridSpan w:val="2"/>
                  <w:vMerge/>
                  <w:tcMar>
                    <w:top w:w="15" w:type="dxa"/>
                    <w:left w:w="15" w:type="dxa"/>
                    <w:right w:w="15" w:type="dxa"/>
                  </w:tcMar>
                  <w:vAlign w:val="center"/>
                </w:tcPr>
                <w:p w14:paraId="227BA463"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3C3DE15"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COD</w:t>
                  </w:r>
                </w:p>
              </w:tc>
              <w:tc>
                <w:tcPr>
                  <w:tcW w:w="297" w:type="pct"/>
                  <w:vMerge/>
                  <w:tcMar>
                    <w:top w:w="15" w:type="dxa"/>
                    <w:left w:w="15" w:type="dxa"/>
                    <w:right w:w="15" w:type="dxa"/>
                  </w:tcMar>
                  <w:vAlign w:val="center"/>
                </w:tcPr>
                <w:p w14:paraId="0A258E1E"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5E0F3D6B"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color w:val="000000"/>
                      <w:szCs w:val="21"/>
                    </w:rPr>
                    <w:t>50</w:t>
                  </w:r>
                </w:p>
              </w:tc>
              <w:tc>
                <w:tcPr>
                  <w:tcW w:w="384" w:type="pct"/>
                  <w:tcMar>
                    <w:top w:w="15" w:type="dxa"/>
                    <w:left w:w="15" w:type="dxa"/>
                    <w:right w:w="15" w:type="dxa"/>
                  </w:tcMar>
                  <w:vAlign w:val="bottom"/>
                </w:tcPr>
                <w:p w14:paraId="6FC3C5F4"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0.1875</w:t>
                  </w:r>
                </w:p>
              </w:tc>
              <w:tc>
                <w:tcPr>
                  <w:tcW w:w="389" w:type="pct"/>
                  <w:vMerge/>
                  <w:tcMar>
                    <w:top w:w="15" w:type="dxa"/>
                    <w:left w:w="15" w:type="dxa"/>
                    <w:right w:w="15" w:type="dxa"/>
                  </w:tcMar>
                  <w:vAlign w:val="center"/>
                </w:tcPr>
                <w:p w14:paraId="6A4BAAA5"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741530F2"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w:t>
                  </w:r>
                </w:p>
              </w:tc>
              <w:tc>
                <w:tcPr>
                  <w:tcW w:w="337" w:type="pct"/>
                  <w:tcMar>
                    <w:top w:w="15" w:type="dxa"/>
                    <w:left w:w="15" w:type="dxa"/>
                    <w:right w:w="15" w:type="dxa"/>
                  </w:tcMar>
                  <w:vAlign w:val="bottom"/>
                </w:tcPr>
                <w:p w14:paraId="3B76106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0.1875</w:t>
                  </w:r>
                </w:p>
              </w:tc>
              <w:tc>
                <w:tcPr>
                  <w:tcW w:w="337" w:type="pct"/>
                  <w:vMerge/>
                  <w:tcMar>
                    <w:top w:w="15" w:type="dxa"/>
                    <w:left w:w="15" w:type="dxa"/>
                    <w:right w:w="15" w:type="dxa"/>
                  </w:tcMar>
                  <w:vAlign w:val="center"/>
                </w:tcPr>
                <w:p w14:paraId="5AF5441D"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3D718CC0"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3CC31E9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33DC8A0E"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0FC708D6" w14:textId="77777777">
              <w:trPr>
                <w:jc w:val="center"/>
              </w:trPr>
              <w:tc>
                <w:tcPr>
                  <w:tcW w:w="794" w:type="pct"/>
                  <w:gridSpan w:val="2"/>
                  <w:vMerge/>
                  <w:tcMar>
                    <w:top w:w="15" w:type="dxa"/>
                    <w:left w:w="15" w:type="dxa"/>
                    <w:right w:w="15" w:type="dxa"/>
                  </w:tcMar>
                  <w:vAlign w:val="center"/>
                </w:tcPr>
                <w:p w14:paraId="0C56B582"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2E4C82D" w14:textId="77777777" w:rsidR="006D4E05" w:rsidRDefault="00000000">
                  <w:pPr>
                    <w:adjustRightInd w:val="0"/>
                    <w:snapToGrid w:val="0"/>
                    <w:jc w:val="center"/>
                    <w:rPr>
                      <w:rFonts w:ascii="宋体" w:hAnsi="宋体" w:cs="宋体" w:hint="eastAsia"/>
                      <w:color w:val="000000"/>
                      <w:kern w:val="0"/>
                      <w:szCs w:val="21"/>
                    </w:rPr>
                  </w:pPr>
                  <w:r>
                    <w:rPr>
                      <w:rFonts w:ascii="Times New Roman" w:hAnsi="Times New Roman"/>
                      <w:color w:val="000000"/>
                      <w:szCs w:val="21"/>
                    </w:rPr>
                    <w:t>SS</w:t>
                  </w:r>
                </w:p>
              </w:tc>
              <w:tc>
                <w:tcPr>
                  <w:tcW w:w="297" w:type="pct"/>
                  <w:vMerge/>
                  <w:tcMar>
                    <w:top w:w="15" w:type="dxa"/>
                    <w:left w:w="15" w:type="dxa"/>
                    <w:right w:w="15" w:type="dxa"/>
                  </w:tcMar>
                  <w:vAlign w:val="center"/>
                </w:tcPr>
                <w:p w14:paraId="748229C4"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center"/>
                </w:tcPr>
                <w:p w14:paraId="3A3E8E98" w14:textId="77777777" w:rsidR="006D4E05" w:rsidRDefault="00000000">
                  <w:pPr>
                    <w:adjustRightInd w:val="0"/>
                    <w:snapToGrid w:val="0"/>
                    <w:jc w:val="center"/>
                    <w:rPr>
                      <w:rFonts w:ascii="Times New Roman" w:eastAsia="等线" w:hAnsi="Times New Roman"/>
                      <w:color w:val="000000"/>
                      <w:kern w:val="0"/>
                      <w:szCs w:val="21"/>
                    </w:rPr>
                  </w:pPr>
                  <w:r>
                    <w:rPr>
                      <w:rFonts w:ascii="Times New Roman" w:hAnsi="Times New Roman" w:hint="eastAsia"/>
                      <w:color w:val="000000"/>
                      <w:szCs w:val="21"/>
                    </w:rPr>
                    <w:t>50</w:t>
                  </w:r>
                </w:p>
              </w:tc>
              <w:tc>
                <w:tcPr>
                  <w:tcW w:w="384" w:type="pct"/>
                  <w:tcMar>
                    <w:top w:w="15" w:type="dxa"/>
                    <w:left w:w="15" w:type="dxa"/>
                    <w:right w:w="15" w:type="dxa"/>
                  </w:tcMar>
                  <w:vAlign w:val="bottom"/>
                </w:tcPr>
                <w:p w14:paraId="76C2A959" w14:textId="77777777" w:rsidR="006D4E05" w:rsidRDefault="00000000">
                  <w:pPr>
                    <w:widowControl/>
                    <w:jc w:val="center"/>
                    <w:textAlignment w:val="bottom"/>
                    <w:rPr>
                      <w:rFonts w:ascii="Times New Roman" w:eastAsia="等线" w:hAnsi="Times New Roman"/>
                      <w:color w:val="000000"/>
                      <w:kern w:val="0"/>
                      <w:szCs w:val="21"/>
                    </w:rPr>
                  </w:pPr>
                  <w:r>
                    <w:rPr>
                      <w:rFonts w:ascii="Times New Roman" w:hAnsi="Times New Roman"/>
                      <w:color w:val="000000"/>
                      <w:kern w:val="0"/>
                      <w:szCs w:val="21"/>
                      <w:lang w:bidi="ar"/>
                    </w:rPr>
                    <w:t>0.1875</w:t>
                  </w:r>
                </w:p>
              </w:tc>
              <w:tc>
                <w:tcPr>
                  <w:tcW w:w="389" w:type="pct"/>
                  <w:vMerge/>
                  <w:tcMar>
                    <w:top w:w="15" w:type="dxa"/>
                    <w:left w:w="15" w:type="dxa"/>
                    <w:right w:w="15" w:type="dxa"/>
                  </w:tcMar>
                  <w:vAlign w:val="center"/>
                </w:tcPr>
                <w:p w14:paraId="4013B163"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center"/>
                </w:tcPr>
                <w:p w14:paraId="5CA5328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w:t>
                  </w:r>
                </w:p>
              </w:tc>
              <w:tc>
                <w:tcPr>
                  <w:tcW w:w="337" w:type="pct"/>
                  <w:tcMar>
                    <w:top w:w="15" w:type="dxa"/>
                    <w:left w:w="15" w:type="dxa"/>
                    <w:right w:w="15" w:type="dxa"/>
                  </w:tcMar>
                  <w:vAlign w:val="bottom"/>
                </w:tcPr>
                <w:p w14:paraId="3674FC72"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0.1875</w:t>
                  </w:r>
                </w:p>
              </w:tc>
              <w:tc>
                <w:tcPr>
                  <w:tcW w:w="337" w:type="pct"/>
                  <w:vMerge/>
                  <w:tcMar>
                    <w:top w:w="15" w:type="dxa"/>
                    <w:left w:w="15" w:type="dxa"/>
                    <w:right w:w="15" w:type="dxa"/>
                  </w:tcMar>
                  <w:vAlign w:val="center"/>
                </w:tcPr>
                <w:p w14:paraId="48ADF966"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6F59466" w14:textId="77777777" w:rsidR="006D4E05" w:rsidRDefault="006D4E05">
                  <w:pPr>
                    <w:adjustRightInd w:val="0"/>
                    <w:snapToGrid w:val="0"/>
                    <w:jc w:val="center"/>
                    <w:rPr>
                      <w:rFonts w:ascii="Times New Roman" w:hAnsi="Times New Roman"/>
                      <w:color w:val="000000"/>
                      <w:szCs w:val="21"/>
                    </w:rPr>
                  </w:pPr>
                </w:p>
              </w:tc>
              <w:tc>
                <w:tcPr>
                  <w:tcW w:w="455" w:type="pct"/>
                  <w:noWrap/>
                  <w:tcMar>
                    <w:top w:w="15" w:type="dxa"/>
                    <w:left w:w="15" w:type="dxa"/>
                    <w:right w:w="15" w:type="dxa"/>
                  </w:tcMar>
                  <w:vAlign w:val="center"/>
                </w:tcPr>
                <w:p w14:paraId="65EE9749"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c>
                <w:tcPr>
                  <w:tcW w:w="458" w:type="pct"/>
                  <w:gridSpan w:val="2"/>
                  <w:noWrap/>
                  <w:tcMar>
                    <w:top w:w="15" w:type="dxa"/>
                    <w:left w:w="15" w:type="dxa"/>
                    <w:right w:w="15" w:type="dxa"/>
                  </w:tcMar>
                  <w:vAlign w:val="center"/>
                </w:tcPr>
                <w:p w14:paraId="1A98EDE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w:t>
                  </w:r>
                </w:p>
              </w:tc>
            </w:tr>
            <w:tr w:rsidR="006D4E05" w14:paraId="73A28B52" w14:textId="77777777">
              <w:trPr>
                <w:jc w:val="center"/>
              </w:trPr>
              <w:tc>
                <w:tcPr>
                  <w:tcW w:w="794" w:type="pct"/>
                  <w:gridSpan w:val="2"/>
                  <w:vMerge w:val="restart"/>
                  <w:tcMar>
                    <w:top w:w="15" w:type="dxa"/>
                    <w:left w:w="15" w:type="dxa"/>
                    <w:right w:w="15" w:type="dxa"/>
                  </w:tcMar>
                  <w:vAlign w:val="center"/>
                </w:tcPr>
                <w:p w14:paraId="7C37B51F"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szCs w:val="21"/>
                    </w:rPr>
                    <w:t>综合废水</w:t>
                  </w:r>
                </w:p>
              </w:tc>
              <w:tc>
                <w:tcPr>
                  <w:tcW w:w="459" w:type="pct"/>
                  <w:noWrap/>
                  <w:tcMar>
                    <w:top w:w="15" w:type="dxa"/>
                    <w:left w:w="15" w:type="dxa"/>
                    <w:right w:w="15" w:type="dxa"/>
                  </w:tcMar>
                  <w:vAlign w:val="center"/>
                </w:tcPr>
                <w:p w14:paraId="2F1310B6" w14:textId="77777777" w:rsidR="006D4E05" w:rsidRDefault="00000000">
                  <w:pPr>
                    <w:adjustRightInd w:val="0"/>
                    <w:snapToGrid w:val="0"/>
                    <w:jc w:val="center"/>
                    <w:textAlignment w:val="center"/>
                    <w:rPr>
                      <w:rFonts w:ascii="Times New Roman" w:hAnsi="Times New Roman"/>
                      <w:color w:val="000000"/>
                      <w:szCs w:val="21"/>
                    </w:rPr>
                  </w:pPr>
                  <w:r>
                    <w:rPr>
                      <w:rFonts w:ascii="Times New Roman" w:hAnsi="Times New Roman"/>
                      <w:color w:val="000000"/>
                      <w:kern w:val="0"/>
                      <w:szCs w:val="21"/>
                    </w:rPr>
                    <w:t>pH</w:t>
                  </w:r>
                </w:p>
              </w:tc>
              <w:tc>
                <w:tcPr>
                  <w:tcW w:w="297" w:type="pct"/>
                  <w:vMerge w:val="restart"/>
                  <w:shd w:val="clear" w:color="auto" w:fill="auto"/>
                  <w:tcMar>
                    <w:top w:w="15" w:type="dxa"/>
                    <w:left w:w="15" w:type="dxa"/>
                    <w:right w:w="15" w:type="dxa"/>
                  </w:tcMar>
                  <w:vAlign w:val="center"/>
                </w:tcPr>
                <w:p w14:paraId="3AF2C444"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16614</w:t>
                  </w:r>
                </w:p>
              </w:tc>
              <w:tc>
                <w:tcPr>
                  <w:tcW w:w="767" w:type="pct"/>
                  <w:gridSpan w:val="2"/>
                  <w:tcMar>
                    <w:top w:w="15" w:type="dxa"/>
                    <w:left w:w="15" w:type="dxa"/>
                    <w:right w:w="15" w:type="dxa"/>
                  </w:tcMar>
                  <w:vAlign w:val="center"/>
                </w:tcPr>
                <w:p w14:paraId="5002287B" w14:textId="77777777" w:rsidR="006D4E05" w:rsidRDefault="00000000">
                  <w:pPr>
                    <w:adjustRightInd w:val="0"/>
                    <w:snapToGrid w:val="0"/>
                    <w:jc w:val="center"/>
                    <w:rPr>
                      <w:rFonts w:ascii="Times New Roman" w:hAnsi="Times New Roman"/>
                      <w:color w:val="000000"/>
                      <w:szCs w:val="21"/>
                    </w:rPr>
                  </w:pPr>
                  <w:r>
                    <w:rPr>
                      <w:rFonts w:ascii="Times New Roman" w:eastAsia="等线" w:hAnsi="Times New Roman" w:hint="eastAsia"/>
                      <w:color w:val="000000"/>
                      <w:kern w:val="0"/>
                      <w:szCs w:val="21"/>
                    </w:rPr>
                    <w:t>6.5-9.5</w:t>
                  </w:r>
                </w:p>
              </w:tc>
              <w:tc>
                <w:tcPr>
                  <w:tcW w:w="389" w:type="pct"/>
                  <w:vMerge w:val="restart"/>
                  <w:tcMar>
                    <w:top w:w="15" w:type="dxa"/>
                    <w:left w:w="15" w:type="dxa"/>
                    <w:right w:w="15" w:type="dxa"/>
                  </w:tcMar>
                  <w:vAlign w:val="center"/>
                </w:tcPr>
                <w:p w14:paraId="0BEB8C5A" w14:textId="77777777" w:rsidR="006D4E05" w:rsidRDefault="00000000">
                  <w:pPr>
                    <w:adjustRightInd w:val="0"/>
                    <w:snapToGrid w:val="0"/>
                    <w:jc w:val="center"/>
                    <w:rPr>
                      <w:rFonts w:ascii="Times New Roman" w:hAnsi="Times New Roman"/>
                      <w:color w:val="000000"/>
                      <w:szCs w:val="21"/>
                    </w:rPr>
                  </w:pPr>
                  <w:r>
                    <w:rPr>
                      <w:rFonts w:ascii="Times New Roman" w:eastAsia="等线" w:hAnsi="Times New Roman" w:hint="eastAsia"/>
                      <w:color w:val="000000"/>
                      <w:kern w:val="0"/>
                      <w:szCs w:val="21"/>
                    </w:rPr>
                    <w:t>/</w:t>
                  </w:r>
                </w:p>
              </w:tc>
              <w:tc>
                <w:tcPr>
                  <w:tcW w:w="675" w:type="pct"/>
                  <w:gridSpan w:val="2"/>
                  <w:tcMar>
                    <w:top w:w="15" w:type="dxa"/>
                    <w:left w:w="15" w:type="dxa"/>
                    <w:right w:w="15" w:type="dxa"/>
                  </w:tcMar>
                  <w:vAlign w:val="center"/>
                </w:tcPr>
                <w:p w14:paraId="4974D521"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hint="eastAsia"/>
                      <w:color w:val="000000"/>
                      <w:szCs w:val="21"/>
                    </w:rPr>
                    <w:t>.5</w:t>
                  </w:r>
                  <w:r>
                    <w:rPr>
                      <w:rFonts w:ascii="Times New Roman" w:hAnsi="Times New Roman"/>
                      <w:color w:val="000000"/>
                      <w:szCs w:val="21"/>
                    </w:rPr>
                    <w:t>-9</w:t>
                  </w:r>
                  <w:r>
                    <w:rPr>
                      <w:rFonts w:ascii="Times New Roman" w:hAnsi="Times New Roman" w:hint="eastAsia"/>
                      <w:color w:val="000000"/>
                      <w:szCs w:val="21"/>
                    </w:rPr>
                    <w:t>.5</w:t>
                  </w:r>
                </w:p>
              </w:tc>
              <w:tc>
                <w:tcPr>
                  <w:tcW w:w="337" w:type="pct"/>
                  <w:vMerge w:val="restart"/>
                  <w:tcMar>
                    <w:top w:w="15" w:type="dxa"/>
                    <w:left w:w="15" w:type="dxa"/>
                    <w:right w:w="15" w:type="dxa"/>
                  </w:tcMar>
                  <w:vAlign w:val="center"/>
                </w:tcPr>
                <w:p w14:paraId="56DA150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污水处理厂</w:t>
                  </w:r>
                </w:p>
              </w:tc>
              <w:tc>
                <w:tcPr>
                  <w:tcW w:w="366" w:type="pct"/>
                  <w:vMerge w:val="restart"/>
                  <w:noWrap/>
                  <w:tcMar>
                    <w:top w:w="15" w:type="dxa"/>
                    <w:left w:w="15" w:type="dxa"/>
                    <w:right w:w="15" w:type="dxa"/>
                  </w:tcMar>
                  <w:vAlign w:val="center"/>
                </w:tcPr>
                <w:p w14:paraId="1242408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16614</w:t>
                  </w:r>
                </w:p>
              </w:tc>
              <w:tc>
                <w:tcPr>
                  <w:tcW w:w="913" w:type="pct"/>
                  <w:gridSpan w:val="3"/>
                  <w:noWrap/>
                  <w:tcMar>
                    <w:top w:w="15" w:type="dxa"/>
                    <w:left w:w="15" w:type="dxa"/>
                    <w:right w:w="15" w:type="dxa"/>
                  </w:tcMar>
                  <w:vAlign w:val="center"/>
                </w:tcPr>
                <w:p w14:paraId="217D3D4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6-9</w:t>
                  </w:r>
                </w:p>
              </w:tc>
            </w:tr>
            <w:tr w:rsidR="006D4E05" w14:paraId="31F8AE0E" w14:textId="77777777">
              <w:trPr>
                <w:jc w:val="center"/>
              </w:trPr>
              <w:tc>
                <w:tcPr>
                  <w:tcW w:w="794" w:type="pct"/>
                  <w:gridSpan w:val="2"/>
                  <w:vMerge/>
                  <w:tcMar>
                    <w:top w:w="15" w:type="dxa"/>
                    <w:left w:w="15" w:type="dxa"/>
                    <w:right w:w="15" w:type="dxa"/>
                  </w:tcMar>
                  <w:vAlign w:val="center"/>
                </w:tcPr>
                <w:p w14:paraId="7D723D1D"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2DEAF8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297" w:type="pct"/>
                  <w:vMerge/>
                  <w:tcMar>
                    <w:top w:w="15" w:type="dxa"/>
                    <w:left w:w="15" w:type="dxa"/>
                    <w:right w:w="15" w:type="dxa"/>
                  </w:tcMar>
                  <w:vAlign w:val="center"/>
                </w:tcPr>
                <w:p w14:paraId="0EDE2FA8"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2AFEF64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442.3</w:t>
                  </w:r>
                </w:p>
              </w:tc>
              <w:tc>
                <w:tcPr>
                  <w:tcW w:w="384" w:type="pct"/>
                  <w:noWrap/>
                  <w:tcMar>
                    <w:top w:w="15" w:type="dxa"/>
                    <w:left w:w="15" w:type="dxa"/>
                    <w:right w:w="15" w:type="dxa"/>
                  </w:tcMar>
                  <w:vAlign w:val="bottom"/>
                </w:tcPr>
                <w:p w14:paraId="1216D3A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7.3491</w:t>
                  </w:r>
                </w:p>
              </w:tc>
              <w:tc>
                <w:tcPr>
                  <w:tcW w:w="389" w:type="pct"/>
                  <w:vMerge/>
                  <w:tcMar>
                    <w:top w:w="15" w:type="dxa"/>
                    <w:left w:w="15" w:type="dxa"/>
                    <w:right w:w="15" w:type="dxa"/>
                  </w:tcMar>
                  <w:vAlign w:val="center"/>
                </w:tcPr>
                <w:p w14:paraId="35F71161"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016EB3FF"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393.8</w:t>
                  </w:r>
                </w:p>
              </w:tc>
              <w:tc>
                <w:tcPr>
                  <w:tcW w:w="337" w:type="pct"/>
                  <w:tcMar>
                    <w:top w:w="15" w:type="dxa"/>
                    <w:left w:w="15" w:type="dxa"/>
                    <w:right w:w="15" w:type="dxa"/>
                  </w:tcMar>
                  <w:vAlign w:val="bottom"/>
                </w:tcPr>
                <w:p w14:paraId="0B2D1CF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6.5427</w:t>
                  </w:r>
                </w:p>
              </w:tc>
              <w:tc>
                <w:tcPr>
                  <w:tcW w:w="337" w:type="pct"/>
                  <w:vMerge/>
                  <w:tcMar>
                    <w:top w:w="15" w:type="dxa"/>
                    <w:left w:w="15" w:type="dxa"/>
                    <w:right w:w="15" w:type="dxa"/>
                  </w:tcMar>
                  <w:vAlign w:val="center"/>
                </w:tcPr>
                <w:p w14:paraId="731E5CFF"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0A7E6299"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1B63C3CC"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50</w:t>
                  </w:r>
                </w:p>
              </w:tc>
              <w:tc>
                <w:tcPr>
                  <w:tcW w:w="430" w:type="pct"/>
                  <w:noWrap/>
                  <w:tcMar>
                    <w:top w:w="15" w:type="dxa"/>
                    <w:left w:w="15" w:type="dxa"/>
                    <w:right w:w="15" w:type="dxa"/>
                  </w:tcMar>
                  <w:vAlign w:val="bottom"/>
                </w:tcPr>
                <w:p w14:paraId="0FEA741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0.8307</w:t>
                  </w:r>
                </w:p>
              </w:tc>
            </w:tr>
            <w:tr w:rsidR="006D4E05" w14:paraId="7DF6C2FB" w14:textId="77777777">
              <w:trPr>
                <w:jc w:val="center"/>
              </w:trPr>
              <w:tc>
                <w:tcPr>
                  <w:tcW w:w="794" w:type="pct"/>
                  <w:gridSpan w:val="2"/>
                  <w:vMerge/>
                  <w:tcMar>
                    <w:top w:w="15" w:type="dxa"/>
                    <w:left w:w="15" w:type="dxa"/>
                    <w:right w:w="15" w:type="dxa"/>
                  </w:tcMar>
                  <w:vAlign w:val="center"/>
                </w:tcPr>
                <w:p w14:paraId="04B9A227"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3A5706D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297" w:type="pct"/>
                  <w:vMerge/>
                  <w:tcMar>
                    <w:top w:w="15" w:type="dxa"/>
                    <w:left w:w="15" w:type="dxa"/>
                    <w:right w:w="15" w:type="dxa"/>
                  </w:tcMar>
                  <w:vAlign w:val="center"/>
                </w:tcPr>
                <w:p w14:paraId="1A022B45"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2A7023D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763.6</w:t>
                  </w:r>
                </w:p>
              </w:tc>
              <w:tc>
                <w:tcPr>
                  <w:tcW w:w="384" w:type="pct"/>
                  <w:noWrap/>
                  <w:tcMar>
                    <w:top w:w="15" w:type="dxa"/>
                    <w:left w:w="15" w:type="dxa"/>
                    <w:right w:w="15" w:type="dxa"/>
                  </w:tcMar>
                  <w:vAlign w:val="bottom"/>
                </w:tcPr>
                <w:p w14:paraId="20AECC7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12.6867</w:t>
                  </w:r>
                </w:p>
              </w:tc>
              <w:tc>
                <w:tcPr>
                  <w:tcW w:w="389" w:type="pct"/>
                  <w:vMerge/>
                  <w:tcMar>
                    <w:top w:w="15" w:type="dxa"/>
                    <w:left w:w="15" w:type="dxa"/>
                    <w:right w:w="15" w:type="dxa"/>
                  </w:tcMar>
                  <w:vAlign w:val="center"/>
                </w:tcPr>
                <w:p w14:paraId="618C5CB8"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474AF97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316.</w:t>
                  </w:r>
                  <w:r>
                    <w:rPr>
                      <w:rFonts w:ascii="Times New Roman" w:hAnsi="Times New Roman" w:hint="eastAsia"/>
                      <w:color w:val="000000"/>
                      <w:kern w:val="0"/>
                      <w:szCs w:val="21"/>
                      <w:lang w:bidi="ar"/>
                    </w:rPr>
                    <w:t>4</w:t>
                  </w:r>
                </w:p>
              </w:tc>
              <w:tc>
                <w:tcPr>
                  <w:tcW w:w="337" w:type="pct"/>
                  <w:tcMar>
                    <w:top w:w="15" w:type="dxa"/>
                    <w:left w:w="15" w:type="dxa"/>
                    <w:right w:w="15" w:type="dxa"/>
                  </w:tcMar>
                  <w:vAlign w:val="bottom"/>
                </w:tcPr>
                <w:p w14:paraId="6E26755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5.2563</w:t>
                  </w:r>
                </w:p>
              </w:tc>
              <w:tc>
                <w:tcPr>
                  <w:tcW w:w="337" w:type="pct"/>
                  <w:vMerge/>
                  <w:tcMar>
                    <w:top w:w="15" w:type="dxa"/>
                    <w:left w:w="15" w:type="dxa"/>
                    <w:right w:w="15" w:type="dxa"/>
                  </w:tcMar>
                  <w:vAlign w:val="center"/>
                </w:tcPr>
                <w:p w14:paraId="0FDD7AF2"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F651EF4"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35D2B6C4"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10</w:t>
                  </w:r>
                </w:p>
              </w:tc>
              <w:tc>
                <w:tcPr>
                  <w:tcW w:w="430" w:type="pct"/>
                  <w:noWrap/>
                  <w:tcMar>
                    <w:top w:w="15" w:type="dxa"/>
                    <w:left w:w="15" w:type="dxa"/>
                    <w:right w:w="15" w:type="dxa"/>
                  </w:tcMar>
                  <w:vAlign w:val="bottom"/>
                </w:tcPr>
                <w:p w14:paraId="6D89555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0.166</w:t>
                  </w:r>
                  <w:r>
                    <w:rPr>
                      <w:rFonts w:ascii="Times New Roman" w:hAnsi="Times New Roman" w:hint="eastAsia"/>
                      <w:color w:val="000000"/>
                      <w:kern w:val="0"/>
                      <w:szCs w:val="21"/>
                      <w:lang w:bidi="ar"/>
                    </w:rPr>
                    <w:t>2</w:t>
                  </w:r>
                </w:p>
              </w:tc>
            </w:tr>
            <w:tr w:rsidR="006D4E05" w14:paraId="0009FC33" w14:textId="77777777">
              <w:trPr>
                <w:jc w:val="center"/>
              </w:trPr>
              <w:tc>
                <w:tcPr>
                  <w:tcW w:w="794" w:type="pct"/>
                  <w:gridSpan w:val="2"/>
                  <w:vMerge/>
                  <w:tcMar>
                    <w:top w:w="15" w:type="dxa"/>
                    <w:left w:w="15" w:type="dxa"/>
                    <w:right w:w="15" w:type="dxa"/>
                  </w:tcMar>
                  <w:vAlign w:val="center"/>
                </w:tcPr>
                <w:p w14:paraId="772A456C"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7C41025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297" w:type="pct"/>
                  <w:vMerge/>
                  <w:tcMar>
                    <w:top w:w="15" w:type="dxa"/>
                    <w:left w:w="15" w:type="dxa"/>
                    <w:right w:w="15" w:type="dxa"/>
                  </w:tcMar>
                  <w:vAlign w:val="center"/>
                </w:tcPr>
                <w:p w14:paraId="35F03A77"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61E0BD73"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58.</w:t>
                  </w:r>
                  <w:r>
                    <w:rPr>
                      <w:rFonts w:ascii="Times New Roman" w:hAnsi="Times New Roman" w:hint="eastAsia"/>
                      <w:color w:val="000000"/>
                      <w:kern w:val="0"/>
                      <w:szCs w:val="21"/>
                      <w:lang w:bidi="ar"/>
                    </w:rPr>
                    <w:t>6</w:t>
                  </w:r>
                </w:p>
              </w:tc>
              <w:tc>
                <w:tcPr>
                  <w:tcW w:w="384" w:type="pct"/>
                  <w:noWrap/>
                  <w:tcMar>
                    <w:top w:w="15" w:type="dxa"/>
                    <w:left w:w="15" w:type="dxa"/>
                    <w:right w:w="15" w:type="dxa"/>
                  </w:tcMar>
                  <w:vAlign w:val="bottom"/>
                </w:tcPr>
                <w:p w14:paraId="628A8F65"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0.9735</w:t>
                  </w:r>
                </w:p>
              </w:tc>
              <w:tc>
                <w:tcPr>
                  <w:tcW w:w="389" w:type="pct"/>
                  <w:vMerge/>
                  <w:tcMar>
                    <w:top w:w="15" w:type="dxa"/>
                    <w:left w:w="15" w:type="dxa"/>
                    <w:right w:w="15" w:type="dxa"/>
                  </w:tcMar>
                  <w:vAlign w:val="center"/>
                </w:tcPr>
                <w:p w14:paraId="6137BB0B"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31A8A05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34.6</w:t>
                  </w:r>
                </w:p>
              </w:tc>
              <w:tc>
                <w:tcPr>
                  <w:tcW w:w="337" w:type="pct"/>
                  <w:tcMar>
                    <w:top w:w="15" w:type="dxa"/>
                    <w:left w:w="15" w:type="dxa"/>
                    <w:right w:w="15" w:type="dxa"/>
                  </w:tcMar>
                  <w:vAlign w:val="bottom"/>
                </w:tcPr>
                <w:p w14:paraId="1D18389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0.5751</w:t>
                  </w:r>
                </w:p>
              </w:tc>
              <w:tc>
                <w:tcPr>
                  <w:tcW w:w="337" w:type="pct"/>
                  <w:vMerge/>
                  <w:tcMar>
                    <w:top w:w="15" w:type="dxa"/>
                    <w:left w:w="15" w:type="dxa"/>
                    <w:right w:w="15" w:type="dxa"/>
                  </w:tcMar>
                  <w:vAlign w:val="center"/>
                </w:tcPr>
                <w:p w14:paraId="7F924BD6"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32FD6820"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336924B6"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5</w:t>
                  </w:r>
                </w:p>
              </w:tc>
              <w:tc>
                <w:tcPr>
                  <w:tcW w:w="430" w:type="pct"/>
                  <w:noWrap/>
                  <w:tcMar>
                    <w:top w:w="15" w:type="dxa"/>
                    <w:left w:w="15" w:type="dxa"/>
                    <w:right w:w="15" w:type="dxa"/>
                  </w:tcMar>
                  <w:vAlign w:val="bottom"/>
                </w:tcPr>
                <w:p w14:paraId="7C1D46B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0.081</w:t>
                  </w:r>
                  <w:r>
                    <w:rPr>
                      <w:rFonts w:ascii="Times New Roman" w:hAnsi="Times New Roman" w:hint="eastAsia"/>
                      <w:color w:val="000000"/>
                      <w:kern w:val="0"/>
                      <w:szCs w:val="21"/>
                      <w:lang w:bidi="ar"/>
                    </w:rPr>
                    <w:t>9</w:t>
                  </w:r>
                </w:p>
              </w:tc>
            </w:tr>
            <w:tr w:rsidR="006D4E05" w14:paraId="6DEE4782" w14:textId="77777777">
              <w:trPr>
                <w:jc w:val="center"/>
              </w:trPr>
              <w:tc>
                <w:tcPr>
                  <w:tcW w:w="794" w:type="pct"/>
                  <w:gridSpan w:val="2"/>
                  <w:vMerge/>
                  <w:tcMar>
                    <w:top w:w="15" w:type="dxa"/>
                    <w:left w:w="15" w:type="dxa"/>
                    <w:right w:w="15" w:type="dxa"/>
                  </w:tcMar>
                  <w:vAlign w:val="center"/>
                </w:tcPr>
                <w:p w14:paraId="703DF2E4"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28935C5B"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297" w:type="pct"/>
                  <w:vMerge/>
                  <w:tcMar>
                    <w:top w:w="15" w:type="dxa"/>
                    <w:left w:w="15" w:type="dxa"/>
                    <w:right w:w="15" w:type="dxa"/>
                  </w:tcMar>
                  <w:vAlign w:val="center"/>
                </w:tcPr>
                <w:p w14:paraId="49A1AD5B"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05DE053C"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2</w:t>
                  </w:r>
                </w:p>
              </w:tc>
              <w:tc>
                <w:tcPr>
                  <w:tcW w:w="384" w:type="pct"/>
                  <w:noWrap/>
                  <w:tcMar>
                    <w:top w:w="15" w:type="dxa"/>
                    <w:left w:w="15" w:type="dxa"/>
                    <w:right w:w="15" w:type="dxa"/>
                  </w:tcMar>
                  <w:vAlign w:val="bottom"/>
                </w:tcPr>
                <w:p w14:paraId="72EAC110"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389" w:type="pct"/>
                  <w:vMerge/>
                  <w:tcMar>
                    <w:top w:w="15" w:type="dxa"/>
                    <w:left w:w="15" w:type="dxa"/>
                    <w:right w:w="15" w:type="dxa"/>
                  </w:tcMar>
                  <w:vAlign w:val="center"/>
                </w:tcPr>
                <w:p w14:paraId="7CF00F95"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5B970F4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2</w:t>
                  </w:r>
                </w:p>
              </w:tc>
              <w:tc>
                <w:tcPr>
                  <w:tcW w:w="337" w:type="pct"/>
                  <w:tcMar>
                    <w:top w:w="15" w:type="dxa"/>
                    <w:left w:w="15" w:type="dxa"/>
                    <w:right w:w="15" w:type="dxa"/>
                  </w:tcMar>
                  <w:vAlign w:val="bottom"/>
                </w:tcPr>
                <w:p w14:paraId="599DBA1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c>
                <w:tcPr>
                  <w:tcW w:w="337" w:type="pct"/>
                  <w:vMerge/>
                  <w:tcMar>
                    <w:top w:w="15" w:type="dxa"/>
                    <w:left w:w="15" w:type="dxa"/>
                    <w:right w:w="15" w:type="dxa"/>
                  </w:tcMar>
                  <w:vAlign w:val="center"/>
                </w:tcPr>
                <w:p w14:paraId="5437BBBB"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38A75E26"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bottom"/>
                </w:tcPr>
                <w:p w14:paraId="4BDDE80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w:t>
                  </w:r>
                  <w:r>
                    <w:rPr>
                      <w:rFonts w:ascii="Times New Roman" w:hAnsi="Times New Roman" w:hint="eastAsia"/>
                      <w:color w:val="000000"/>
                      <w:kern w:val="0"/>
                      <w:szCs w:val="21"/>
                      <w:lang w:bidi="ar"/>
                    </w:rPr>
                    <w:t>2</w:t>
                  </w:r>
                </w:p>
              </w:tc>
              <w:tc>
                <w:tcPr>
                  <w:tcW w:w="430" w:type="pct"/>
                  <w:noWrap/>
                  <w:tcMar>
                    <w:top w:w="15" w:type="dxa"/>
                    <w:left w:w="15" w:type="dxa"/>
                    <w:right w:w="15" w:type="dxa"/>
                  </w:tcMar>
                  <w:vAlign w:val="bottom"/>
                </w:tcPr>
                <w:p w14:paraId="5D597598"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0.003</w:t>
                  </w:r>
                  <w:r>
                    <w:rPr>
                      <w:rFonts w:ascii="Times New Roman" w:hAnsi="Times New Roman" w:hint="eastAsia"/>
                      <w:color w:val="000000"/>
                      <w:kern w:val="0"/>
                      <w:szCs w:val="21"/>
                      <w:lang w:bidi="ar"/>
                    </w:rPr>
                    <w:t>4</w:t>
                  </w:r>
                </w:p>
              </w:tc>
            </w:tr>
            <w:tr w:rsidR="006D4E05" w14:paraId="5B302DBE" w14:textId="77777777">
              <w:trPr>
                <w:jc w:val="center"/>
              </w:trPr>
              <w:tc>
                <w:tcPr>
                  <w:tcW w:w="794" w:type="pct"/>
                  <w:gridSpan w:val="2"/>
                  <w:vMerge/>
                  <w:tcMar>
                    <w:top w:w="15" w:type="dxa"/>
                    <w:left w:w="15" w:type="dxa"/>
                    <w:right w:w="15" w:type="dxa"/>
                  </w:tcMar>
                  <w:vAlign w:val="center"/>
                </w:tcPr>
                <w:p w14:paraId="2C56BFB9"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431ECE4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297" w:type="pct"/>
                  <w:vMerge/>
                  <w:tcMar>
                    <w:top w:w="15" w:type="dxa"/>
                    <w:left w:w="15" w:type="dxa"/>
                    <w:right w:w="15" w:type="dxa"/>
                  </w:tcMar>
                  <w:vAlign w:val="center"/>
                </w:tcPr>
                <w:p w14:paraId="2EA7D7D6"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21BA6956"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73.</w:t>
                  </w:r>
                  <w:r>
                    <w:rPr>
                      <w:rFonts w:ascii="Times New Roman" w:hAnsi="Times New Roman" w:hint="eastAsia"/>
                      <w:color w:val="000000"/>
                      <w:kern w:val="0"/>
                      <w:szCs w:val="21"/>
                      <w:lang w:bidi="ar"/>
                    </w:rPr>
                    <w:t>4</w:t>
                  </w:r>
                </w:p>
              </w:tc>
              <w:tc>
                <w:tcPr>
                  <w:tcW w:w="384" w:type="pct"/>
                  <w:noWrap/>
                  <w:tcMar>
                    <w:top w:w="15" w:type="dxa"/>
                    <w:left w:w="15" w:type="dxa"/>
                    <w:right w:w="15" w:type="dxa"/>
                  </w:tcMar>
                  <w:vAlign w:val="bottom"/>
                </w:tcPr>
                <w:p w14:paraId="47363B57"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1.2192</w:t>
                  </w:r>
                </w:p>
              </w:tc>
              <w:tc>
                <w:tcPr>
                  <w:tcW w:w="389" w:type="pct"/>
                  <w:vMerge/>
                  <w:tcMar>
                    <w:top w:w="15" w:type="dxa"/>
                    <w:left w:w="15" w:type="dxa"/>
                    <w:right w:w="15" w:type="dxa"/>
                  </w:tcMar>
                  <w:vAlign w:val="center"/>
                </w:tcPr>
                <w:p w14:paraId="5645F772"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2E99481B"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53.7</w:t>
                  </w:r>
                </w:p>
              </w:tc>
              <w:tc>
                <w:tcPr>
                  <w:tcW w:w="337" w:type="pct"/>
                  <w:tcMar>
                    <w:top w:w="15" w:type="dxa"/>
                    <w:left w:w="15" w:type="dxa"/>
                    <w:right w:w="15" w:type="dxa"/>
                  </w:tcMar>
                  <w:vAlign w:val="bottom"/>
                </w:tcPr>
                <w:p w14:paraId="36A5FEE4"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0.8928</w:t>
                  </w:r>
                </w:p>
              </w:tc>
              <w:tc>
                <w:tcPr>
                  <w:tcW w:w="337" w:type="pct"/>
                  <w:vMerge/>
                  <w:tcMar>
                    <w:top w:w="15" w:type="dxa"/>
                    <w:left w:w="15" w:type="dxa"/>
                    <w:right w:w="15" w:type="dxa"/>
                  </w:tcMar>
                  <w:vAlign w:val="center"/>
                </w:tcPr>
                <w:p w14:paraId="60591645"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68F625B2"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00E34B1A"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15</w:t>
                  </w:r>
                </w:p>
              </w:tc>
              <w:tc>
                <w:tcPr>
                  <w:tcW w:w="430" w:type="pct"/>
                  <w:noWrap/>
                  <w:tcMar>
                    <w:top w:w="15" w:type="dxa"/>
                    <w:left w:w="15" w:type="dxa"/>
                    <w:right w:w="15" w:type="dxa"/>
                  </w:tcMar>
                  <w:vAlign w:val="bottom"/>
                </w:tcPr>
                <w:p w14:paraId="2CB4B42D"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0.24</w:t>
                  </w:r>
                  <w:r>
                    <w:rPr>
                      <w:rFonts w:ascii="Times New Roman" w:hAnsi="Times New Roman" w:hint="eastAsia"/>
                      <w:color w:val="000000"/>
                      <w:kern w:val="0"/>
                      <w:szCs w:val="21"/>
                      <w:lang w:bidi="ar"/>
                    </w:rPr>
                    <w:t>56</w:t>
                  </w:r>
                </w:p>
              </w:tc>
            </w:tr>
            <w:tr w:rsidR="006D4E05" w14:paraId="6D1EBC56" w14:textId="77777777">
              <w:trPr>
                <w:jc w:val="center"/>
              </w:trPr>
              <w:tc>
                <w:tcPr>
                  <w:tcW w:w="794" w:type="pct"/>
                  <w:gridSpan w:val="2"/>
                  <w:vMerge/>
                  <w:tcMar>
                    <w:top w:w="15" w:type="dxa"/>
                    <w:left w:w="15" w:type="dxa"/>
                    <w:right w:w="15" w:type="dxa"/>
                  </w:tcMar>
                  <w:vAlign w:val="center"/>
                </w:tcPr>
                <w:p w14:paraId="22604C57"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1355BC9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氯化物</w:t>
                  </w:r>
                </w:p>
              </w:tc>
              <w:tc>
                <w:tcPr>
                  <w:tcW w:w="297" w:type="pct"/>
                  <w:vMerge/>
                  <w:tcMar>
                    <w:top w:w="15" w:type="dxa"/>
                    <w:left w:w="15" w:type="dxa"/>
                    <w:right w:w="15" w:type="dxa"/>
                  </w:tcMar>
                  <w:vAlign w:val="center"/>
                </w:tcPr>
                <w:p w14:paraId="594CF96C"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3A979569"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80.9</w:t>
                  </w:r>
                </w:p>
              </w:tc>
              <w:tc>
                <w:tcPr>
                  <w:tcW w:w="384" w:type="pct"/>
                  <w:noWrap/>
                  <w:tcMar>
                    <w:top w:w="15" w:type="dxa"/>
                    <w:left w:w="15" w:type="dxa"/>
                    <w:right w:w="15" w:type="dxa"/>
                  </w:tcMar>
                  <w:vAlign w:val="bottom"/>
                </w:tcPr>
                <w:p w14:paraId="055219B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kern w:val="0"/>
                      <w:szCs w:val="21"/>
                      <w:lang w:bidi="ar"/>
                    </w:rPr>
                    <w:t>1.344</w:t>
                  </w:r>
                </w:p>
              </w:tc>
              <w:tc>
                <w:tcPr>
                  <w:tcW w:w="389" w:type="pct"/>
                  <w:vMerge/>
                  <w:tcMar>
                    <w:top w:w="15" w:type="dxa"/>
                    <w:left w:w="15" w:type="dxa"/>
                    <w:right w:w="15" w:type="dxa"/>
                  </w:tcMar>
                  <w:vAlign w:val="center"/>
                </w:tcPr>
                <w:p w14:paraId="2CEF81F0"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4EA2BCBF"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kern w:val="0"/>
                      <w:szCs w:val="21"/>
                      <w:lang w:bidi="ar"/>
                    </w:rPr>
                    <w:t>80.9</w:t>
                  </w:r>
                </w:p>
              </w:tc>
              <w:tc>
                <w:tcPr>
                  <w:tcW w:w="337" w:type="pct"/>
                  <w:tcMar>
                    <w:top w:w="15" w:type="dxa"/>
                    <w:left w:w="15" w:type="dxa"/>
                    <w:right w:w="15" w:type="dxa"/>
                  </w:tcMar>
                  <w:vAlign w:val="center"/>
                </w:tcPr>
                <w:p w14:paraId="29D53EC5" w14:textId="77777777" w:rsidR="006D4E05" w:rsidRDefault="00000000">
                  <w:pPr>
                    <w:widowControl/>
                    <w:jc w:val="center"/>
                    <w:textAlignment w:val="center"/>
                    <w:rPr>
                      <w:rFonts w:ascii="Times New Roman" w:hAnsi="Times New Roman"/>
                      <w:color w:val="000000"/>
                      <w:szCs w:val="21"/>
                    </w:rPr>
                  </w:pPr>
                  <w:r>
                    <w:rPr>
                      <w:rFonts w:ascii="Times New Roman" w:hAnsi="Times New Roman"/>
                      <w:color w:val="000000"/>
                      <w:kern w:val="0"/>
                      <w:sz w:val="22"/>
                      <w:lang w:bidi="ar"/>
                    </w:rPr>
                    <w:t>1.344</w:t>
                  </w:r>
                </w:p>
              </w:tc>
              <w:tc>
                <w:tcPr>
                  <w:tcW w:w="337" w:type="pct"/>
                  <w:vMerge/>
                  <w:tcMar>
                    <w:top w:w="15" w:type="dxa"/>
                    <w:left w:w="15" w:type="dxa"/>
                    <w:right w:w="15" w:type="dxa"/>
                  </w:tcMar>
                  <w:vAlign w:val="center"/>
                </w:tcPr>
                <w:p w14:paraId="5816E110"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79B05F4C"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4D2A510D"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w:t>
                  </w:r>
                </w:p>
              </w:tc>
              <w:tc>
                <w:tcPr>
                  <w:tcW w:w="430" w:type="pct"/>
                  <w:noWrap/>
                  <w:tcMar>
                    <w:top w:w="15" w:type="dxa"/>
                    <w:left w:w="15" w:type="dxa"/>
                    <w:right w:w="15" w:type="dxa"/>
                  </w:tcMar>
                  <w:vAlign w:val="center"/>
                </w:tcPr>
                <w:p w14:paraId="1105FE7A" w14:textId="77777777" w:rsidR="006D4E05" w:rsidRDefault="00000000">
                  <w:pPr>
                    <w:widowControl/>
                    <w:jc w:val="center"/>
                    <w:textAlignment w:val="bottom"/>
                    <w:rPr>
                      <w:rFonts w:ascii="Times New Roman" w:hAnsi="Times New Roman"/>
                      <w:color w:val="000000"/>
                      <w:szCs w:val="21"/>
                    </w:rPr>
                  </w:pPr>
                  <w:r>
                    <w:rPr>
                      <w:rFonts w:ascii="Times New Roman" w:hAnsi="Times New Roman"/>
                      <w:color w:val="000000"/>
                      <w:szCs w:val="21"/>
                    </w:rPr>
                    <w:t>1.344</w:t>
                  </w:r>
                </w:p>
              </w:tc>
            </w:tr>
            <w:tr w:rsidR="006D4E05" w14:paraId="3979B925" w14:textId="77777777">
              <w:trPr>
                <w:jc w:val="center"/>
              </w:trPr>
              <w:tc>
                <w:tcPr>
                  <w:tcW w:w="794" w:type="pct"/>
                  <w:gridSpan w:val="2"/>
                  <w:vMerge/>
                  <w:tcMar>
                    <w:top w:w="15" w:type="dxa"/>
                    <w:left w:w="15" w:type="dxa"/>
                    <w:right w:w="15" w:type="dxa"/>
                  </w:tcMar>
                  <w:vAlign w:val="center"/>
                </w:tcPr>
                <w:p w14:paraId="04E3A0EB" w14:textId="77777777" w:rsidR="006D4E05" w:rsidRDefault="006D4E05">
                  <w:pPr>
                    <w:adjustRightInd w:val="0"/>
                    <w:snapToGrid w:val="0"/>
                    <w:jc w:val="center"/>
                    <w:textAlignment w:val="center"/>
                    <w:rPr>
                      <w:rFonts w:ascii="Times New Roman" w:hAnsi="Times New Roman"/>
                      <w:color w:val="000000"/>
                      <w:szCs w:val="21"/>
                    </w:rPr>
                  </w:pPr>
                </w:p>
              </w:tc>
              <w:tc>
                <w:tcPr>
                  <w:tcW w:w="459" w:type="pct"/>
                  <w:noWrap/>
                  <w:tcMar>
                    <w:top w:w="15" w:type="dxa"/>
                    <w:left w:w="15" w:type="dxa"/>
                    <w:right w:w="15" w:type="dxa"/>
                  </w:tcMar>
                  <w:vAlign w:val="center"/>
                </w:tcPr>
                <w:p w14:paraId="0E7E520E"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297" w:type="pct"/>
                  <w:vMerge/>
                  <w:tcMar>
                    <w:top w:w="15" w:type="dxa"/>
                    <w:left w:w="15" w:type="dxa"/>
                    <w:right w:w="15" w:type="dxa"/>
                  </w:tcMar>
                  <w:vAlign w:val="center"/>
                </w:tcPr>
                <w:p w14:paraId="737BD41A" w14:textId="77777777" w:rsidR="006D4E05" w:rsidRDefault="006D4E05">
                  <w:pPr>
                    <w:adjustRightInd w:val="0"/>
                    <w:snapToGrid w:val="0"/>
                    <w:jc w:val="center"/>
                    <w:rPr>
                      <w:rFonts w:ascii="Times New Roman" w:hAnsi="Times New Roman"/>
                      <w:color w:val="000000"/>
                      <w:szCs w:val="21"/>
                    </w:rPr>
                  </w:pPr>
                </w:p>
              </w:tc>
              <w:tc>
                <w:tcPr>
                  <w:tcW w:w="383" w:type="pct"/>
                  <w:tcMar>
                    <w:top w:w="15" w:type="dxa"/>
                    <w:left w:w="15" w:type="dxa"/>
                    <w:right w:w="15" w:type="dxa"/>
                  </w:tcMar>
                  <w:vAlign w:val="bottom"/>
                </w:tcPr>
                <w:p w14:paraId="54A590EE"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25.28</w:t>
                  </w:r>
                </w:p>
              </w:tc>
              <w:tc>
                <w:tcPr>
                  <w:tcW w:w="384" w:type="pct"/>
                  <w:noWrap/>
                  <w:tcMar>
                    <w:top w:w="15" w:type="dxa"/>
                    <w:left w:w="15" w:type="dxa"/>
                    <w:right w:w="15" w:type="dxa"/>
                  </w:tcMar>
                  <w:vAlign w:val="bottom"/>
                </w:tcPr>
                <w:p w14:paraId="2AD2DCB5"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0.42</w:t>
                  </w:r>
                </w:p>
              </w:tc>
              <w:tc>
                <w:tcPr>
                  <w:tcW w:w="389" w:type="pct"/>
                  <w:vMerge/>
                  <w:tcMar>
                    <w:top w:w="15" w:type="dxa"/>
                    <w:left w:w="15" w:type="dxa"/>
                    <w:right w:w="15" w:type="dxa"/>
                  </w:tcMar>
                  <w:vAlign w:val="center"/>
                </w:tcPr>
                <w:p w14:paraId="129B7159" w14:textId="77777777" w:rsidR="006D4E05" w:rsidRDefault="006D4E05">
                  <w:pPr>
                    <w:adjustRightInd w:val="0"/>
                    <w:snapToGrid w:val="0"/>
                    <w:jc w:val="center"/>
                    <w:rPr>
                      <w:rFonts w:ascii="Times New Roman" w:hAnsi="Times New Roman"/>
                      <w:color w:val="000000"/>
                      <w:szCs w:val="21"/>
                    </w:rPr>
                  </w:pPr>
                </w:p>
              </w:tc>
              <w:tc>
                <w:tcPr>
                  <w:tcW w:w="337" w:type="pct"/>
                  <w:tcMar>
                    <w:top w:w="15" w:type="dxa"/>
                    <w:left w:w="15" w:type="dxa"/>
                    <w:right w:w="15" w:type="dxa"/>
                  </w:tcMar>
                  <w:vAlign w:val="bottom"/>
                </w:tcPr>
                <w:p w14:paraId="5417C284" w14:textId="77777777" w:rsidR="006D4E05" w:rsidRDefault="00000000">
                  <w:pPr>
                    <w:widowControl/>
                    <w:jc w:val="center"/>
                    <w:textAlignment w:val="bottom"/>
                    <w:rPr>
                      <w:rFonts w:ascii="Times New Roman" w:hAnsi="Times New Roman"/>
                      <w:color w:val="000000"/>
                      <w:kern w:val="0"/>
                      <w:szCs w:val="21"/>
                      <w:lang w:bidi="ar"/>
                    </w:rPr>
                  </w:pPr>
                  <w:r>
                    <w:rPr>
                      <w:rFonts w:ascii="Times New Roman" w:hAnsi="Times New Roman" w:hint="eastAsia"/>
                      <w:color w:val="000000"/>
                      <w:kern w:val="0"/>
                      <w:szCs w:val="21"/>
                      <w:lang w:bidi="ar"/>
                    </w:rPr>
                    <w:t>20</w:t>
                  </w:r>
                </w:p>
              </w:tc>
              <w:tc>
                <w:tcPr>
                  <w:tcW w:w="337" w:type="pct"/>
                  <w:tcMar>
                    <w:top w:w="15" w:type="dxa"/>
                    <w:left w:w="15" w:type="dxa"/>
                    <w:right w:w="15" w:type="dxa"/>
                  </w:tcMar>
                  <w:vAlign w:val="center"/>
                </w:tcPr>
                <w:p w14:paraId="41411E0C" w14:textId="77777777" w:rsidR="006D4E05" w:rsidRDefault="00000000">
                  <w:pPr>
                    <w:widowControl/>
                    <w:jc w:val="center"/>
                    <w:textAlignment w:val="center"/>
                    <w:rPr>
                      <w:rFonts w:ascii="Times New Roman" w:hAnsi="Times New Roman"/>
                      <w:color w:val="000000"/>
                      <w:kern w:val="0"/>
                      <w:sz w:val="22"/>
                      <w:lang w:bidi="ar"/>
                    </w:rPr>
                  </w:pPr>
                  <w:r>
                    <w:rPr>
                      <w:rFonts w:ascii="Times New Roman" w:hAnsi="Times New Roman" w:hint="eastAsia"/>
                      <w:color w:val="000000"/>
                      <w:kern w:val="0"/>
                      <w:sz w:val="22"/>
                      <w:lang w:bidi="ar"/>
                    </w:rPr>
                    <w:t>0.3323</w:t>
                  </w:r>
                </w:p>
              </w:tc>
              <w:tc>
                <w:tcPr>
                  <w:tcW w:w="337" w:type="pct"/>
                  <w:vMerge/>
                  <w:tcMar>
                    <w:top w:w="15" w:type="dxa"/>
                    <w:left w:w="15" w:type="dxa"/>
                    <w:right w:w="15" w:type="dxa"/>
                  </w:tcMar>
                  <w:vAlign w:val="center"/>
                </w:tcPr>
                <w:p w14:paraId="791F1149" w14:textId="77777777" w:rsidR="006D4E05" w:rsidRDefault="006D4E05">
                  <w:pPr>
                    <w:adjustRightInd w:val="0"/>
                    <w:snapToGrid w:val="0"/>
                    <w:jc w:val="center"/>
                    <w:rPr>
                      <w:rFonts w:ascii="Times New Roman" w:hAnsi="Times New Roman"/>
                      <w:color w:val="000000"/>
                      <w:szCs w:val="21"/>
                    </w:rPr>
                  </w:pPr>
                </w:p>
              </w:tc>
              <w:tc>
                <w:tcPr>
                  <w:tcW w:w="366" w:type="pct"/>
                  <w:vMerge/>
                  <w:noWrap/>
                  <w:tcMar>
                    <w:top w:w="15" w:type="dxa"/>
                    <w:left w:w="15" w:type="dxa"/>
                    <w:right w:w="15" w:type="dxa"/>
                  </w:tcMar>
                  <w:vAlign w:val="center"/>
                </w:tcPr>
                <w:p w14:paraId="5F957903" w14:textId="77777777" w:rsidR="006D4E05" w:rsidRDefault="006D4E05">
                  <w:pPr>
                    <w:adjustRightInd w:val="0"/>
                    <w:snapToGrid w:val="0"/>
                    <w:jc w:val="center"/>
                    <w:rPr>
                      <w:rFonts w:ascii="Times New Roman" w:hAnsi="Times New Roman"/>
                      <w:color w:val="000000"/>
                      <w:szCs w:val="21"/>
                    </w:rPr>
                  </w:pPr>
                </w:p>
              </w:tc>
              <w:tc>
                <w:tcPr>
                  <w:tcW w:w="482" w:type="pct"/>
                  <w:gridSpan w:val="2"/>
                  <w:noWrap/>
                  <w:tcMar>
                    <w:top w:w="15" w:type="dxa"/>
                    <w:left w:w="15" w:type="dxa"/>
                    <w:right w:w="15" w:type="dxa"/>
                  </w:tcMar>
                  <w:vAlign w:val="center"/>
                </w:tcPr>
                <w:p w14:paraId="26952E81"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0.5</w:t>
                  </w:r>
                </w:p>
              </w:tc>
              <w:tc>
                <w:tcPr>
                  <w:tcW w:w="430" w:type="pct"/>
                  <w:noWrap/>
                  <w:tcMar>
                    <w:top w:w="15" w:type="dxa"/>
                    <w:left w:w="15" w:type="dxa"/>
                    <w:right w:w="15" w:type="dxa"/>
                  </w:tcMar>
                  <w:vAlign w:val="center"/>
                </w:tcPr>
                <w:p w14:paraId="2DDB3900" w14:textId="77777777" w:rsidR="006D4E05" w:rsidRDefault="00000000">
                  <w:pPr>
                    <w:widowControl/>
                    <w:jc w:val="center"/>
                    <w:textAlignment w:val="bottom"/>
                    <w:rPr>
                      <w:rFonts w:ascii="Times New Roman" w:hAnsi="Times New Roman"/>
                      <w:color w:val="000000"/>
                      <w:szCs w:val="21"/>
                    </w:rPr>
                  </w:pPr>
                  <w:r>
                    <w:rPr>
                      <w:rFonts w:ascii="Times New Roman" w:hAnsi="Times New Roman" w:hint="eastAsia"/>
                      <w:color w:val="000000"/>
                      <w:szCs w:val="21"/>
                    </w:rPr>
                    <w:t>0.0082</w:t>
                  </w:r>
                </w:p>
              </w:tc>
            </w:tr>
          </w:tbl>
          <w:p w14:paraId="7E4B2CB9" w14:textId="77777777" w:rsidR="006D4E05" w:rsidRDefault="006D4E05">
            <w:pPr>
              <w:spacing w:line="360" w:lineRule="auto"/>
              <w:textAlignment w:val="baseline"/>
              <w:rPr>
                <w:rFonts w:ascii="Times New Roman" w:hAnsi="Times New Roman"/>
                <w:color w:val="000000"/>
                <w:position w:val="-30"/>
                <w:sz w:val="24"/>
                <w:szCs w:val="24"/>
              </w:rPr>
            </w:pPr>
          </w:p>
        </w:tc>
      </w:tr>
    </w:tbl>
    <w:p w14:paraId="7E2FF0A1" w14:textId="77777777" w:rsidR="006D4E05" w:rsidRDefault="006D4E05">
      <w:pPr>
        <w:pStyle w:val="afc"/>
        <w:adjustRightInd w:val="0"/>
        <w:snapToGrid w:val="0"/>
        <w:spacing w:before="0" w:beforeAutospacing="0" w:after="0" w:afterAutospacing="0" w:line="360" w:lineRule="auto"/>
        <w:ind w:firstLineChars="200" w:firstLine="482"/>
        <w:jc w:val="center"/>
        <w:rPr>
          <w:rFonts w:ascii="Times New Roman" w:hAnsi="Times New Roman"/>
          <w:b/>
          <w:bCs/>
          <w:color w:val="000000"/>
          <w:kern w:val="2"/>
          <w:szCs w:val="24"/>
        </w:rPr>
        <w:sectPr w:rsidR="006D4E05">
          <w:pgSz w:w="16838" w:h="11906" w:orient="landscape"/>
          <w:pgMar w:top="1531" w:right="1701" w:bottom="1531" w:left="1701" w:header="851" w:footer="851" w:gutter="0"/>
          <w:cols w:space="720"/>
          <w:docGrid w:linePitch="312"/>
        </w:sectPr>
      </w:pPr>
    </w:p>
    <w:tbl>
      <w:tblPr>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0"/>
        <w:gridCol w:w="8800"/>
      </w:tblGrid>
      <w:tr w:rsidR="006D4E05" w14:paraId="6F8C891F" w14:textId="77777777">
        <w:trPr>
          <w:trHeight w:val="14034"/>
        </w:trPr>
        <w:tc>
          <w:tcPr>
            <w:tcW w:w="354" w:type="pct"/>
            <w:noWrap/>
          </w:tcPr>
          <w:p w14:paraId="01D08F71" w14:textId="77777777" w:rsidR="006D4E05" w:rsidRDefault="00000000">
            <w:pPr>
              <w:pStyle w:val="afc"/>
              <w:adjustRightInd w:val="0"/>
              <w:snapToGrid w:val="0"/>
              <w:spacing w:before="0" w:beforeAutospacing="0" w:after="0" w:afterAutospacing="0" w:line="360" w:lineRule="auto"/>
              <w:jc w:val="both"/>
              <w:rPr>
                <w:rFonts w:ascii="Times New Roman" w:hAnsi="Times New Roman"/>
                <w:b/>
                <w:color w:val="000000"/>
                <w:kern w:val="2"/>
                <w:szCs w:val="24"/>
              </w:rPr>
            </w:pPr>
            <w:r>
              <w:rPr>
                <w:rFonts w:ascii="Times New Roman" w:hAnsi="Times New Roman"/>
                <w:b/>
                <w:bCs/>
                <w:color w:val="000000"/>
                <w:kern w:val="2"/>
                <w:szCs w:val="24"/>
              </w:rPr>
              <w:lastRenderedPageBreak/>
              <w:t>营运期环境影响和保护措施</w:t>
            </w:r>
          </w:p>
        </w:tc>
        <w:tc>
          <w:tcPr>
            <w:tcW w:w="4645" w:type="pct"/>
            <w:noWrap/>
          </w:tcPr>
          <w:p w14:paraId="391B95C1"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2.2</w:t>
            </w:r>
            <w:r>
              <w:rPr>
                <w:rFonts w:ascii="Times New Roman" w:hAnsi="Times New Roman"/>
                <w:b/>
                <w:color w:val="000000"/>
                <w:kern w:val="0"/>
                <w:sz w:val="24"/>
                <w:szCs w:val="24"/>
              </w:rPr>
              <w:t>治理措施及可行性分析</w:t>
            </w:r>
          </w:p>
          <w:p w14:paraId="724CCD54"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建设项目排水体制为</w:t>
            </w:r>
            <w:r>
              <w:rPr>
                <w:rFonts w:ascii="宋体" w:hAnsi="宋体" w:cs="宋体" w:hint="eastAsia"/>
                <w:color w:val="000000"/>
                <w:kern w:val="0"/>
                <w:sz w:val="24"/>
                <w:szCs w:val="24"/>
              </w:rPr>
              <w:t>“雨污分流、清污分流”</w:t>
            </w:r>
            <w:r>
              <w:rPr>
                <w:rFonts w:ascii="Times New Roman" w:hAnsi="Times New Roman"/>
                <w:color w:val="000000"/>
                <w:kern w:val="0"/>
                <w:sz w:val="24"/>
                <w:szCs w:val="24"/>
              </w:rPr>
              <w:t>制，雨水收集经雨水排放口（</w:t>
            </w:r>
            <w:r>
              <w:rPr>
                <w:rFonts w:ascii="Times New Roman" w:hAnsi="Times New Roman"/>
                <w:color w:val="000000"/>
                <w:kern w:val="0"/>
                <w:sz w:val="24"/>
                <w:szCs w:val="24"/>
              </w:rPr>
              <w:t>YS001</w:t>
            </w:r>
            <w:r>
              <w:rPr>
                <w:rFonts w:ascii="Times New Roman" w:hAnsi="Times New Roman"/>
                <w:color w:val="000000"/>
                <w:kern w:val="0"/>
                <w:sz w:val="24"/>
                <w:szCs w:val="24"/>
              </w:rPr>
              <w:t>）就近排入雨水管网。本项目生活污水经</w:t>
            </w:r>
            <w:r>
              <w:rPr>
                <w:rFonts w:ascii="Times New Roman" w:hAnsi="Times New Roman" w:hint="eastAsia"/>
                <w:color w:val="000000"/>
                <w:kern w:val="0"/>
                <w:sz w:val="24"/>
                <w:szCs w:val="24"/>
              </w:rPr>
              <w:t>化粪池处理设施</w:t>
            </w:r>
            <w:r>
              <w:rPr>
                <w:rFonts w:ascii="Times New Roman" w:hAnsi="Times New Roman"/>
                <w:color w:val="000000"/>
                <w:kern w:val="0"/>
                <w:sz w:val="24"/>
                <w:szCs w:val="24"/>
              </w:rPr>
              <w:t>预处理后，生产废水经</w:t>
            </w:r>
            <w:bookmarkStart w:id="140" w:name="OLE_LINK5"/>
            <w:bookmarkStart w:id="141" w:name="OLE_LINK6"/>
            <w:r>
              <w:rPr>
                <w:rFonts w:ascii="Times New Roman" w:hAnsi="Times New Roman" w:hint="eastAsia"/>
                <w:color w:val="000000"/>
                <w:kern w:val="0"/>
                <w:sz w:val="24"/>
                <w:szCs w:val="24"/>
              </w:rPr>
              <w:t>采用“中和絮凝沉淀</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板框过滤”的</w:t>
            </w:r>
            <w:r>
              <w:rPr>
                <w:rFonts w:ascii="Times New Roman" w:hAnsi="Times New Roman"/>
                <w:color w:val="000000"/>
                <w:kern w:val="0"/>
                <w:sz w:val="24"/>
                <w:szCs w:val="24"/>
              </w:rPr>
              <w:t>生产废</w:t>
            </w:r>
            <w:bookmarkEnd w:id="140"/>
            <w:r>
              <w:rPr>
                <w:rFonts w:ascii="Times New Roman" w:hAnsi="Times New Roman"/>
                <w:color w:val="000000"/>
                <w:kern w:val="0"/>
                <w:sz w:val="24"/>
                <w:szCs w:val="24"/>
              </w:rPr>
              <w:t>水</w:t>
            </w:r>
            <w:bookmarkEnd w:id="141"/>
            <w:r>
              <w:rPr>
                <w:rFonts w:ascii="Times New Roman" w:hAnsi="Times New Roman"/>
                <w:color w:val="000000"/>
                <w:kern w:val="0"/>
                <w:sz w:val="24"/>
                <w:szCs w:val="24"/>
              </w:rPr>
              <w:t>处理站处理后，</w:t>
            </w:r>
            <w:r>
              <w:rPr>
                <w:rFonts w:ascii="Times New Roman" w:hAnsi="Times New Roman" w:hint="eastAsia"/>
                <w:color w:val="000000"/>
                <w:kern w:val="0"/>
                <w:sz w:val="24"/>
                <w:szCs w:val="24"/>
              </w:rPr>
              <w:t>与纯水制备浓水一起</w:t>
            </w:r>
            <w:r>
              <w:rPr>
                <w:rFonts w:ascii="Times New Roman" w:hAnsi="Times New Roman"/>
                <w:color w:val="000000"/>
                <w:kern w:val="0"/>
                <w:sz w:val="24"/>
                <w:szCs w:val="24"/>
              </w:rPr>
              <w:t>经污水排放口（</w:t>
            </w:r>
            <w:r>
              <w:rPr>
                <w:rFonts w:ascii="Times New Roman" w:hAnsi="Times New Roman"/>
                <w:color w:val="000000"/>
                <w:kern w:val="0"/>
                <w:sz w:val="24"/>
                <w:szCs w:val="24"/>
              </w:rPr>
              <w:t>DW001</w:t>
            </w:r>
            <w:r>
              <w:rPr>
                <w:rFonts w:ascii="Times New Roman" w:hAnsi="Times New Roman"/>
                <w:color w:val="000000"/>
                <w:kern w:val="0"/>
                <w:sz w:val="24"/>
                <w:szCs w:val="24"/>
              </w:rPr>
              <w:t>）</w:t>
            </w:r>
            <w:r>
              <w:rPr>
                <w:rFonts w:ascii="Times New Roman" w:hAnsi="Times New Roman" w:hint="eastAsia"/>
                <w:color w:val="000000"/>
                <w:kern w:val="0"/>
                <w:sz w:val="24"/>
                <w:szCs w:val="24"/>
              </w:rPr>
              <w:t>排污入污水管网</w:t>
            </w:r>
            <w:r>
              <w:rPr>
                <w:rFonts w:ascii="Times New Roman" w:hAnsi="Times New Roman"/>
                <w:color w:val="000000"/>
                <w:kern w:val="0"/>
                <w:sz w:val="24"/>
                <w:szCs w:val="24"/>
              </w:rPr>
              <w:t>。</w:t>
            </w:r>
          </w:p>
          <w:p w14:paraId="2EDCB05B" w14:textId="77777777" w:rsidR="006D4E05" w:rsidRDefault="00134B40">
            <w:pPr>
              <w:pStyle w:val="a5"/>
              <w:jc w:val="center"/>
            </w:pPr>
            <w:r>
              <w:pict w14:anchorId="3BD923DE">
                <v:shape id="_x0000_i1036" type="#_x0000_t75" alt="19affd57cb95231da3a65bc24ceda66" style="width:324pt;height:106.5pt">
                  <v:imagedata r:id="rId16" o:title="19affd57cb95231da3a65bc24ceda66"/>
                </v:shape>
              </w:pict>
            </w:r>
          </w:p>
          <w:p w14:paraId="77F8400D" w14:textId="77777777" w:rsidR="006D4E05" w:rsidRDefault="00000000">
            <w:pPr>
              <w:adjustRightInd w:val="0"/>
              <w:snapToGrid w:val="0"/>
              <w:spacing w:line="360" w:lineRule="auto"/>
              <w:jc w:val="center"/>
              <w:rPr>
                <w:rFonts w:ascii="Times New Roman" w:hAnsi="Times New Roman"/>
                <w:color w:val="000000"/>
                <w:kern w:val="0"/>
                <w:sz w:val="24"/>
                <w:szCs w:val="24"/>
              </w:rPr>
            </w:pPr>
            <w:r>
              <w:rPr>
                <w:rFonts w:ascii="Times New Roman" w:hAnsi="Times New Roman"/>
                <w:b/>
                <w:bCs/>
                <w:color w:val="000000"/>
                <w:szCs w:val="21"/>
              </w:rPr>
              <w:t>图</w:t>
            </w:r>
            <w:r>
              <w:rPr>
                <w:rFonts w:ascii="Times New Roman" w:hAnsi="Times New Roman"/>
                <w:b/>
                <w:bCs/>
                <w:color w:val="000000"/>
                <w:szCs w:val="21"/>
              </w:rPr>
              <w:t>4</w:t>
            </w:r>
            <w:r>
              <w:rPr>
                <w:rFonts w:ascii="Times New Roman" w:hAnsi="Times New Roman" w:hint="eastAsia"/>
                <w:b/>
                <w:bCs/>
                <w:color w:val="000000"/>
                <w:szCs w:val="21"/>
              </w:rPr>
              <w:t xml:space="preserve">-1   </w:t>
            </w:r>
            <w:r>
              <w:rPr>
                <w:rFonts w:ascii="Times New Roman" w:hAnsi="Times New Roman" w:hint="eastAsia"/>
                <w:b/>
                <w:bCs/>
                <w:color w:val="000000"/>
                <w:szCs w:val="21"/>
              </w:rPr>
              <w:t>污水</w:t>
            </w:r>
            <w:r>
              <w:rPr>
                <w:rFonts w:ascii="Times New Roman" w:hAnsi="Times New Roman"/>
                <w:b/>
                <w:bCs/>
                <w:color w:val="000000"/>
                <w:szCs w:val="21"/>
              </w:rPr>
              <w:t>处理工艺流程图</w:t>
            </w:r>
          </w:p>
          <w:p w14:paraId="1D5B55DC"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1</w:t>
            </w:r>
            <w:r>
              <w:rPr>
                <w:rFonts w:ascii="Times New Roman" w:hAnsi="Times New Roman"/>
                <w:color w:val="000000"/>
                <w:kern w:val="0"/>
                <w:sz w:val="24"/>
                <w:szCs w:val="24"/>
              </w:rPr>
              <w:t>）生活污水治理措施</w:t>
            </w:r>
          </w:p>
          <w:p w14:paraId="6D0A441D"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本项目生活污水</w:t>
            </w:r>
            <w:r>
              <w:rPr>
                <w:rFonts w:ascii="Times New Roman" w:hAnsi="Times New Roman" w:hint="eastAsia"/>
                <w:color w:val="000000"/>
                <w:kern w:val="0"/>
                <w:sz w:val="24"/>
                <w:szCs w:val="24"/>
              </w:rPr>
              <w:t>经</w:t>
            </w:r>
            <w:r>
              <w:rPr>
                <w:rFonts w:ascii="Times New Roman" w:hAnsi="Times New Roman"/>
                <w:color w:val="000000"/>
                <w:kern w:val="0"/>
                <w:sz w:val="24"/>
                <w:szCs w:val="24"/>
              </w:rPr>
              <w:t>化粪池进行预处理，预处理后接管至</w:t>
            </w:r>
            <w:r>
              <w:rPr>
                <w:rFonts w:ascii="Times New Roman" w:hAnsi="Times New Roman" w:hint="eastAsia"/>
                <w:color w:val="000000"/>
                <w:kern w:val="0"/>
                <w:sz w:val="24"/>
                <w:szCs w:val="24"/>
              </w:rPr>
              <w:t>园区工业</w:t>
            </w:r>
            <w:r>
              <w:rPr>
                <w:rFonts w:ascii="Times New Roman" w:hAnsi="Times New Roman"/>
                <w:color w:val="000000"/>
                <w:kern w:val="0"/>
                <w:sz w:val="24"/>
                <w:szCs w:val="24"/>
              </w:rPr>
              <w:t>污水处理厂集中处理。生活污水水质简单，污染物浓度较低，出水水质能够稳定达到</w:t>
            </w:r>
            <w:r>
              <w:rPr>
                <w:rFonts w:ascii="Times New Roman" w:hAnsi="Times New Roman" w:hint="eastAsia"/>
                <w:color w:val="000000"/>
                <w:kern w:val="0"/>
                <w:sz w:val="24"/>
                <w:szCs w:val="24"/>
              </w:rPr>
              <w:t>墟沟</w:t>
            </w:r>
            <w:r>
              <w:rPr>
                <w:rFonts w:ascii="Times New Roman" w:hAnsi="Times New Roman"/>
                <w:color w:val="000000"/>
                <w:kern w:val="0"/>
                <w:sz w:val="24"/>
                <w:szCs w:val="24"/>
              </w:rPr>
              <w:t>污水处理厂的接管标准。</w:t>
            </w:r>
          </w:p>
          <w:p w14:paraId="0A575964"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2</w:t>
            </w:r>
            <w:r>
              <w:rPr>
                <w:rFonts w:ascii="Times New Roman" w:hAnsi="Times New Roman"/>
                <w:color w:val="000000"/>
                <w:kern w:val="0"/>
                <w:sz w:val="24"/>
                <w:szCs w:val="24"/>
              </w:rPr>
              <w:t>）生产废水治理措施</w:t>
            </w:r>
          </w:p>
          <w:p w14:paraId="47A46EFA"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本项目设计处理能力为</w:t>
            </w:r>
            <w:r>
              <w:rPr>
                <w:rFonts w:ascii="Times New Roman" w:hAnsi="Times New Roman" w:hint="eastAsia"/>
                <w:sz w:val="24"/>
                <w:szCs w:val="24"/>
              </w:rPr>
              <w:t>6</w:t>
            </w:r>
            <w:r>
              <w:rPr>
                <w:rFonts w:ascii="Times New Roman" w:hAnsi="Times New Roman"/>
                <w:sz w:val="24"/>
                <w:szCs w:val="24"/>
              </w:rPr>
              <w:t>0m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，处理工艺为</w:t>
            </w:r>
            <w:r>
              <w:rPr>
                <w:rFonts w:ascii="宋体" w:hAnsi="宋体" w:cs="宋体" w:hint="eastAsia"/>
                <w:sz w:val="24"/>
                <w:szCs w:val="24"/>
              </w:rPr>
              <w:t>“中和絮凝沉淀+板框过滤”</w:t>
            </w:r>
            <w:r>
              <w:rPr>
                <w:rFonts w:ascii="Times New Roman" w:hAnsi="Times New Roman"/>
                <w:sz w:val="24"/>
                <w:szCs w:val="24"/>
              </w:rPr>
              <w:t>，项目所有收集的待处理污水</w:t>
            </w:r>
            <w:r>
              <w:rPr>
                <w:rFonts w:ascii="Times New Roman" w:hAnsi="Times New Roman" w:hint="eastAsia"/>
                <w:sz w:val="24"/>
                <w:szCs w:val="24"/>
              </w:rPr>
              <w:t>经中和后</w:t>
            </w:r>
            <w:r>
              <w:rPr>
                <w:rFonts w:ascii="Times New Roman" w:hAnsi="Times New Roman"/>
                <w:sz w:val="24"/>
                <w:szCs w:val="24"/>
              </w:rPr>
              <w:t>整体呈</w:t>
            </w:r>
            <w:r>
              <w:rPr>
                <w:rFonts w:ascii="Times New Roman" w:hAnsi="Times New Roman" w:hint="eastAsia"/>
                <w:sz w:val="24"/>
                <w:szCs w:val="24"/>
              </w:rPr>
              <w:t>中性</w:t>
            </w:r>
            <w:r>
              <w:rPr>
                <w:rFonts w:ascii="Times New Roman" w:hAnsi="Times New Roman"/>
                <w:sz w:val="24"/>
                <w:szCs w:val="24"/>
              </w:rPr>
              <w:t>，加入</w:t>
            </w:r>
            <w:r>
              <w:rPr>
                <w:rFonts w:ascii="Times New Roman" w:hAnsi="Times New Roman"/>
                <w:sz w:val="24"/>
                <w:szCs w:val="24"/>
              </w:rPr>
              <w:t>PAC</w:t>
            </w:r>
            <w:r>
              <w:rPr>
                <w:rFonts w:ascii="Times New Roman" w:hAnsi="Times New Roman"/>
                <w:sz w:val="24"/>
                <w:szCs w:val="24"/>
              </w:rPr>
              <w:t>和</w:t>
            </w:r>
            <w:r>
              <w:rPr>
                <w:rFonts w:ascii="Times New Roman" w:hAnsi="Times New Roman"/>
                <w:sz w:val="24"/>
                <w:szCs w:val="24"/>
              </w:rPr>
              <w:t>PAM</w:t>
            </w:r>
            <w:r>
              <w:rPr>
                <w:rFonts w:ascii="Times New Roman" w:hAnsi="Times New Roman"/>
                <w:sz w:val="24"/>
                <w:szCs w:val="24"/>
              </w:rPr>
              <w:t>进行絮凝沉淀形成的固液混合态物质进入压滤机进行固液分离，生成的固废交由有资质的单位进行处理，本项目水质较简单、污水处理工艺成熟，运行稳定可靠、处理效率高、效果好</w:t>
            </w:r>
            <w:r>
              <w:rPr>
                <w:rFonts w:ascii="Times New Roman" w:hAnsi="Times New Roman" w:hint="eastAsia"/>
                <w:sz w:val="24"/>
                <w:szCs w:val="24"/>
              </w:rPr>
              <w:t>。可轻易达到墟沟污水处理厂接管标准，本项目生产废水</w:t>
            </w:r>
            <w:r>
              <w:rPr>
                <w:rFonts w:ascii="Times New Roman" w:hAnsi="Times New Roman"/>
                <w:sz w:val="24"/>
                <w:szCs w:val="24"/>
              </w:rPr>
              <w:t>与生活污水、软水制备排污水混合后的达标废水经管网排入墟沟污水处理厂处理达标后排放，因此项目所采用的污水处理工艺满足项目废水处理要求。</w:t>
            </w:r>
          </w:p>
          <w:p w14:paraId="3AF3090E"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）接管可行性</w:t>
            </w:r>
          </w:p>
          <w:p w14:paraId="587BDDA2" w14:textId="77777777" w:rsidR="006D4E05" w:rsidRDefault="00000000">
            <w:pPr>
              <w:spacing w:line="360" w:lineRule="auto"/>
              <w:ind w:firstLineChars="197" w:firstLine="473"/>
              <w:jc w:val="left"/>
              <w:rPr>
                <w:rFonts w:ascii="Times New Roman" w:hAnsi="Times New Roman"/>
                <w:kern w:val="0"/>
                <w:sz w:val="24"/>
                <w:szCs w:val="24"/>
              </w:rPr>
            </w:pPr>
            <w:r>
              <w:rPr>
                <w:rFonts w:ascii="Times New Roman" w:hAnsi="Times New Roman"/>
                <w:kern w:val="0"/>
                <w:sz w:val="24"/>
                <w:szCs w:val="24"/>
              </w:rPr>
              <w:t>连云港市墟沟污水处理厂位于平山路以西，大港路以北刘圩闸西侧，连云港碱厂西北，采用</w:t>
            </w:r>
            <w:r>
              <w:rPr>
                <w:rFonts w:ascii="Times New Roman" w:hAnsi="Times New Roman"/>
                <w:kern w:val="0"/>
                <w:sz w:val="24"/>
                <w:szCs w:val="24"/>
              </w:rPr>
              <w:t>BOT</w:t>
            </w:r>
            <w:r>
              <w:rPr>
                <w:rFonts w:ascii="Times New Roman" w:hAnsi="Times New Roman"/>
                <w:kern w:val="0"/>
                <w:sz w:val="24"/>
                <w:szCs w:val="24"/>
              </w:rPr>
              <w:t>模式运行，经营单位为光大水务（连云港）有限公司，处理对象主要为连云区部分生活污水、连云港东部新区中云片区生活污水和工业废水。公司远期设计处理规模为</w:t>
            </w:r>
            <w:r>
              <w:rPr>
                <w:rFonts w:ascii="Times New Roman" w:hAnsi="Times New Roman"/>
                <w:kern w:val="0"/>
                <w:sz w:val="24"/>
                <w:szCs w:val="24"/>
              </w:rPr>
              <w:t>15</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/d</w:t>
            </w:r>
            <w:r>
              <w:rPr>
                <w:rFonts w:ascii="Times New Roman" w:hAnsi="Times New Roman"/>
                <w:kern w:val="0"/>
                <w:sz w:val="24"/>
                <w:szCs w:val="24"/>
              </w:rPr>
              <w:t>。</w:t>
            </w:r>
          </w:p>
          <w:p w14:paraId="618FA88E" w14:textId="77777777" w:rsidR="006D4E05" w:rsidRDefault="00000000">
            <w:pPr>
              <w:spacing w:line="360" w:lineRule="auto"/>
              <w:ind w:firstLineChars="197" w:firstLine="473"/>
              <w:jc w:val="left"/>
              <w:rPr>
                <w:rFonts w:ascii="Times New Roman" w:hAnsi="Times New Roman"/>
                <w:kern w:val="0"/>
                <w:sz w:val="24"/>
                <w:szCs w:val="24"/>
              </w:rPr>
            </w:pPr>
            <w:r>
              <w:rPr>
                <w:rFonts w:ascii="Times New Roman" w:hAnsi="Times New Roman"/>
                <w:kern w:val="0"/>
                <w:sz w:val="24"/>
                <w:szCs w:val="24"/>
              </w:rPr>
              <w:lastRenderedPageBreak/>
              <w:t>墟沟污水处理厂一期工程于</w:t>
            </w:r>
            <w:r>
              <w:rPr>
                <w:rFonts w:ascii="Times New Roman" w:hAnsi="Times New Roman"/>
                <w:kern w:val="0"/>
                <w:sz w:val="24"/>
                <w:szCs w:val="24"/>
              </w:rPr>
              <w:t>2004</w:t>
            </w:r>
            <w:r>
              <w:rPr>
                <w:rFonts w:ascii="Times New Roman" w:hAnsi="Times New Roman"/>
                <w:kern w:val="0"/>
                <w:sz w:val="24"/>
                <w:szCs w:val="24"/>
              </w:rPr>
              <w:t>年</w:t>
            </w:r>
            <w:r>
              <w:rPr>
                <w:rFonts w:ascii="Times New Roman" w:hAnsi="Times New Roman"/>
                <w:kern w:val="0"/>
                <w:sz w:val="24"/>
                <w:szCs w:val="24"/>
              </w:rPr>
              <w:t>9</w:t>
            </w:r>
            <w:r>
              <w:rPr>
                <w:rFonts w:ascii="Times New Roman" w:hAnsi="Times New Roman"/>
                <w:kern w:val="0"/>
                <w:sz w:val="24"/>
                <w:szCs w:val="24"/>
              </w:rPr>
              <w:t>月取得原江苏省环境保护厅批复（苏环管〔</w:t>
            </w:r>
            <w:r>
              <w:rPr>
                <w:rFonts w:ascii="Times New Roman" w:hAnsi="Times New Roman"/>
                <w:kern w:val="0"/>
                <w:sz w:val="24"/>
                <w:szCs w:val="24"/>
              </w:rPr>
              <w:t>2004</w:t>
            </w:r>
            <w:r>
              <w:rPr>
                <w:rFonts w:ascii="Times New Roman" w:hAnsi="Times New Roman"/>
                <w:kern w:val="0"/>
                <w:sz w:val="24"/>
                <w:szCs w:val="24"/>
              </w:rPr>
              <w:t>〕</w:t>
            </w:r>
            <w:r>
              <w:rPr>
                <w:rFonts w:ascii="Times New Roman" w:hAnsi="Times New Roman"/>
                <w:kern w:val="0"/>
                <w:sz w:val="24"/>
                <w:szCs w:val="24"/>
              </w:rPr>
              <w:t xml:space="preserve">183 </w:t>
            </w:r>
            <w:r>
              <w:rPr>
                <w:rFonts w:ascii="Times New Roman" w:hAnsi="Times New Roman"/>
                <w:kern w:val="0"/>
                <w:sz w:val="24"/>
                <w:szCs w:val="24"/>
              </w:rPr>
              <w:t>号），</w:t>
            </w:r>
            <w:r>
              <w:rPr>
                <w:rFonts w:ascii="Times New Roman" w:hAnsi="Times New Roman"/>
                <w:kern w:val="0"/>
                <w:sz w:val="24"/>
                <w:szCs w:val="24"/>
              </w:rPr>
              <w:t>2005</w:t>
            </w:r>
            <w:r>
              <w:rPr>
                <w:rFonts w:ascii="Times New Roman" w:hAnsi="Times New Roman"/>
                <w:kern w:val="0"/>
                <w:sz w:val="24"/>
                <w:szCs w:val="24"/>
              </w:rPr>
              <w:t>年</w:t>
            </w:r>
            <w:r>
              <w:rPr>
                <w:rFonts w:ascii="Times New Roman" w:hAnsi="Times New Roman"/>
                <w:kern w:val="0"/>
                <w:sz w:val="24"/>
                <w:szCs w:val="24"/>
              </w:rPr>
              <w:t>12</w:t>
            </w:r>
            <w:r>
              <w:rPr>
                <w:rFonts w:ascii="Times New Roman" w:hAnsi="Times New Roman"/>
                <w:kern w:val="0"/>
                <w:sz w:val="24"/>
                <w:szCs w:val="24"/>
              </w:rPr>
              <w:t>月动工，</w:t>
            </w:r>
            <w:r>
              <w:rPr>
                <w:rFonts w:ascii="Times New Roman" w:hAnsi="Times New Roman"/>
                <w:kern w:val="0"/>
                <w:sz w:val="24"/>
                <w:szCs w:val="24"/>
              </w:rPr>
              <w:t>2008</w:t>
            </w:r>
            <w:r>
              <w:rPr>
                <w:rFonts w:ascii="Times New Roman" w:hAnsi="Times New Roman"/>
                <w:kern w:val="0"/>
                <w:sz w:val="24"/>
                <w:szCs w:val="24"/>
              </w:rPr>
              <w:t>年</w:t>
            </w:r>
            <w:r>
              <w:rPr>
                <w:rFonts w:ascii="Times New Roman" w:hAnsi="Times New Roman"/>
                <w:kern w:val="0"/>
                <w:sz w:val="24"/>
                <w:szCs w:val="24"/>
              </w:rPr>
              <w:t>11</w:t>
            </w:r>
            <w:r>
              <w:rPr>
                <w:rFonts w:ascii="Times New Roman" w:hAnsi="Times New Roman"/>
                <w:kern w:val="0"/>
                <w:sz w:val="24"/>
                <w:szCs w:val="24"/>
              </w:rPr>
              <w:t>月正式投入运行，</w:t>
            </w:r>
            <w:r>
              <w:rPr>
                <w:rFonts w:ascii="Times New Roman" w:hAnsi="Times New Roman"/>
                <w:kern w:val="0"/>
                <w:sz w:val="24"/>
                <w:szCs w:val="24"/>
              </w:rPr>
              <w:t>2009</w:t>
            </w:r>
            <w:r>
              <w:rPr>
                <w:rFonts w:ascii="Times New Roman" w:hAnsi="Times New Roman"/>
                <w:kern w:val="0"/>
                <w:sz w:val="24"/>
                <w:szCs w:val="24"/>
              </w:rPr>
              <w:t>年</w:t>
            </w:r>
            <w:r>
              <w:rPr>
                <w:rFonts w:ascii="Times New Roman" w:hAnsi="Times New Roman"/>
                <w:kern w:val="0"/>
                <w:sz w:val="24"/>
                <w:szCs w:val="24"/>
              </w:rPr>
              <w:t>12</w:t>
            </w:r>
            <w:r>
              <w:rPr>
                <w:rFonts w:ascii="Times New Roman" w:hAnsi="Times New Roman"/>
                <w:kern w:val="0"/>
                <w:sz w:val="24"/>
                <w:szCs w:val="24"/>
              </w:rPr>
              <w:t>月通过原连云港市环境保护局环保验收，处理规模为</w:t>
            </w:r>
            <w:r>
              <w:rPr>
                <w:rFonts w:ascii="Times New Roman" w:hAnsi="Times New Roman"/>
                <w:kern w:val="0"/>
                <w:sz w:val="24"/>
                <w:szCs w:val="24"/>
              </w:rPr>
              <w:t>4</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/d</w:t>
            </w:r>
            <w:r>
              <w:rPr>
                <w:rFonts w:ascii="Times New Roman" w:hAnsi="Times New Roman"/>
                <w:kern w:val="0"/>
                <w:sz w:val="24"/>
                <w:szCs w:val="24"/>
              </w:rPr>
              <w:t>。</w:t>
            </w:r>
          </w:p>
          <w:p w14:paraId="5ACC1E8F" w14:textId="77777777" w:rsidR="006D4E05" w:rsidRDefault="00000000">
            <w:pPr>
              <w:autoSpaceDE w:val="0"/>
              <w:autoSpaceDN w:val="0"/>
              <w:adjustRightInd w:val="0"/>
              <w:spacing w:line="360" w:lineRule="auto"/>
              <w:ind w:firstLineChars="200" w:firstLine="480"/>
              <w:rPr>
                <w:rFonts w:ascii="Times New Roman" w:hAnsi="Times New Roman"/>
                <w:bCs/>
                <w:kern w:val="0"/>
                <w:sz w:val="24"/>
                <w:szCs w:val="21"/>
              </w:rPr>
            </w:pPr>
            <w:r>
              <w:rPr>
                <w:rFonts w:ascii="Times New Roman" w:hAnsi="Times New Roman"/>
                <w:kern w:val="0"/>
                <w:sz w:val="24"/>
                <w:szCs w:val="24"/>
              </w:rPr>
              <w:t>2017</w:t>
            </w:r>
            <w:r>
              <w:rPr>
                <w:rFonts w:ascii="Times New Roman" w:hAnsi="Times New Roman"/>
                <w:kern w:val="0"/>
                <w:sz w:val="24"/>
                <w:szCs w:val="24"/>
              </w:rPr>
              <w:t>年，墟沟污水处理厂二期工程启动，对一期工程进行提标改造，处理规模仍为</w:t>
            </w:r>
            <w:r>
              <w:rPr>
                <w:rFonts w:ascii="Times New Roman" w:hAnsi="Times New Roman"/>
                <w:kern w:val="0"/>
                <w:sz w:val="24"/>
                <w:szCs w:val="24"/>
              </w:rPr>
              <w:t>4</w:t>
            </w:r>
            <w:r>
              <w:rPr>
                <w:rFonts w:ascii="Times New Roman" w:hAnsi="Times New Roman"/>
                <w:kern w:val="0"/>
                <w:sz w:val="24"/>
                <w:szCs w:val="24"/>
              </w:rPr>
              <w:t>万</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/d</w:t>
            </w:r>
            <w:r>
              <w:rPr>
                <w:rFonts w:ascii="Times New Roman" w:hAnsi="Times New Roman"/>
                <w:kern w:val="0"/>
                <w:sz w:val="24"/>
                <w:szCs w:val="24"/>
              </w:rPr>
              <w:t>，</w:t>
            </w:r>
            <w:r>
              <w:rPr>
                <w:rFonts w:ascii="Times New Roman" w:hAnsi="Times New Roman"/>
                <w:kern w:val="0"/>
                <w:sz w:val="24"/>
                <w:szCs w:val="24"/>
              </w:rPr>
              <w:t>2017</w:t>
            </w:r>
            <w:r>
              <w:rPr>
                <w:rFonts w:ascii="Times New Roman" w:hAnsi="Times New Roman"/>
                <w:kern w:val="0"/>
                <w:sz w:val="24"/>
                <w:szCs w:val="24"/>
              </w:rPr>
              <w:t>年</w:t>
            </w:r>
            <w:r>
              <w:rPr>
                <w:rFonts w:ascii="Times New Roman" w:hAnsi="Times New Roman"/>
                <w:kern w:val="0"/>
                <w:sz w:val="24"/>
                <w:szCs w:val="24"/>
              </w:rPr>
              <w:t>1</w:t>
            </w:r>
            <w:r>
              <w:rPr>
                <w:rFonts w:ascii="Times New Roman" w:hAnsi="Times New Roman"/>
                <w:kern w:val="0"/>
                <w:sz w:val="24"/>
                <w:szCs w:val="24"/>
              </w:rPr>
              <w:t>月取得原连云港市环境保护局批复（连环审〔</w:t>
            </w:r>
            <w:r>
              <w:rPr>
                <w:rFonts w:ascii="Times New Roman" w:hAnsi="Times New Roman"/>
                <w:kern w:val="0"/>
                <w:sz w:val="24"/>
                <w:szCs w:val="24"/>
              </w:rPr>
              <w:t>2017</w:t>
            </w: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号）</w:t>
            </w:r>
            <w:r>
              <w:rPr>
                <w:rFonts w:ascii="Times New Roman" w:hAnsi="Times New Roman" w:hint="eastAsia"/>
                <w:kern w:val="0"/>
                <w:sz w:val="24"/>
                <w:szCs w:val="24"/>
              </w:rPr>
              <w:t>，</w:t>
            </w:r>
            <w:r>
              <w:rPr>
                <w:rFonts w:ascii="Times New Roman" w:hAnsi="Times New Roman" w:hint="eastAsia"/>
                <w:kern w:val="0"/>
                <w:sz w:val="24"/>
                <w:szCs w:val="24"/>
              </w:rPr>
              <w:t>2018</w:t>
            </w:r>
            <w:r>
              <w:rPr>
                <w:rFonts w:ascii="Times New Roman" w:hAnsi="Times New Roman" w:hint="eastAsia"/>
                <w:kern w:val="0"/>
                <w:sz w:val="24"/>
                <w:szCs w:val="24"/>
              </w:rPr>
              <w:t>年</w:t>
            </w:r>
            <w:r>
              <w:rPr>
                <w:rFonts w:ascii="Times New Roman" w:hAnsi="Times New Roman" w:hint="eastAsia"/>
                <w:kern w:val="0"/>
                <w:sz w:val="24"/>
                <w:szCs w:val="24"/>
              </w:rPr>
              <w:t>4</w:t>
            </w:r>
            <w:r>
              <w:rPr>
                <w:rFonts w:ascii="Times New Roman" w:hAnsi="Times New Roman" w:hint="eastAsia"/>
                <w:kern w:val="0"/>
                <w:sz w:val="24"/>
                <w:szCs w:val="24"/>
              </w:rPr>
              <w:t>月完成通水，</w:t>
            </w:r>
            <w:r>
              <w:rPr>
                <w:rFonts w:ascii="Times New Roman" w:hAnsi="Times New Roman" w:hint="eastAsia"/>
                <w:kern w:val="0"/>
                <w:sz w:val="24"/>
                <w:szCs w:val="24"/>
              </w:rPr>
              <w:t>2019</w:t>
            </w:r>
            <w:r>
              <w:rPr>
                <w:rFonts w:ascii="Times New Roman" w:hAnsi="Times New Roman" w:hint="eastAsia"/>
                <w:kern w:val="0"/>
                <w:sz w:val="24"/>
                <w:szCs w:val="24"/>
              </w:rPr>
              <w:t>年</w:t>
            </w:r>
            <w:r>
              <w:rPr>
                <w:rFonts w:ascii="Times New Roman" w:hAnsi="Times New Roman" w:hint="eastAsia"/>
                <w:kern w:val="0"/>
                <w:sz w:val="24"/>
                <w:szCs w:val="24"/>
              </w:rPr>
              <w:t>5</w:t>
            </w:r>
            <w:r>
              <w:rPr>
                <w:rFonts w:ascii="Times New Roman" w:hAnsi="Times New Roman" w:hint="eastAsia"/>
                <w:kern w:val="0"/>
                <w:sz w:val="24"/>
                <w:szCs w:val="24"/>
              </w:rPr>
              <w:t>月通过原连云港市环境保护局验收（连环验〔</w:t>
            </w:r>
            <w:r>
              <w:rPr>
                <w:rFonts w:ascii="Times New Roman" w:hAnsi="Times New Roman" w:hint="eastAsia"/>
                <w:kern w:val="0"/>
                <w:sz w:val="24"/>
                <w:szCs w:val="24"/>
              </w:rPr>
              <w:t>2019</w:t>
            </w:r>
            <w:r>
              <w:rPr>
                <w:rFonts w:ascii="Times New Roman" w:hAnsi="Times New Roman" w:hint="eastAsia"/>
                <w:kern w:val="0"/>
                <w:sz w:val="24"/>
                <w:szCs w:val="24"/>
              </w:rPr>
              <w:t>〕</w:t>
            </w:r>
            <w:r>
              <w:rPr>
                <w:rFonts w:ascii="Times New Roman" w:hAnsi="Times New Roman" w:hint="eastAsia"/>
                <w:kern w:val="0"/>
                <w:sz w:val="24"/>
                <w:szCs w:val="24"/>
              </w:rPr>
              <w:t>6</w:t>
            </w:r>
            <w:r>
              <w:rPr>
                <w:rFonts w:ascii="Times New Roman" w:hAnsi="Times New Roman" w:hint="eastAsia"/>
                <w:kern w:val="0"/>
                <w:sz w:val="24"/>
                <w:szCs w:val="24"/>
              </w:rPr>
              <w:t>号），通过新增高效沉淀池、</w:t>
            </w:r>
            <w:r>
              <w:rPr>
                <w:rFonts w:ascii="Times New Roman" w:hAnsi="Times New Roman" w:hint="eastAsia"/>
                <w:kern w:val="0"/>
                <w:sz w:val="24"/>
                <w:szCs w:val="24"/>
              </w:rPr>
              <w:t>V</w:t>
            </w:r>
            <w:r>
              <w:rPr>
                <w:rFonts w:ascii="Times New Roman" w:hAnsi="Times New Roman" w:hint="eastAsia"/>
                <w:kern w:val="0"/>
                <w:sz w:val="24"/>
                <w:szCs w:val="24"/>
              </w:rPr>
              <w:t>型滤池、接触消毒池等提标改造工程，出水标准执行《城镇污水处理厂污染物排放标准》（</w:t>
            </w:r>
            <w:r>
              <w:rPr>
                <w:rFonts w:ascii="Times New Roman" w:hAnsi="Times New Roman" w:hint="eastAsia"/>
                <w:kern w:val="0"/>
                <w:sz w:val="24"/>
                <w:szCs w:val="24"/>
              </w:rPr>
              <w:t>GB18918-2002</w:t>
            </w:r>
            <w:r>
              <w:rPr>
                <w:rFonts w:ascii="Times New Roman" w:hAnsi="Times New Roman" w:hint="eastAsia"/>
                <w:kern w:val="0"/>
                <w:sz w:val="24"/>
                <w:szCs w:val="24"/>
              </w:rPr>
              <w:t>）一级</w:t>
            </w:r>
            <w:r>
              <w:rPr>
                <w:rFonts w:ascii="Times New Roman" w:hAnsi="Times New Roman" w:hint="eastAsia"/>
                <w:kern w:val="0"/>
                <w:sz w:val="24"/>
                <w:szCs w:val="24"/>
              </w:rPr>
              <w:t>A</w:t>
            </w:r>
            <w:r>
              <w:rPr>
                <w:rFonts w:ascii="Times New Roman" w:hAnsi="Times New Roman" w:hint="eastAsia"/>
                <w:kern w:val="0"/>
                <w:sz w:val="24"/>
                <w:szCs w:val="24"/>
              </w:rPr>
              <w:t>标准。尾水受纳水体为墅港河，通过墅港河进入运盐河，再通过人工湿地净化后通过北排淡河进入排淡河，最终入黄海。</w:t>
            </w:r>
          </w:p>
          <w:p w14:paraId="2BF27040" w14:textId="77777777" w:rsidR="006D4E05" w:rsidRDefault="00000000">
            <w:pPr>
              <w:spacing w:line="360" w:lineRule="auto"/>
              <w:ind w:firstLineChars="197" w:firstLine="473"/>
              <w:jc w:val="left"/>
              <w:rPr>
                <w:rFonts w:ascii="Times New Roman" w:hAnsi="Times New Roman"/>
                <w:kern w:val="0"/>
                <w:sz w:val="24"/>
                <w:szCs w:val="24"/>
              </w:rPr>
            </w:pPr>
            <w:r>
              <w:rPr>
                <w:rFonts w:ascii="Times New Roman" w:hAnsi="Times New Roman"/>
                <w:kern w:val="0"/>
                <w:sz w:val="24"/>
                <w:szCs w:val="24"/>
              </w:rPr>
              <w:t>墟沟污水处理厂处理工艺</w:t>
            </w:r>
            <w:r>
              <w:rPr>
                <w:rFonts w:ascii="Times New Roman" w:hAnsi="Times New Roman"/>
                <w:kern w:val="0"/>
                <w:sz w:val="24"/>
                <w:szCs w:val="24"/>
              </w:rPr>
              <w:t>“</w:t>
            </w:r>
            <w:r>
              <w:rPr>
                <w:rFonts w:ascii="Times New Roman" w:hAnsi="Times New Roman"/>
                <w:kern w:val="0"/>
                <w:sz w:val="24"/>
                <w:szCs w:val="24"/>
              </w:rPr>
              <w:t>预处理</w:t>
            </w:r>
            <w:r>
              <w:rPr>
                <w:rFonts w:ascii="Times New Roman" w:hAnsi="Times New Roman"/>
                <w:kern w:val="0"/>
                <w:sz w:val="24"/>
                <w:szCs w:val="24"/>
              </w:rPr>
              <w:t>+AAO+</w:t>
            </w:r>
            <w:r>
              <w:rPr>
                <w:rFonts w:ascii="Times New Roman" w:hAnsi="Times New Roman"/>
                <w:kern w:val="0"/>
                <w:sz w:val="24"/>
                <w:szCs w:val="24"/>
              </w:rPr>
              <w:t>高效沉淀池</w:t>
            </w:r>
            <w:r>
              <w:rPr>
                <w:rFonts w:ascii="Times New Roman" w:hAnsi="Times New Roman"/>
                <w:kern w:val="0"/>
                <w:sz w:val="24"/>
                <w:szCs w:val="24"/>
              </w:rPr>
              <w:t xml:space="preserve">+V </w:t>
            </w:r>
            <w:r>
              <w:rPr>
                <w:rFonts w:ascii="Times New Roman" w:hAnsi="Times New Roman"/>
                <w:kern w:val="0"/>
                <w:sz w:val="24"/>
                <w:szCs w:val="24"/>
              </w:rPr>
              <w:t>型滤池</w:t>
            </w:r>
            <w:r>
              <w:rPr>
                <w:rFonts w:ascii="Times New Roman" w:hAnsi="Times New Roman"/>
                <w:kern w:val="0"/>
                <w:sz w:val="24"/>
                <w:szCs w:val="24"/>
              </w:rPr>
              <w:t>+</w:t>
            </w:r>
            <w:r>
              <w:rPr>
                <w:rFonts w:ascii="Times New Roman" w:hAnsi="Times New Roman"/>
                <w:kern w:val="0"/>
                <w:sz w:val="24"/>
                <w:szCs w:val="24"/>
              </w:rPr>
              <w:t>次氯酸钠接触消毒</w:t>
            </w:r>
            <w:r>
              <w:rPr>
                <w:rFonts w:ascii="Times New Roman" w:hAnsi="Times New Roman"/>
                <w:kern w:val="0"/>
                <w:sz w:val="24"/>
                <w:szCs w:val="24"/>
              </w:rPr>
              <w:t>”</w:t>
            </w:r>
            <w:r>
              <w:rPr>
                <w:rFonts w:ascii="Times New Roman" w:hAnsi="Times New Roman"/>
                <w:kern w:val="0"/>
                <w:sz w:val="24"/>
                <w:szCs w:val="24"/>
              </w:rPr>
              <w:t>，三期工艺详见图</w:t>
            </w:r>
            <w:r>
              <w:rPr>
                <w:rFonts w:ascii="Times New Roman" w:hAnsi="Times New Roman"/>
                <w:kern w:val="0"/>
                <w:sz w:val="24"/>
                <w:szCs w:val="24"/>
              </w:rPr>
              <w:t xml:space="preserve"> 4-</w:t>
            </w:r>
            <w:r>
              <w:rPr>
                <w:rFonts w:ascii="Times New Roman" w:hAnsi="Times New Roman" w:hint="eastAsia"/>
                <w:kern w:val="0"/>
                <w:sz w:val="24"/>
                <w:szCs w:val="24"/>
              </w:rPr>
              <w:t>2</w:t>
            </w:r>
            <w:r>
              <w:rPr>
                <w:rFonts w:ascii="Times New Roman" w:hAnsi="Times New Roman"/>
                <w:kern w:val="0"/>
                <w:sz w:val="24"/>
                <w:szCs w:val="24"/>
              </w:rPr>
              <w:t>。</w:t>
            </w:r>
          </w:p>
          <w:p w14:paraId="3B874E58" w14:textId="77777777" w:rsidR="006D4E05" w:rsidRDefault="00134B40">
            <w:pPr>
              <w:spacing w:line="360" w:lineRule="auto"/>
              <w:jc w:val="center"/>
              <w:rPr>
                <w:rFonts w:ascii="Times New Roman" w:hAnsi="Times New Roman"/>
                <w:kern w:val="0"/>
                <w:sz w:val="24"/>
                <w:szCs w:val="24"/>
              </w:rPr>
            </w:pPr>
            <w:r>
              <w:rPr>
                <w:rFonts w:ascii="Times New Roman" w:hAnsi="Times New Roman"/>
                <w:szCs w:val="24"/>
              </w:rPr>
              <w:pict w14:anchorId="676D1CE4">
                <v:shape id="_x0000_i1037" type="#_x0000_t75" style="width:406.5pt;height:207pt">
                  <v:imagedata r:id="rId17" o:title=""/>
                </v:shape>
              </w:pict>
            </w:r>
          </w:p>
          <w:p w14:paraId="78B70107" w14:textId="77777777" w:rsidR="006D4E05" w:rsidRDefault="00000000">
            <w:pPr>
              <w:spacing w:line="360" w:lineRule="auto"/>
              <w:ind w:firstLineChars="197" w:firstLine="415"/>
              <w:jc w:val="center"/>
              <w:rPr>
                <w:rFonts w:ascii="Times New Roman" w:hAnsi="Times New Roman"/>
                <w:b/>
                <w:bCs/>
                <w:kern w:val="0"/>
                <w:sz w:val="24"/>
                <w:szCs w:val="24"/>
              </w:rPr>
            </w:pPr>
            <w:r>
              <w:rPr>
                <w:rFonts w:ascii="Times New Roman" w:hAnsi="Times New Roman"/>
                <w:b/>
                <w:bCs/>
                <w:kern w:val="0"/>
                <w:szCs w:val="21"/>
              </w:rPr>
              <w:t>图</w:t>
            </w:r>
            <w:r>
              <w:rPr>
                <w:rFonts w:ascii="Times New Roman" w:hAnsi="Times New Roman" w:hint="eastAsia"/>
                <w:b/>
                <w:bCs/>
                <w:kern w:val="0"/>
                <w:szCs w:val="21"/>
              </w:rPr>
              <w:t>4</w:t>
            </w:r>
            <w:r>
              <w:rPr>
                <w:rFonts w:ascii="Times New Roman" w:hAnsi="Times New Roman"/>
                <w:b/>
                <w:bCs/>
                <w:kern w:val="0"/>
                <w:szCs w:val="21"/>
              </w:rPr>
              <w:t>-</w:t>
            </w:r>
            <w:r>
              <w:rPr>
                <w:rFonts w:ascii="Times New Roman" w:hAnsi="Times New Roman" w:hint="eastAsia"/>
                <w:b/>
                <w:bCs/>
                <w:kern w:val="0"/>
                <w:szCs w:val="21"/>
              </w:rPr>
              <w:t xml:space="preserve">2  </w:t>
            </w:r>
            <w:r>
              <w:rPr>
                <w:rFonts w:ascii="Times New Roman" w:hAnsi="Times New Roman"/>
                <w:b/>
                <w:bCs/>
                <w:kern w:val="0"/>
                <w:szCs w:val="21"/>
              </w:rPr>
              <w:t>墟沟污水处理厂处理工艺流程</w:t>
            </w:r>
            <w:r>
              <w:rPr>
                <w:rFonts w:ascii="Times New Roman" w:hAnsi="Times New Roman" w:hint="eastAsia"/>
                <w:b/>
                <w:bCs/>
                <w:kern w:val="0"/>
                <w:szCs w:val="21"/>
              </w:rPr>
              <w:t>图</w:t>
            </w:r>
          </w:p>
          <w:p w14:paraId="347E863C" w14:textId="77777777" w:rsidR="006D4E05" w:rsidRDefault="00000000">
            <w:pPr>
              <w:autoSpaceDE w:val="0"/>
              <w:autoSpaceDN w:val="0"/>
              <w:adjustRightIn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现阶段墟沟污水处理厂处理能力为</w:t>
            </w:r>
            <w:r>
              <w:rPr>
                <w:rFonts w:ascii="Times New Roman" w:hAnsi="Times New Roman" w:hint="eastAsia"/>
                <w:color w:val="000000"/>
                <w:sz w:val="24"/>
              </w:rPr>
              <w:t>4</w:t>
            </w:r>
            <w:r>
              <w:rPr>
                <w:rFonts w:ascii="Times New Roman" w:hAnsi="Times New Roman" w:hint="eastAsia"/>
                <w:color w:val="000000"/>
                <w:sz w:val="24"/>
              </w:rPr>
              <w:t>万</w:t>
            </w:r>
            <w:r>
              <w:rPr>
                <w:rFonts w:ascii="Times New Roman" w:hAnsi="Times New Roman" w:hint="eastAsia"/>
                <w:color w:val="000000"/>
                <w:sz w:val="24"/>
              </w:rPr>
              <w:t>m</w:t>
            </w:r>
            <w:r>
              <w:rPr>
                <w:rFonts w:ascii="Times New Roman" w:hAnsi="Times New Roman" w:hint="eastAsia"/>
                <w:color w:val="000000"/>
                <w:sz w:val="24"/>
                <w:vertAlign w:val="superscript"/>
              </w:rPr>
              <w:t>3</w:t>
            </w:r>
            <w:r>
              <w:rPr>
                <w:rFonts w:ascii="Times New Roman" w:hAnsi="Times New Roman" w:hint="eastAsia"/>
                <w:color w:val="000000"/>
                <w:sz w:val="24"/>
              </w:rPr>
              <w:t>/d</w:t>
            </w:r>
            <w:r>
              <w:rPr>
                <w:rFonts w:ascii="Times New Roman" w:hAnsi="Times New Roman" w:hint="eastAsia"/>
                <w:color w:val="000000"/>
                <w:sz w:val="24"/>
              </w:rPr>
              <w:t>，目前实际接管水量日均值约</w:t>
            </w:r>
            <w:r>
              <w:rPr>
                <w:rFonts w:ascii="Times New Roman" w:hAnsi="Times New Roman" w:hint="eastAsia"/>
                <w:color w:val="000000"/>
                <w:sz w:val="24"/>
              </w:rPr>
              <w:t>3.98</w:t>
            </w:r>
            <w:r>
              <w:rPr>
                <w:rFonts w:ascii="Times New Roman" w:hAnsi="Times New Roman" w:hint="eastAsia"/>
                <w:color w:val="000000"/>
                <w:sz w:val="24"/>
              </w:rPr>
              <w:t>万</w:t>
            </w:r>
            <w:r>
              <w:rPr>
                <w:rFonts w:ascii="Times New Roman" w:hAnsi="Times New Roman" w:hint="eastAsia"/>
                <w:color w:val="000000"/>
                <w:sz w:val="24"/>
              </w:rPr>
              <w:t>m</w:t>
            </w:r>
            <w:r>
              <w:rPr>
                <w:rFonts w:ascii="Times New Roman" w:hAnsi="Times New Roman" w:hint="eastAsia"/>
                <w:color w:val="000000"/>
                <w:sz w:val="24"/>
                <w:vertAlign w:val="superscript"/>
              </w:rPr>
              <w:t>3</w:t>
            </w:r>
            <w:r>
              <w:rPr>
                <w:rFonts w:ascii="Times New Roman" w:hAnsi="Times New Roman" w:hint="eastAsia"/>
                <w:color w:val="000000"/>
                <w:sz w:val="24"/>
              </w:rPr>
              <w:t>/d</w:t>
            </w:r>
            <w:r>
              <w:rPr>
                <w:rFonts w:ascii="Times New Roman" w:hAnsi="Times New Roman" w:hint="eastAsia"/>
                <w:color w:val="000000"/>
                <w:sz w:val="24"/>
              </w:rPr>
              <w:t>。本次项目排水量约</w:t>
            </w:r>
            <w:r>
              <w:rPr>
                <w:rFonts w:ascii="Times New Roman" w:hAnsi="Times New Roman" w:hint="eastAsia"/>
                <w:color w:val="000000"/>
                <w:sz w:val="24"/>
              </w:rPr>
              <w:t>53.38m</w:t>
            </w:r>
            <w:r>
              <w:rPr>
                <w:rFonts w:ascii="Times New Roman" w:hAnsi="Times New Roman" w:hint="eastAsia"/>
                <w:color w:val="000000"/>
                <w:sz w:val="24"/>
                <w:vertAlign w:val="superscript"/>
              </w:rPr>
              <w:t>3</w:t>
            </w:r>
            <w:r>
              <w:rPr>
                <w:rFonts w:ascii="Times New Roman" w:hAnsi="Times New Roman" w:hint="eastAsia"/>
                <w:color w:val="000000"/>
                <w:sz w:val="24"/>
              </w:rPr>
              <w:t>/d</w:t>
            </w:r>
            <w:r>
              <w:rPr>
                <w:rFonts w:ascii="Times New Roman" w:hAnsi="Times New Roman" w:hint="eastAsia"/>
                <w:color w:val="000000"/>
                <w:sz w:val="24"/>
              </w:rPr>
              <w:t>，远小于污水处理厂的剩余量。</w:t>
            </w:r>
          </w:p>
          <w:p w14:paraId="57A263EF" w14:textId="77777777" w:rsidR="006D4E05" w:rsidRDefault="00000000">
            <w:pPr>
              <w:spacing w:line="360" w:lineRule="auto"/>
              <w:ind w:firstLineChars="197" w:firstLine="473"/>
              <w:jc w:val="left"/>
              <w:rPr>
                <w:rFonts w:ascii="Times New Roman" w:hAnsi="Times New Roman"/>
                <w:kern w:val="0"/>
                <w:sz w:val="24"/>
                <w:szCs w:val="24"/>
              </w:rPr>
            </w:pPr>
            <w:r>
              <w:rPr>
                <w:rFonts w:ascii="Times New Roman" w:hAnsi="Times New Roman"/>
                <w:kern w:val="0"/>
                <w:sz w:val="24"/>
                <w:szCs w:val="24"/>
              </w:rPr>
              <w:t>项目废水经厂内</w:t>
            </w:r>
            <w:r>
              <w:rPr>
                <w:rFonts w:ascii="Times New Roman" w:hAnsi="Times New Roman" w:hint="eastAsia"/>
                <w:kern w:val="0"/>
                <w:sz w:val="24"/>
                <w:szCs w:val="24"/>
              </w:rPr>
              <w:t>化粪池及沉淀池</w:t>
            </w:r>
            <w:r>
              <w:rPr>
                <w:rFonts w:ascii="Times New Roman" w:hAnsi="Times New Roman"/>
                <w:kern w:val="0"/>
                <w:sz w:val="24"/>
                <w:szCs w:val="24"/>
              </w:rPr>
              <w:t>预处理后主要污染物浓度能满足墟沟污水处理厂处理的设计要求，无超出原设计的特征污染物。因此项目废水中的污染物均可在</w:t>
            </w:r>
            <w:r>
              <w:rPr>
                <w:rFonts w:ascii="Times New Roman" w:hAnsi="Times New Roman" w:hint="eastAsia"/>
                <w:kern w:val="0"/>
                <w:sz w:val="24"/>
                <w:szCs w:val="24"/>
              </w:rPr>
              <w:t>墟沟</w:t>
            </w:r>
            <w:r>
              <w:rPr>
                <w:rFonts w:ascii="Times New Roman" w:hAnsi="Times New Roman"/>
                <w:kern w:val="0"/>
                <w:sz w:val="24"/>
                <w:szCs w:val="24"/>
              </w:rPr>
              <w:t>污水处理厂进行处理。项目废水经厂内污水站预处理后可以达到污水处理厂的接管标准，可见建设项目废水处于污水处理厂接管能力和处理能力范围内，不会</w:t>
            </w:r>
            <w:r>
              <w:rPr>
                <w:rFonts w:ascii="Times New Roman" w:hAnsi="Times New Roman"/>
                <w:kern w:val="0"/>
                <w:sz w:val="24"/>
                <w:szCs w:val="24"/>
              </w:rPr>
              <w:lastRenderedPageBreak/>
              <w:t>对污水处理厂的正常运行产生冲击。</w:t>
            </w:r>
          </w:p>
          <w:p w14:paraId="0D99F8E9" w14:textId="77777777" w:rsidR="006D4E05" w:rsidRDefault="00000000">
            <w:pPr>
              <w:snapToGrid w:val="0"/>
              <w:spacing w:line="360" w:lineRule="auto"/>
              <w:ind w:firstLineChars="200" w:firstLine="480"/>
              <w:rPr>
                <w:rFonts w:ascii="Times New Roman" w:hAnsi="Times New Roman"/>
                <w:sz w:val="24"/>
                <w:szCs w:val="24"/>
              </w:rPr>
            </w:pPr>
            <w:r>
              <w:rPr>
                <w:rFonts w:ascii="Times New Roman" w:hAnsi="Times New Roman"/>
                <w:sz w:val="24"/>
                <w:szCs w:val="24"/>
              </w:rPr>
              <w:t>根据《连云港市墟沟污水处理厂提标改造工程环境影响报告》内容：墟沟污水处理厂服务范围包括连云城区、临港产业区东片区、连云新城东片区、开发区、出口加工区、中云片区、朝阳镇、板桥镇，服务面积约</w:t>
            </w:r>
            <w:r>
              <w:rPr>
                <w:rFonts w:ascii="Times New Roman" w:hAnsi="Times New Roman"/>
                <w:sz w:val="24"/>
                <w:szCs w:val="24"/>
              </w:rPr>
              <w:t>43.5</w:t>
            </w:r>
            <w:r>
              <w:rPr>
                <w:rFonts w:ascii="Times New Roman" w:hAnsi="Times New Roman"/>
                <w:sz w:val="24"/>
                <w:szCs w:val="24"/>
              </w:rPr>
              <w:t>平方公里。</w:t>
            </w:r>
          </w:p>
          <w:p w14:paraId="7BA06E51" w14:textId="77777777" w:rsidR="006D4E05" w:rsidRDefault="00000000">
            <w:pPr>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本项目所在地位于墟沟污水处理厂服务范围内，区域建成较为完善的污水管网，能保证本项目废水接管排入墟沟污水处理厂，项目</w:t>
            </w:r>
            <w:r>
              <w:rPr>
                <w:rFonts w:ascii="Times New Roman" w:hAnsi="Times New Roman" w:hint="eastAsia"/>
                <w:sz w:val="24"/>
                <w:szCs w:val="24"/>
              </w:rPr>
              <w:t>现有</w:t>
            </w:r>
            <w:r>
              <w:rPr>
                <w:rFonts w:ascii="Times New Roman" w:hAnsi="Times New Roman"/>
                <w:sz w:val="24"/>
                <w:szCs w:val="24"/>
              </w:rPr>
              <w:t>污水</w:t>
            </w:r>
            <w:r>
              <w:rPr>
                <w:rFonts w:ascii="Times New Roman" w:hAnsi="Times New Roman" w:hint="eastAsia"/>
                <w:sz w:val="24"/>
                <w:szCs w:val="24"/>
              </w:rPr>
              <w:t>已接管</w:t>
            </w:r>
            <w:r>
              <w:rPr>
                <w:rFonts w:ascii="Times New Roman" w:hAnsi="Times New Roman"/>
                <w:sz w:val="24"/>
                <w:szCs w:val="24"/>
              </w:rPr>
              <w:t>。</w:t>
            </w:r>
          </w:p>
          <w:p w14:paraId="3BB2E353" w14:textId="77777777" w:rsidR="006D4E05" w:rsidRDefault="00000000">
            <w:pPr>
              <w:snapToGrid w:val="0"/>
              <w:spacing w:line="360" w:lineRule="auto"/>
              <w:ind w:firstLineChars="200" w:firstLine="480"/>
              <w:rPr>
                <w:sz w:val="24"/>
                <w:szCs w:val="24"/>
              </w:rPr>
            </w:pPr>
            <w:r>
              <w:rPr>
                <w:rFonts w:ascii="Times New Roman" w:hAnsi="Times New Roman"/>
                <w:sz w:val="24"/>
                <w:szCs w:val="24"/>
              </w:rPr>
              <w:t>故本</w:t>
            </w:r>
            <w:r>
              <w:rPr>
                <w:rFonts w:ascii="Times New Roman" w:hAnsi="Times New Roman" w:hint="eastAsia"/>
                <w:sz w:val="24"/>
                <w:szCs w:val="24"/>
              </w:rPr>
              <w:t>次新增废</w:t>
            </w:r>
            <w:r>
              <w:rPr>
                <w:rFonts w:ascii="Times New Roman" w:hAnsi="Times New Roman"/>
                <w:sz w:val="24"/>
                <w:szCs w:val="24"/>
              </w:rPr>
              <w:t>水排入墟沟污水处理厂是可行的。</w:t>
            </w:r>
          </w:p>
          <w:p w14:paraId="647F145B" w14:textId="77777777" w:rsidR="006D4E05" w:rsidRDefault="00000000">
            <w:pPr>
              <w:adjustRightInd w:val="0"/>
              <w:snapToGrid w:val="0"/>
              <w:spacing w:line="360" w:lineRule="auto"/>
              <w:ind w:firstLineChars="200" w:firstLine="482"/>
              <w:rPr>
                <w:rFonts w:ascii="Times New Roman" w:hAnsi="Times New Roman"/>
                <w:b/>
                <w:bCs/>
                <w:color w:val="000000"/>
                <w:sz w:val="24"/>
                <w:szCs w:val="24"/>
              </w:rPr>
            </w:pPr>
            <w:r>
              <w:rPr>
                <w:rFonts w:ascii="Times New Roman" w:hAnsi="Times New Roman"/>
                <w:b/>
                <w:bCs/>
                <w:color w:val="000000"/>
                <w:kern w:val="0"/>
                <w:sz w:val="24"/>
                <w:szCs w:val="24"/>
              </w:rPr>
              <w:t>2.4</w:t>
            </w:r>
            <w:r>
              <w:rPr>
                <w:rFonts w:ascii="Times New Roman" w:hAnsi="Times New Roman"/>
                <w:b/>
                <w:bCs/>
                <w:color w:val="000000"/>
                <w:kern w:val="0"/>
                <w:sz w:val="24"/>
                <w:szCs w:val="24"/>
              </w:rPr>
              <w:t>废水排放口基本情况</w:t>
            </w:r>
          </w:p>
          <w:p w14:paraId="7A3CDEA4"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20 </w:t>
            </w:r>
            <w:r>
              <w:rPr>
                <w:rFonts w:ascii="Times New Roman" w:hAnsi="Times New Roman"/>
                <w:b/>
                <w:bCs/>
                <w:color w:val="000000"/>
                <w:sz w:val="24"/>
                <w:szCs w:val="24"/>
              </w:rPr>
              <w:t xml:space="preserve"> </w:t>
            </w:r>
            <w:r>
              <w:rPr>
                <w:rFonts w:ascii="Times New Roman" w:hAnsi="Times New Roman"/>
                <w:b/>
                <w:bCs/>
                <w:color w:val="000000"/>
                <w:sz w:val="24"/>
                <w:szCs w:val="24"/>
              </w:rPr>
              <w:t>废水排放口基本情况</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725"/>
              <w:gridCol w:w="974"/>
              <w:gridCol w:w="900"/>
              <w:gridCol w:w="717"/>
              <w:gridCol w:w="378"/>
              <w:gridCol w:w="538"/>
              <w:gridCol w:w="378"/>
              <w:gridCol w:w="445"/>
              <w:gridCol w:w="556"/>
              <w:gridCol w:w="905"/>
              <w:gridCol w:w="1681"/>
            </w:tblGrid>
            <w:tr w:rsidR="006D4E05" w14:paraId="71E54488" w14:textId="77777777">
              <w:trPr>
                <w:trHeight w:val="60"/>
                <w:jc w:val="center"/>
              </w:trPr>
              <w:tc>
                <w:tcPr>
                  <w:tcW w:w="377" w:type="dxa"/>
                  <w:vMerge w:val="restart"/>
                  <w:tcBorders>
                    <w:top w:val="single" w:sz="4" w:space="0" w:color="auto"/>
                    <w:left w:val="single" w:sz="4" w:space="0" w:color="auto"/>
                    <w:bottom w:val="single" w:sz="4" w:space="0" w:color="auto"/>
                    <w:right w:val="single" w:sz="4" w:space="0" w:color="auto"/>
                  </w:tcBorders>
                  <w:vAlign w:val="center"/>
                </w:tcPr>
                <w:p w14:paraId="0C3635E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序号</w:t>
                  </w:r>
                </w:p>
              </w:tc>
              <w:tc>
                <w:tcPr>
                  <w:tcW w:w="725" w:type="dxa"/>
                  <w:vMerge w:val="restart"/>
                  <w:tcBorders>
                    <w:top w:val="single" w:sz="4" w:space="0" w:color="auto"/>
                    <w:left w:val="nil"/>
                    <w:bottom w:val="single" w:sz="4" w:space="0" w:color="auto"/>
                    <w:right w:val="single" w:sz="4" w:space="0" w:color="auto"/>
                  </w:tcBorders>
                  <w:vAlign w:val="center"/>
                </w:tcPr>
                <w:p w14:paraId="16BE062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排放口编号</w:t>
                  </w:r>
                </w:p>
              </w:tc>
              <w:tc>
                <w:tcPr>
                  <w:tcW w:w="1874" w:type="dxa"/>
                  <w:gridSpan w:val="2"/>
                  <w:tcBorders>
                    <w:top w:val="single" w:sz="4" w:space="0" w:color="auto"/>
                    <w:left w:val="nil"/>
                    <w:bottom w:val="single" w:sz="4" w:space="0" w:color="auto"/>
                    <w:right w:val="single" w:sz="4" w:space="0" w:color="auto"/>
                  </w:tcBorders>
                  <w:vAlign w:val="center"/>
                </w:tcPr>
                <w:p w14:paraId="12FDF077"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排放口地理坐标</w:t>
                  </w:r>
                  <w:r>
                    <w:rPr>
                      <w:rFonts w:ascii="Times New Roman" w:hAnsi="Times New Roman"/>
                      <w:b/>
                      <w:bCs/>
                      <w:color w:val="000000"/>
                      <w:szCs w:val="21"/>
                      <w:vertAlign w:val="superscript"/>
                    </w:rPr>
                    <w:t>（</w:t>
                  </w:r>
                  <w:r>
                    <w:rPr>
                      <w:rFonts w:ascii="Times New Roman" w:hAnsi="Times New Roman"/>
                      <w:b/>
                      <w:bCs/>
                      <w:color w:val="000000"/>
                      <w:szCs w:val="21"/>
                      <w:vertAlign w:val="superscript"/>
                    </w:rPr>
                    <w:t>a</w:t>
                  </w:r>
                  <w:r>
                    <w:rPr>
                      <w:rFonts w:ascii="Times New Roman" w:hAnsi="Times New Roman"/>
                      <w:b/>
                      <w:bCs/>
                      <w:color w:val="000000"/>
                      <w:szCs w:val="21"/>
                      <w:vertAlign w:val="superscript"/>
                    </w:rPr>
                    <w:t>）</w:t>
                  </w:r>
                </w:p>
              </w:tc>
              <w:tc>
                <w:tcPr>
                  <w:tcW w:w="717" w:type="dxa"/>
                  <w:vMerge w:val="restart"/>
                  <w:tcBorders>
                    <w:top w:val="single" w:sz="4" w:space="0" w:color="auto"/>
                    <w:left w:val="nil"/>
                    <w:bottom w:val="single" w:sz="4" w:space="0" w:color="auto"/>
                    <w:right w:val="single" w:sz="4" w:space="0" w:color="auto"/>
                  </w:tcBorders>
                  <w:vAlign w:val="center"/>
                </w:tcPr>
                <w:p w14:paraId="32FEBBD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废水排放量</w:t>
                  </w:r>
                  <w:r>
                    <w:rPr>
                      <w:rFonts w:ascii="Times New Roman" w:hAnsi="Times New Roman"/>
                      <w:b/>
                      <w:bCs/>
                      <w:color w:val="000000"/>
                      <w:szCs w:val="21"/>
                    </w:rPr>
                    <w:t>/</w:t>
                  </w:r>
                  <w:r>
                    <w:rPr>
                      <w:rFonts w:ascii="Times New Roman" w:hAnsi="Times New Roman"/>
                      <w:b/>
                      <w:bCs/>
                      <w:color w:val="000000"/>
                      <w:szCs w:val="21"/>
                    </w:rPr>
                    <w:t>（</w:t>
                  </w:r>
                  <w:r>
                    <w:rPr>
                      <w:rFonts w:ascii="Times New Roman" w:hAnsi="Times New Roman"/>
                      <w:b/>
                      <w:bCs/>
                      <w:color w:val="000000"/>
                      <w:szCs w:val="21"/>
                    </w:rPr>
                    <w:t>t/a</w:t>
                  </w:r>
                  <w:r>
                    <w:rPr>
                      <w:rFonts w:ascii="Times New Roman" w:hAnsi="Times New Roman"/>
                      <w:b/>
                      <w:bCs/>
                      <w:color w:val="000000"/>
                      <w:szCs w:val="21"/>
                    </w:rPr>
                    <w:t>）</w:t>
                  </w:r>
                </w:p>
              </w:tc>
              <w:tc>
                <w:tcPr>
                  <w:tcW w:w="378" w:type="dxa"/>
                  <w:vMerge w:val="restart"/>
                  <w:tcBorders>
                    <w:top w:val="single" w:sz="4" w:space="0" w:color="auto"/>
                    <w:left w:val="nil"/>
                    <w:bottom w:val="single" w:sz="4" w:space="0" w:color="auto"/>
                    <w:right w:val="single" w:sz="4" w:space="0" w:color="auto"/>
                  </w:tcBorders>
                  <w:vAlign w:val="center"/>
                </w:tcPr>
                <w:p w14:paraId="717983FE"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排放去向</w:t>
                  </w:r>
                </w:p>
              </w:tc>
              <w:tc>
                <w:tcPr>
                  <w:tcW w:w="538" w:type="dxa"/>
                  <w:vMerge w:val="restart"/>
                  <w:tcBorders>
                    <w:top w:val="single" w:sz="4" w:space="0" w:color="auto"/>
                    <w:left w:val="nil"/>
                    <w:bottom w:val="single" w:sz="4" w:space="0" w:color="auto"/>
                    <w:right w:val="single" w:sz="4" w:space="0" w:color="auto"/>
                  </w:tcBorders>
                  <w:vAlign w:val="center"/>
                </w:tcPr>
                <w:p w14:paraId="5DC9936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排放规律</w:t>
                  </w:r>
                </w:p>
              </w:tc>
              <w:tc>
                <w:tcPr>
                  <w:tcW w:w="378" w:type="dxa"/>
                  <w:vMerge w:val="restart"/>
                  <w:tcBorders>
                    <w:top w:val="single" w:sz="4" w:space="0" w:color="auto"/>
                    <w:left w:val="nil"/>
                    <w:bottom w:val="single" w:sz="4" w:space="0" w:color="auto"/>
                    <w:right w:val="single" w:sz="4" w:space="0" w:color="auto"/>
                  </w:tcBorders>
                  <w:vAlign w:val="center"/>
                </w:tcPr>
                <w:p w14:paraId="192867B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间歇排放时段</w:t>
                  </w:r>
                </w:p>
              </w:tc>
              <w:tc>
                <w:tcPr>
                  <w:tcW w:w="3586" w:type="dxa"/>
                  <w:gridSpan w:val="4"/>
                  <w:tcBorders>
                    <w:top w:val="single" w:sz="4" w:space="0" w:color="auto"/>
                    <w:left w:val="nil"/>
                    <w:bottom w:val="nil"/>
                    <w:right w:val="single" w:sz="4" w:space="0" w:color="auto"/>
                  </w:tcBorders>
                  <w:vAlign w:val="center"/>
                </w:tcPr>
                <w:p w14:paraId="3E2022D6"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受纳</w:t>
                  </w:r>
                  <w:r>
                    <w:rPr>
                      <w:rFonts w:ascii="Times New Roman" w:hAnsi="Times New Roman" w:hint="eastAsia"/>
                      <w:b/>
                      <w:bCs/>
                      <w:color w:val="000000"/>
                      <w:szCs w:val="21"/>
                    </w:rPr>
                    <w:t>水体</w:t>
                  </w:r>
                  <w:r>
                    <w:rPr>
                      <w:rFonts w:ascii="Times New Roman" w:hAnsi="Times New Roman"/>
                      <w:b/>
                      <w:bCs/>
                      <w:color w:val="000000"/>
                      <w:szCs w:val="21"/>
                    </w:rPr>
                    <w:t>信息</w:t>
                  </w:r>
                </w:p>
              </w:tc>
            </w:tr>
            <w:tr w:rsidR="006D4E05" w14:paraId="07F82C9C" w14:textId="77777777">
              <w:trPr>
                <w:trHeight w:val="496"/>
                <w:jc w:val="center"/>
              </w:trPr>
              <w:tc>
                <w:tcPr>
                  <w:tcW w:w="377" w:type="dxa"/>
                  <w:vMerge/>
                  <w:tcBorders>
                    <w:top w:val="single" w:sz="4" w:space="0" w:color="auto"/>
                    <w:left w:val="single" w:sz="4" w:space="0" w:color="auto"/>
                    <w:bottom w:val="single" w:sz="4" w:space="0" w:color="auto"/>
                    <w:right w:val="single" w:sz="4" w:space="0" w:color="auto"/>
                  </w:tcBorders>
                  <w:vAlign w:val="center"/>
                </w:tcPr>
                <w:p w14:paraId="0382F89E" w14:textId="77777777" w:rsidR="006D4E05" w:rsidRDefault="006D4E05">
                  <w:pPr>
                    <w:widowControl/>
                    <w:adjustRightInd w:val="0"/>
                    <w:snapToGrid w:val="0"/>
                    <w:jc w:val="center"/>
                    <w:rPr>
                      <w:rFonts w:ascii="Times New Roman" w:hAnsi="Times New Roman"/>
                      <w:b/>
                      <w:bCs/>
                      <w:color w:val="000000"/>
                      <w:szCs w:val="21"/>
                    </w:rPr>
                  </w:pPr>
                </w:p>
              </w:tc>
              <w:tc>
                <w:tcPr>
                  <w:tcW w:w="725" w:type="dxa"/>
                  <w:vMerge/>
                  <w:tcBorders>
                    <w:top w:val="single" w:sz="4" w:space="0" w:color="auto"/>
                    <w:left w:val="nil"/>
                    <w:bottom w:val="single" w:sz="4" w:space="0" w:color="auto"/>
                    <w:right w:val="single" w:sz="4" w:space="0" w:color="auto"/>
                  </w:tcBorders>
                  <w:vAlign w:val="center"/>
                </w:tcPr>
                <w:p w14:paraId="52886564" w14:textId="77777777" w:rsidR="006D4E05" w:rsidRDefault="006D4E05">
                  <w:pPr>
                    <w:widowControl/>
                    <w:adjustRightInd w:val="0"/>
                    <w:snapToGrid w:val="0"/>
                    <w:jc w:val="center"/>
                    <w:rPr>
                      <w:rFonts w:ascii="Times New Roman" w:hAnsi="Times New Roman"/>
                      <w:b/>
                      <w:bCs/>
                      <w:color w:val="000000"/>
                      <w:szCs w:val="21"/>
                    </w:rPr>
                  </w:pPr>
                </w:p>
              </w:tc>
              <w:tc>
                <w:tcPr>
                  <w:tcW w:w="974" w:type="dxa"/>
                  <w:tcBorders>
                    <w:top w:val="single" w:sz="4" w:space="0" w:color="auto"/>
                    <w:left w:val="nil"/>
                    <w:bottom w:val="single" w:sz="4" w:space="0" w:color="auto"/>
                    <w:right w:val="single" w:sz="4" w:space="0" w:color="auto"/>
                  </w:tcBorders>
                  <w:vAlign w:val="center"/>
                </w:tcPr>
                <w:p w14:paraId="55A69CAC"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经度</w:t>
                  </w:r>
                </w:p>
              </w:tc>
              <w:tc>
                <w:tcPr>
                  <w:tcW w:w="900" w:type="dxa"/>
                  <w:tcBorders>
                    <w:top w:val="single" w:sz="4" w:space="0" w:color="auto"/>
                    <w:left w:val="nil"/>
                    <w:bottom w:val="single" w:sz="4" w:space="0" w:color="auto"/>
                    <w:right w:val="single" w:sz="4" w:space="0" w:color="auto"/>
                  </w:tcBorders>
                  <w:vAlign w:val="center"/>
                </w:tcPr>
                <w:p w14:paraId="73D5492C"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纬度</w:t>
                  </w:r>
                </w:p>
              </w:tc>
              <w:tc>
                <w:tcPr>
                  <w:tcW w:w="717" w:type="dxa"/>
                  <w:vMerge/>
                  <w:tcBorders>
                    <w:top w:val="single" w:sz="4" w:space="0" w:color="auto"/>
                    <w:left w:val="nil"/>
                    <w:bottom w:val="single" w:sz="4" w:space="0" w:color="auto"/>
                    <w:right w:val="single" w:sz="4" w:space="0" w:color="auto"/>
                  </w:tcBorders>
                  <w:vAlign w:val="center"/>
                </w:tcPr>
                <w:p w14:paraId="58652341" w14:textId="77777777" w:rsidR="006D4E05" w:rsidRDefault="006D4E05">
                  <w:pPr>
                    <w:widowControl/>
                    <w:adjustRightInd w:val="0"/>
                    <w:snapToGrid w:val="0"/>
                    <w:jc w:val="center"/>
                    <w:rPr>
                      <w:rFonts w:ascii="Times New Roman" w:hAnsi="Times New Roman"/>
                      <w:b/>
                      <w:bCs/>
                      <w:color w:val="000000"/>
                      <w:szCs w:val="21"/>
                    </w:rPr>
                  </w:pPr>
                </w:p>
              </w:tc>
              <w:tc>
                <w:tcPr>
                  <w:tcW w:w="378" w:type="dxa"/>
                  <w:vMerge/>
                  <w:tcBorders>
                    <w:top w:val="single" w:sz="4" w:space="0" w:color="auto"/>
                    <w:left w:val="nil"/>
                    <w:bottom w:val="single" w:sz="4" w:space="0" w:color="auto"/>
                    <w:right w:val="single" w:sz="4" w:space="0" w:color="auto"/>
                  </w:tcBorders>
                  <w:vAlign w:val="center"/>
                </w:tcPr>
                <w:p w14:paraId="3B0661A2" w14:textId="77777777" w:rsidR="006D4E05" w:rsidRDefault="006D4E05">
                  <w:pPr>
                    <w:widowControl/>
                    <w:adjustRightInd w:val="0"/>
                    <w:snapToGrid w:val="0"/>
                    <w:jc w:val="center"/>
                    <w:rPr>
                      <w:rFonts w:ascii="Times New Roman" w:hAnsi="Times New Roman"/>
                      <w:b/>
                      <w:bCs/>
                      <w:color w:val="000000"/>
                      <w:szCs w:val="21"/>
                    </w:rPr>
                  </w:pPr>
                </w:p>
              </w:tc>
              <w:tc>
                <w:tcPr>
                  <w:tcW w:w="538" w:type="dxa"/>
                  <w:vMerge/>
                  <w:tcBorders>
                    <w:top w:val="single" w:sz="4" w:space="0" w:color="auto"/>
                    <w:left w:val="nil"/>
                    <w:bottom w:val="single" w:sz="4" w:space="0" w:color="auto"/>
                    <w:right w:val="single" w:sz="4" w:space="0" w:color="auto"/>
                  </w:tcBorders>
                  <w:vAlign w:val="center"/>
                </w:tcPr>
                <w:p w14:paraId="7EDC68B4" w14:textId="77777777" w:rsidR="006D4E05" w:rsidRDefault="006D4E05">
                  <w:pPr>
                    <w:widowControl/>
                    <w:adjustRightInd w:val="0"/>
                    <w:snapToGrid w:val="0"/>
                    <w:jc w:val="center"/>
                    <w:rPr>
                      <w:rFonts w:ascii="Times New Roman" w:hAnsi="Times New Roman"/>
                      <w:b/>
                      <w:bCs/>
                      <w:color w:val="000000"/>
                      <w:szCs w:val="21"/>
                    </w:rPr>
                  </w:pPr>
                </w:p>
              </w:tc>
              <w:tc>
                <w:tcPr>
                  <w:tcW w:w="378" w:type="dxa"/>
                  <w:vMerge/>
                  <w:tcBorders>
                    <w:top w:val="single" w:sz="4" w:space="0" w:color="auto"/>
                    <w:left w:val="nil"/>
                    <w:bottom w:val="single" w:sz="4" w:space="0" w:color="auto"/>
                    <w:right w:val="single" w:sz="4" w:space="0" w:color="auto"/>
                  </w:tcBorders>
                  <w:vAlign w:val="center"/>
                </w:tcPr>
                <w:p w14:paraId="68A9ADF6" w14:textId="77777777" w:rsidR="006D4E05" w:rsidRDefault="006D4E05">
                  <w:pPr>
                    <w:widowControl/>
                    <w:adjustRightInd w:val="0"/>
                    <w:snapToGrid w:val="0"/>
                    <w:jc w:val="center"/>
                    <w:rPr>
                      <w:rFonts w:ascii="Times New Roman" w:hAnsi="Times New Roman"/>
                      <w:b/>
                      <w:bCs/>
                      <w:color w:val="000000"/>
                      <w:szCs w:val="21"/>
                    </w:rPr>
                  </w:pPr>
                </w:p>
              </w:tc>
              <w:tc>
                <w:tcPr>
                  <w:tcW w:w="445" w:type="dxa"/>
                  <w:tcBorders>
                    <w:top w:val="single" w:sz="4" w:space="0" w:color="auto"/>
                    <w:left w:val="nil"/>
                    <w:bottom w:val="single" w:sz="4" w:space="0" w:color="auto"/>
                    <w:right w:val="single" w:sz="4" w:space="0" w:color="auto"/>
                  </w:tcBorders>
                  <w:vAlign w:val="center"/>
                </w:tcPr>
                <w:p w14:paraId="508397D9"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名称</w:t>
                  </w:r>
                  <w:r>
                    <w:rPr>
                      <w:rFonts w:ascii="Times New Roman" w:hAnsi="Times New Roman"/>
                      <w:b/>
                      <w:bCs/>
                      <w:color w:val="000000"/>
                      <w:szCs w:val="21"/>
                      <w:vertAlign w:val="superscript"/>
                    </w:rPr>
                    <w:t>（</w:t>
                  </w:r>
                  <w:r>
                    <w:rPr>
                      <w:rFonts w:ascii="Times New Roman" w:hAnsi="Times New Roman"/>
                      <w:b/>
                      <w:bCs/>
                      <w:color w:val="000000"/>
                      <w:szCs w:val="21"/>
                      <w:vertAlign w:val="superscript"/>
                    </w:rPr>
                    <w:t>b</w:t>
                  </w:r>
                  <w:r>
                    <w:rPr>
                      <w:rFonts w:ascii="Times New Roman" w:hAnsi="Times New Roman"/>
                      <w:b/>
                      <w:bCs/>
                      <w:color w:val="000000"/>
                      <w:szCs w:val="21"/>
                      <w:vertAlign w:val="superscript"/>
                    </w:rPr>
                    <w:t>）</w:t>
                  </w:r>
                </w:p>
              </w:tc>
              <w:tc>
                <w:tcPr>
                  <w:tcW w:w="556" w:type="dxa"/>
                  <w:tcBorders>
                    <w:top w:val="single" w:sz="4" w:space="0" w:color="auto"/>
                    <w:left w:val="nil"/>
                    <w:bottom w:val="single" w:sz="4" w:space="0" w:color="auto"/>
                    <w:right w:val="single" w:sz="4" w:space="0" w:color="auto"/>
                  </w:tcBorders>
                  <w:vAlign w:val="center"/>
                </w:tcPr>
                <w:p w14:paraId="636545BC"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污染物种类</w:t>
                  </w:r>
                </w:p>
              </w:tc>
              <w:tc>
                <w:tcPr>
                  <w:tcW w:w="905" w:type="dxa"/>
                  <w:tcBorders>
                    <w:top w:val="single" w:sz="4" w:space="0" w:color="auto"/>
                    <w:left w:val="nil"/>
                    <w:bottom w:val="single" w:sz="4" w:space="0" w:color="auto"/>
                    <w:right w:val="single" w:sz="4" w:space="0" w:color="auto"/>
                  </w:tcBorders>
                  <w:vAlign w:val="center"/>
                </w:tcPr>
                <w:p w14:paraId="3F311856"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国家或地方污染物排放标准浓度限值</w:t>
                  </w:r>
                  <w:r>
                    <w:rPr>
                      <w:rFonts w:ascii="Times New Roman" w:hAnsi="Times New Roman"/>
                      <w:b/>
                      <w:bCs/>
                      <w:color w:val="000000"/>
                      <w:szCs w:val="21"/>
                    </w:rPr>
                    <w:t>/</w:t>
                  </w:r>
                  <w:r>
                    <w:rPr>
                      <w:rFonts w:ascii="Times New Roman" w:hAnsi="Times New Roman"/>
                      <w:b/>
                      <w:bCs/>
                      <w:color w:val="000000"/>
                      <w:szCs w:val="21"/>
                    </w:rPr>
                    <w:t>（</w:t>
                  </w:r>
                  <w:r>
                    <w:rPr>
                      <w:rFonts w:ascii="Times New Roman" w:hAnsi="Times New Roman"/>
                      <w:b/>
                      <w:bCs/>
                      <w:color w:val="000000"/>
                      <w:szCs w:val="21"/>
                    </w:rPr>
                    <w:t>mg/L</w:t>
                  </w:r>
                  <w:r>
                    <w:rPr>
                      <w:rFonts w:ascii="Times New Roman" w:hAnsi="Times New Roman"/>
                      <w:b/>
                      <w:bCs/>
                      <w:color w:val="000000"/>
                      <w:szCs w:val="21"/>
                    </w:rPr>
                    <w:t>）</w:t>
                  </w:r>
                </w:p>
              </w:tc>
              <w:tc>
                <w:tcPr>
                  <w:tcW w:w="1680" w:type="dxa"/>
                  <w:tcBorders>
                    <w:top w:val="single" w:sz="4" w:space="0" w:color="auto"/>
                    <w:left w:val="nil"/>
                    <w:bottom w:val="single" w:sz="4" w:space="0" w:color="auto"/>
                    <w:right w:val="single" w:sz="4" w:space="0" w:color="auto"/>
                  </w:tcBorders>
                  <w:vAlign w:val="center"/>
                </w:tcPr>
                <w:p w14:paraId="597F6951" w14:textId="77777777" w:rsidR="006D4E05" w:rsidRDefault="00000000">
                  <w:pPr>
                    <w:adjustRightInd w:val="0"/>
                    <w:snapToGrid w:val="0"/>
                    <w:ind w:leftChars="-123" w:left="-258"/>
                    <w:jc w:val="center"/>
                    <w:rPr>
                      <w:rFonts w:ascii="Times New Roman" w:hAnsi="Times New Roman"/>
                      <w:b/>
                      <w:bCs/>
                      <w:color w:val="000000"/>
                      <w:szCs w:val="21"/>
                    </w:rPr>
                  </w:pPr>
                  <w:r>
                    <w:rPr>
                      <w:rFonts w:ascii="Times New Roman" w:hAnsi="Times New Roman"/>
                      <w:b/>
                      <w:bCs/>
                      <w:color w:val="000000"/>
                      <w:szCs w:val="21"/>
                    </w:rPr>
                    <w:t>国家或地方污染物排放标准</w:t>
                  </w:r>
                </w:p>
              </w:tc>
            </w:tr>
            <w:tr w:rsidR="006D4E05" w14:paraId="2E4596AB" w14:textId="77777777">
              <w:trPr>
                <w:trHeight w:val="206"/>
                <w:jc w:val="center"/>
              </w:trPr>
              <w:tc>
                <w:tcPr>
                  <w:tcW w:w="377" w:type="dxa"/>
                  <w:vMerge w:val="restart"/>
                  <w:tcBorders>
                    <w:top w:val="nil"/>
                    <w:left w:val="single" w:sz="4" w:space="0" w:color="auto"/>
                    <w:right w:val="single" w:sz="4" w:space="0" w:color="auto"/>
                  </w:tcBorders>
                  <w:vAlign w:val="center"/>
                </w:tcPr>
                <w:p w14:paraId="56D40A87"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725" w:type="dxa"/>
                  <w:vMerge w:val="restart"/>
                  <w:tcBorders>
                    <w:top w:val="nil"/>
                    <w:left w:val="nil"/>
                    <w:right w:val="single" w:sz="4" w:space="0" w:color="auto"/>
                  </w:tcBorders>
                  <w:vAlign w:val="center"/>
                </w:tcPr>
                <w:p w14:paraId="1FA4BD2E"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DW001</w:t>
                  </w:r>
                </w:p>
              </w:tc>
              <w:tc>
                <w:tcPr>
                  <w:tcW w:w="974" w:type="dxa"/>
                  <w:vMerge w:val="restart"/>
                  <w:tcBorders>
                    <w:top w:val="nil"/>
                    <w:left w:val="nil"/>
                    <w:right w:val="single" w:sz="4" w:space="0" w:color="auto"/>
                  </w:tcBorders>
                  <w:vAlign w:val="center"/>
                </w:tcPr>
                <w:p w14:paraId="0DFA42EA"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9</w:t>
                  </w:r>
                  <w:r>
                    <w:rPr>
                      <w:rFonts w:ascii="Times New Roman" w:hAnsi="Times New Roman"/>
                      <w:color w:val="000000"/>
                      <w:szCs w:val="21"/>
                    </w:rPr>
                    <w:t>.</w:t>
                  </w:r>
                  <w:r>
                    <w:rPr>
                      <w:rFonts w:ascii="Times New Roman" w:hAnsi="Times New Roman" w:hint="eastAsia"/>
                      <w:color w:val="000000"/>
                      <w:szCs w:val="21"/>
                    </w:rPr>
                    <w:t>36</w:t>
                  </w:r>
                  <w:r>
                    <w:rPr>
                      <w:rFonts w:ascii="Times New Roman" w:hAnsi="Times New Roman"/>
                      <w:color w:val="000000"/>
                      <w:szCs w:val="21"/>
                    </w:rPr>
                    <w:t>0942</w:t>
                  </w:r>
                </w:p>
              </w:tc>
              <w:tc>
                <w:tcPr>
                  <w:tcW w:w="900" w:type="dxa"/>
                  <w:vMerge w:val="restart"/>
                  <w:tcBorders>
                    <w:top w:val="nil"/>
                    <w:left w:val="nil"/>
                    <w:right w:val="single" w:sz="4" w:space="0" w:color="auto"/>
                  </w:tcBorders>
                  <w:vAlign w:val="center"/>
                </w:tcPr>
                <w:p w14:paraId="54E5BD22" w14:textId="77777777" w:rsidR="006D4E05" w:rsidRDefault="00000000">
                  <w:pPr>
                    <w:jc w:val="center"/>
                    <w:textAlignment w:val="baseline"/>
                    <w:rPr>
                      <w:rFonts w:ascii="Times New Roman" w:hAnsi="Times New Roman"/>
                      <w:color w:val="000000"/>
                      <w:szCs w:val="21"/>
                    </w:rPr>
                  </w:pPr>
                  <w:r>
                    <w:rPr>
                      <w:rFonts w:ascii="Times New Roman" w:hAnsi="Times New Roman"/>
                      <w:color w:val="000000"/>
                      <w:szCs w:val="21"/>
                    </w:rPr>
                    <w:t>34.</w:t>
                  </w:r>
                  <w:r>
                    <w:rPr>
                      <w:rFonts w:ascii="Times New Roman" w:hAnsi="Times New Roman" w:hint="eastAsia"/>
                      <w:color w:val="000000"/>
                      <w:szCs w:val="21"/>
                    </w:rPr>
                    <w:t>69</w:t>
                  </w:r>
                  <w:r>
                    <w:rPr>
                      <w:rFonts w:ascii="Times New Roman" w:hAnsi="Times New Roman"/>
                      <w:color w:val="000000"/>
                      <w:szCs w:val="21"/>
                    </w:rPr>
                    <w:t>1467</w:t>
                  </w:r>
                </w:p>
              </w:tc>
              <w:tc>
                <w:tcPr>
                  <w:tcW w:w="717" w:type="dxa"/>
                  <w:vMerge w:val="restart"/>
                  <w:tcBorders>
                    <w:top w:val="nil"/>
                    <w:left w:val="nil"/>
                    <w:right w:val="single" w:sz="4" w:space="0" w:color="auto"/>
                  </w:tcBorders>
                  <w:vAlign w:val="center"/>
                </w:tcPr>
                <w:p w14:paraId="0C95AF0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16614</w:t>
                  </w:r>
                </w:p>
              </w:tc>
              <w:tc>
                <w:tcPr>
                  <w:tcW w:w="378" w:type="dxa"/>
                  <w:vMerge w:val="restart"/>
                  <w:tcBorders>
                    <w:top w:val="nil"/>
                    <w:left w:val="nil"/>
                    <w:right w:val="single" w:sz="4" w:space="0" w:color="auto"/>
                  </w:tcBorders>
                  <w:vAlign w:val="center"/>
                </w:tcPr>
                <w:p w14:paraId="6569363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进入</w:t>
                  </w:r>
                  <w:r>
                    <w:rPr>
                      <w:rFonts w:ascii="Times New Roman" w:hAnsi="Times New Roman" w:hint="eastAsia"/>
                      <w:color w:val="000000"/>
                      <w:szCs w:val="21"/>
                    </w:rPr>
                    <w:t>工业污水处理厂</w:t>
                  </w:r>
                </w:p>
              </w:tc>
              <w:tc>
                <w:tcPr>
                  <w:tcW w:w="538" w:type="dxa"/>
                  <w:vMerge w:val="restart"/>
                  <w:tcBorders>
                    <w:top w:val="nil"/>
                    <w:left w:val="nil"/>
                    <w:right w:val="single" w:sz="4" w:space="0" w:color="auto"/>
                  </w:tcBorders>
                  <w:vAlign w:val="center"/>
                </w:tcPr>
                <w:p w14:paraId="1051306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间断排放、流量不稳定</w:t>
                  </w:r>
                </w:p>
              </w:tc>
              <w:tc>
                <w:tcPr>
                  <w:tcW w:w="378" w:type="dxa"/>
                  <w:vMerge w:val="restart"/>
                  <w:tcBorders>
                    <w:top w:val="nil"/>
                    <w:left w:val="nil"/>
                    <w:right w:val="single" w:sz="4" w:space="0" w:color="auto"/>
                  </w:tcBorders>
                  <w:vAlign w:val="center"/>
                </w:tcPr>
                <w:p w14:paraId="15B9914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w:t>
                  </w:r>
                </w:p>
              </w:tc>
              <w:tc>
                <w:tcPr>
                  <w:tcW w:w="445" w:type="dxa"/>
                  <w:vMerge w:val="restart"/>
                  <w:tcBorders>
                    <w:top w:val="nil"/>
                    <w:left w:val="nil"/>
                    <w:right w:val="single" w:sz="4" w:space="0" w:color="auto"/>
                  </w:tcBorders>
                  <w:vAlign w:val="center"/>
                </w:tcPr>
                <w:p w14:paraId="0B07A97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墟沟污水处理厂</w:t>
                  </w:r>
                </w:p>
              </w:tc>
              <w:tc>
                <w:tcPr>
                  <w:tcW w:w="556" w:type="dxa"/>
                  <w:tcBorders>
                    <w:top w:val="single" w:sz="4" w:space="0" w:color="auto"/>
                    <w:left w:val="nil"/>
                    <w:bottom w:val="single" w:sz="4" w:space="0" w:color="auto"/>
                    <w:right w:val="single" w:sz="4" w:space="0" w:color="auto"/>
                  </w:tcBorders>
                  <w:vAlign w:val="center"/>
                </w:tcPr>
                <w:p w14:paraId="3FFDDF9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905" w:type="dxa"/>
                  <w:tcBorders>
                    <w:top w:val="single" w:sz="4" w:space="0" w:color="auto"/>
                    <w:left w:val="nil"/>
                    <w:bottom w:val="single" w:sz="4" w:space="0" w:color="auto"/>
                    <w:right w:val="single" w:sz="4" w:space="0" w:color="auto"/>
                  </w:tcBorders>
                  <w:vAlign w:val="center"/>
                </w:tcPr>
                <w:p w14:paraId="0976E8F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500</w:t>
                  </w:r>
                </w:p>
              </w:tc>
              <w:tc>
                <w:tcPr>
                  <w:tcW w:w="1680" w:type="dxa"/>
                  <w:vMerge w:val="restart"/>
                  <w:tcBorders>
                    <w:top w:val="single" w:sz="4" w:space="0" w:color="auto"/>
                    <w:left w:val="nil"/>
                    <w:right w:val="single" w:sz="4" w:space="0" w:color="auto"/>
                  </w:tcBorders>
                  <w:vAlign w:val="center"/>
                </w:tcPr>
                <w:p w14:paraId="31D408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《污水排入城镇下水道水质标准》（</w:t>
                  </w:r>
                  <w:r>
                    <w:rPr>
                      <w:rFonts w:ascii="Times New Roman" w:hAnsi="Times New Roman"/>
                      <w:color w:val="000000"/>
                      <w:szCs w:val="21"/>
                    </w:rPr>
                    <w:t>GB/T31962-2015</w:t>
                  </w:r>
                  <w:r>
                    <w:rPr>
                      <w:rFonts w:ascii="Times New Roman" w:hAnsi="Times New Roman"/>
                      <w:color w:val="000000"/>
                      <w:szCs w:val="21"/>
                    </w:rPr>
                    <w:t>）表</w:t>
                  </w:r>
                  <w:r>
                    <w:rPr>
                      <w:rFonts w:ascii="Times New Roman" w:hAnsi="Times New Roman"/>
                      <w:color w:val="000000"/>
                      <w:szCs w:val="21"/>
                    </w:rPr>
                    <w:t>1</w:t>
                  </w:r>
                  <w:r>
                    <w:rPr>
                      <w:rFonts w:ascii="Times New Roman" w:hAnsi="Times New Roman"/>
                      <w:color w:val="000000"/>
                      <w:szCs w:val="21"/>
                    </w:rPr>
                    <w:t>中</w:t>
                  </w:r>
                  <w:r>
                    <w:rPr>
                      <w:rFonts w:ascii="Times New Roman" w:hAnsi="Times New Roman" w:hint="eastAsia"/>
                      <w:color w:val="000000"/>
                      <w:szCs w:val="21"/>
                    </w:rPr>
                    <w:t>A</w:t>
                  </w:r>
                  <w:r>
                    <w:rPr>
                      <w:rFonts w:ascii="Times New Roman" w:hAnsi="Times New Roman"/>
                      <w:color w:val="000000"/>
                      <w:szCs w:val="21"/>
                    </w:rPr>
                    <w:t>级标准</w:t>
                  </w:r>
                </w:p>
              </w:tc>
            </w:tr>
            <w:tr w:rsidR="006D4E05" w14:paraId="6B8F8769" w14:textId="77777777">
              <w:trPr>
                <w:trHeight w:val="262"/>
                <w:jc w:val="center"/>
              </w:trPr>
              <w:tc>
                <w:tcPr>
                  <w:tcW w:w="377" w:type="dxa"/>
                  <w:vMerge/>
                  <w:tcBorders>
                    <w:left w:val="single" w:sz="4" w:space="0" w:color="auto"/>
                    <w:right w:val="single" w:sz="4" w:space="0" w:color="auto"/>
                  </w:tcBorders>
                  <w:vAlign w:val="center"/>
                </w:tcPr>
                <w:p w14:paraId="3EB1DD96" w14:textId="77777777" w:rsidR="006D4E05" w:rsidRDefault="006D4E05">
                  <w:pPr>
                    <w:widowControl/>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488E9790" w14:textId="77777777" w:rsidR="006D4E05" w:rsidRDefault="006D4E05">
                  <w:pPr>
                    <w:widowControl/>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21594183" w14:textId="77777777" w:rsidR="006D4E05" w:rsidRDefault="006D4E05">
                  <w:pPr>
                    <w:widowControl/>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7832FC07" w14:textId="77777777" w:rsidR="006D4E05" w:rsidRDefault="006D4E05">
                  <w:pPr>
                    <w:widowControl/>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56FB96A5"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0CCF2CC2" w14:textId="77777777" w:rsidR="006D4E05" w:rsidRDefault="006D4E05">
                  <w:pPr>
                    <w:widowControl/>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02F4C8C6"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03C7138C" w14:textId="77777777" w:rsidR="006D4E05" w:rsidRDefault="006D4E05">
                  <w:pPr>
                    <w:widowControl/>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07459D82" w14:textId="77777777" w:rsidR="006D4E05" w:rsidRDefault="006D4E05">
                  <w:pPr>
                    <w:widowControl/>
                    <w:adjustRightInd w:val="0"/>
                    <w:snapToGrid w:val="0"/>
                    <w:jc w:val="center"/>
                    <w:rPr>
                      <w:rFonts w:ascii="Times New Roman" w:hAnsi="Times New Roman"/>
                      <w:color w:val="000000"/>
                      <w:szCs w:val="21"/>
                    </w:rPr>
                  </w:pPr>
                </w:p>
              </w:tc>
              <w:tc>
                <w:tcPr>
                  <w:tcW w:w="556" w:type="dxa"/>
                  <w:tcBorders>
                    <w:top w:val="single" w:sz="4" w:space="0" w:color="auto"/>
                    <w:left w:val="nil"/>
                    <w:bottom w:val="single" w:sz="4" w:space="0" w:color="auto"/>
                    <w:right w:val="single" w:sz="4" w:space="0" w:color="auto"/>
                  </w:tcBorders>
                  <w:vAlign w:val="center"/>
                </w:tcPr>
                <w:p w14:paraId="14B83ED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905" w:type="dxa"/>
                  <w:tcBorders>
                    <w:top w:val="single" w:sz="4" w:space="0" w:color="auto"/>
                    <w:left w:val="nil"/>
                    <w:bottom w:val="single" w:sz="4" w:space="0" w:color="auto"/>
                    <w:right w:val="single" w:sz="4" w:space="0" w:color="auto"/>
                  </w:tcBorders>
                  <w:vAlign w:val="center"/>
                </w:tcPr>
                <w:p w14:paraId="7B4E7DC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400</w:t>
                  </w:r>
                </w:p>
              </w:tc>
              <w:tc>
                <w:tcPr>
                  <w:tcW w:w="1680" w:type="dxa"/>
                  <w:vMerge/>
                  <w:tcBorders>
                    <w:left w:val="nil"/>
                    <w:right w:val="single" w:sz="4" w:space="0" w:color="auto"/>
                  </w:tcBorders>
                  <w:vAlign w:val="center"/>
                </w:tcPr>
                <w:p w14:paraId="0D3CAB97" w14:textId="77777777" w:rsidR="006D4E05" w:rsidRDefault="006D4E05">
                  <w:pPr>
                    <w:adjustRightInd w:val="0"/>
                    <w:snapToGrid w:val="0"/>
                    <w:jc w:val="center"/>
                    <w:rPr>
                      <w:rFonts w:ascii="Times New Roman" w:hAnsi="Times New Roman"/>
                      <w:color w:val="000000"/>
                      <w:szCs w:val="21"/>
                    </w:rPr>
                  </w:pPr>
                </w:p>
              </w:tc>
            </w:tr>
            <w:tr w:rsidR="006D4E05" w14:paraId="50670500" w14:textId="77777777">
              <w:trPr>
                <w:trHeight w:val="234"/>
                <w:jc w:val="center"/>
              </w:trPr>
              <w:tc>
                <w:tcPr>
                  <w:tcW w:w="377" w:type="dxa"/>
                  <w:vMerge/>
                  <w:tcBorders>
                    <w:left w:val="single" w:sz="4" w:space="0" w:color="auto"/>
                    <w:right w:val="single" w:sz="4" w:space="0" w:color="auto"/>
                  </w:tcBorders>
                  <w:vAlign w:val="center"/>
                </w:tcPr>
                <w:p w14:paraId="7C4AB2E3" w14:textId="77777777" w:rsidR="006D4E05" w:rsidRDefault="006D4E05">
                  <w:pPr>
                    <w:widowControl/>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58BDB675" w14:textId="77777777" w:rsidR="006D4E05" w:rsidRDefault="006D4E05">
                  <w:pPr>
                    <w:widowControl/>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010D9A6C" w14:textId="77777777" w:rsidR="006D4E05" w:rsidRDefault="006D4E05">
                  <w:pPr>
                    <w:widowControl/>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01E9D4A4" w14:textId="77777777" w:rsidR="006D4E05" w:rsidRDefault="006D4E05">
                  <w:pPr>
                    <w:widowControl/>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028F3BEC"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4BFA8F61" w14:textId="77777777" w:rsidR="006D4E05" w:rsidRDefault="006D4E05">
                  <w:pPr>
                    <w:widowControl/>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665B681B"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5BB5BBCF" w14:textId="77777777" w:rsidR="006D4E05" w:rsidRDefault="006D4E05">
                  <w:pPr>
                    <w:widowControl/>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65F2D288" w14:textId="77777777" w:rsidR="006D4E05" w:rsidRDefault="006D4E05">
                  <w:pPr>
                    <w:widowControl/>
                    <w:adjustRightInd w:val="0"/>
                    <w:snapToGrid w:val="0"/>
                    <w:jc w:val="center"/>
                    <w:rPr>
                      <w:rFonts w:ascii="Times New Roman" w:hAnsi="Times New Roman"/>
                      <w:color w:val="000000"/>
                      <w:szCs w:val="21"/>
                    </w:rPr>
                  </w:pPr>
                </w:p>
              </w:tc>
              <w:tc>
                <w:tcPr>
                  <w:tcW w:w="556" w:type="dxa"/>
                  <w:tcBorders>
                    <w:top w:val="single" w:sz="4" w:space="0" w:color="auto"/>
                    <w:left w:val="nil"/>
                    <w:bottom w:val="single" w:sz="4" w:space="0" w:color="auto"/>
                    <w:right w:val="single" w:sz="4" w:space="0" w:color="auto"/>
                  </w:tcBorders>
                  <w:vAlign w:val="center"/>
                </w:tcPr>
                <w:p w14:paraId="2F839F8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905" w:type="dxa"/>
                  <w:tcBorders>
                    <w:top w:val="single" w:sz="4" w:space="0" w:color="auto"/>
                    <w:left w:val="nil"/>
                    <w:bottom w:val="single" w:sz="4" w:space="0" w:color="auto"/>
                    <w:right w:val="single" w:sz="4" w:space="0" w:color="auto"/>
                  </w:tcBorders>
                  <w:vAlign w:val="center"/>
                </w:tcPr>
                <w:p w14:paraId="678C862A"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45</w:t>
                  </w:r>
                </w:p>
              </w:tc>
              <w:tc>
                <w:tcPr>
                  <w:tcW w:w="1680" w:type="dxa"/>
                  <w:vMerge/>
                  <w:tcBorders>
                    <w:left w:val="nil"/>
                    <w:right w:val="single" w:sz="4" w:space="0" w:color="auto"/>
                  </w:tcBorders>
                  <w:vAlign w:val="center"/>
                </w:tcPr>
                <w:p w14:paraId="1503DDF7" w14:textId="77777777" w:rsidR="006D4E05" w:rsidRDefault="006D4E05">
                  <w:pPr>
                    <w:adjustRightInd w:val="0"/>
                    <w:snapToGrid w:val="0"/>
                    <w:jc w:val="center"/>
                    <w:rPr>
                      <w:rFonts w:ascii="Times New Roman" w:hAnsi="Times New Roman"/>
                      <w:color w:val="000000"/>
                      <w:szCs w:val="21"/>
                    </w:rPr>
                  </w:pPr>
                </w:p>
              </w:tc>
            </w:tr>
            <w:tr w:rsidR="006D4E05" w14:paraId="247C49B1" w14:textId="77777777">
              <w:trPr>
                <w:trHeight w:val="234"/>
                <w:jc w:val="center"/>
              </w:trPr>
              <w:tc>
                <w:tcPr>
                  <w:tcW w:w="377" w:type="dxa"/>
                  <w:vMerge/>
                  <w:tcBorders>
                    <w:left w:val="single" w:sz="4" w:space="0" w:color="auto"/>
                    <w:right w:val="single" w:sz="4" w:space="0" w:color="auto"/>
                  </w:tcBorders>
                  <w:vAlign w:val="center"/>
                </w:tcPr>
                <w:p w14:paraId="1B37BAA7" w14:textId="77777777" w:rsidR="006D4E05" w:rsidRDefault="006D4E05">
                  <w:pPr>
                    <w:widowControl/>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4400507D" w14:textId="77777777" w:rsidR="006D4E05" w:rsidRDefault="006D4E05">
                  <w:pPr>
                    <w:widowControl/>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5B1CB19C" w14:textId="77777777" w:rsidR="006D4E05" w:rsidRDefault="006D4E05">
                  <w:pPr>
                    <w:widowControl/>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76D6A494" w14:textId="77777777" w:rsidR="006D4E05" w:rsidRDefault="006D4E05">
                  <w:pPr>
                    <w:widowControl/>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2374CC16"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52C62775" w14:textId="77777777" w:rsidR="006D4E05" w:rsidRDefault="006D4E05">
                  <w:pPr>
                    <w:widowControl/>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16E48794"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5831E499" w14:textId="77777777" w:rsidR="006D4E05" w:rsidRDefault="006D4E05">
                  <w:pPr>
                    <w:widowControl/>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0D1BA564" w14:textId="77777777" w:rsidR="006D4E05" w:rsidRDefault="006D4E05">
                  <w:pPr>
                    <w:widowControl/>
                    <w:adjustRightInd w:val="0"/>
                    <w:snapToGrid w:val="0"/>
                    <w:jc w:val="center"/>
                    <w:rPr>
                      <w:rFonts w:ascii="Times New Roman" w:hAnsi="Times New Roman"/>
                      <w:color w:val="000000"/>
                      <w:szCs w:val="21"/>
                    </w:rPr>
                  </w:pPr>
                </w:p>
              </w:tc>
              <w:tc>
                <w:tcPr>
                  <w:tcW w:w="556" w:type="dxa"/>
                  <w:tcBorders>
                    <w:top w:val="single" w:sz="4" w:space="0" w:color="auto"/>
                    <w:left w:val="nil"/>
                    <w:bottom w:val="single" w:sz="4" w:space="0" w:color="auto"/>
                    <w:right w:val="single" w:sz="4" w:space="0" w:color="auto"/>
                  </w:tcBorders>
                  <w:vAlign w:val="center"/>
                </w:tcPr>
                <w:p w14:paraId="78A49EB4"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905" w:type="dxa"/>
                  <w:tcBorders>
                    <w:top w:val="single" w:sz="4" w:space="0" w:color="auto"/>
                    <w:left w:val="nil"/>
                    <w:bottom w:val="single" w:sz="4" w:space="0" w:color="auto"/>
                    <w:right w:val="single" w:sz="4" w:space="0" w:color="auto"/>
                  </w:tcBorders>
                  <w:vAlign w:val="center"/>
                </w:tcPr>
                <w:p w14:paraId="5E69542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8</w:t>
                  </w:r>
                </w:p>
              </w:tc>
              <w:tc>
                <w:tcPr>
                  <w:tcW w:w="1680" w:type="dxa"/>
                  <w:vMerge/>
                  <w:tcBorders>
                    <w:left w:val="nil"/>
                    <w:right w:val="single" w:sz="4" w:space="0" w:color="auto"/>
                  </w:tcBorders>
                  <w:vAlign w:val="center"/>
                </w:tcPr>
                <w:p w14:paraId="09CD4FD5" w14:textId="77777777" w:rsidR="006D4E05" w:rsidRDefault="006D4E05">
                  <w:pPr>
                    <w:adjustRightInd w:val="0"/>
                    <w:snapToGrid w:val="0"/>
                    <w:jc w:val="center"/>
                    <w:rPr>
                      <w:rFonts w:ascii="Times New Roman" w:hAnsi="Times New Roman"/>
                      <w:color w:val="000000"/>
                      <w:szCs w:val="21"/>
                    </w:rPr>
                  </w:pPr>
                </w:p>
              </w:tc>
            </w:tr>
            <w:tr w:rsidR="006D4E05" w14:paraId="02F95C91" w14:textId="77777777">
              <w:trPr>
                <w:trHeight w:val="272"/>
                <w:jc w:val="center"/>
              </w:trPr>
              <w:tc>
                <w:tcPr>
                  <w:tcW w:w="377" w:type="dxa"/>
                  <w:vMerge/>
                  <w:tcBorders>
                    <w:left w:val="single" w:sz="4" w:space="0" w:color="auto"/>
                    <w:right w:val="single" w:sz="4" w:space="0" w:color="auto"/>
                  </w:tcBorders>
                  <w:vAlign w:val="center"/>
                </w:tcPr>
                <w:p w14:paraId="4F23BE54" w14:textId="77777777" w:rsidR="006D4E05" w:rsidRDefault="006D4E05">
                  <w:pPr>
                    <w:widowControl/>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29496ABE" w14:textId="77777777" w:rsidR="006D4E05" w:rsidRDefault="006D4E05">
                  <w:pPr>
                    <w:widowControl/>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0090C6C8" w14:textId="77777777" w:rsidR="006D4E05" w:rsidRDefault="006D4E05">
                  <w:pPr>
                    <w:widowControl/>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4D268C45" w14:textId="77777777" w:rsidR="006D4E05" w:rsidRDefault="006D4E05">
                  <w:pPr>
                    <w:widowControl/>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5AE013F3"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616A3142" w14:textId="77777777" w:rsidR="006D4E05" w:rsidRDefault="006D4E05">
                  <w:pPr>
                    <w:widowControl/>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41F0A4F7" w14:textId="77777777" w:rsidR="006D4E05" w:rsidRDefault="006D4E05">
                  <w:pPr>
                    <w:widowControl/>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47F57876" w14:textId="77777777" w:rsidR="006D4E05" w:rsidRDefault="006D4E05">
                  <w:pPr>
                    <w:widowControl/>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2F1B33D0" w14:textId="77777777" w:rsidR="006D4E05" w:rsidRDefault="006D4E05">
                  <w:pPr>
                    <w:widowControl/>
                    <w:adjustRightInd w:val="0"/>
                    <w:snapToGrid w:val="0"/>
                    <w:jc w:val="center"/>
                    <w:rPr>
                      <w:rFonts w:ascii="Times New Roman" w:hAnsi="Times New Roman"/>
                      <w:color w:val="000000"/>
                      <w:szCs w:val="21"/>
                    </w:rPr>
                  </w:pPr>
                </w:p>
              </w:tc>
              <w:tc>
                <w:tcPr>
                  <w:tcW w:w="556" w:type="dxa"/>
                  <w:tcBorders>
                    <w:top w:val="single" w:sz="4" w:space="0" w:color="auto"/>
                    <w:left w:val="nil"/>
                    <w:bottom w:val="single" w:sz="4" w:space="0" w:color="auto"/>
                    <w:right w:val="single" w:sz="4" w:space="0" w:color="auto"/>
                  </w:tcBorders>
                  <w:vAlign w:val="center"/>
                </w:tcPr>
                <w:p w14:paraId="419F907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905" w:type="dxa"/>
                  <w:tcBorders>
                    <w:top w:val="single" w:sz="4" w:space="0" w:color="auto"/>
                    <w:left w:val="nil"/>
                    <w:right w:val="single" w:sz="4" w:space="0" w:color="auto"/>
                  </w:tcBorders>
                  <w:vAlign w:val="center"/>
                </w:tcPr>
                <w:p w14:paraId="2175561C"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70</w:t>
                  </w:r>
                </w:p>
              </w:tc>
              <w:tc>
                <w:tcPr>
                  <w:tcW w:w="1680" w:type="dxa"/>
                  <w:vMerge/>
                  <w:tcBorders>
                    <w:left w:val="nil"/>
                    <w:right w:val="single" w:sz="4" w:space="0" w:color="auto"/>
                  </w:tcBorders>
                  <w:vAlign w:val="center"/>
                </w:tcPr>
                <w:p w14:paraId="2D752AD8" w14:textId="77777777" w:rsidR="006D4E05" w:rsidRDefault="006D4E05">
                  <w:pPr>
                    <w:adjustRightInd w:val="0"/>
                    <w:snapToGrid w:val="0"/>
                    <w:jc w:val="center"/>
                    <w:rPr>
                      <w:rFonts w:ascii="Times New Roman" w:hAnsi="Times New Roman"/>
                      <w:color w:val="000000"/>
                      <w:szCs w:val="21"/>
                    </w:rPr>
                  </w:pPr>
                </w:p>
              </w:tc>
            </w:tr>
            <w:tr w:rsidR="006D4E05" w14:paraId="57F5C5ED" w14:textId="77777777">
              <w:trPr>
                <w:trHeight w:val="980"/>
                <w:jc w:val="center"/>
              </w:trPr>
              <w:tc>
                <w:tcPr>
                  <w:tcW w:w="377" w:type="dxa"/>
                  <w:vMerge/>
                  <w:tcBorders>
                    <w:left w:val="single" w:sz="4" w:space="0" w:color="auto"/>
                    <w:right w:val="single" w:sz="4" w:space="0" w:color="auto"/>
                  </w:tcBorders>
                  <w:vAlign w:val="center"/>
                </w:tcPr>
                <w:p w14:paraId="3360CDB7" w14:textId="77777777" w:rsidR="006D4E05" w:rsidRDefault="006D4E05">
                  <w:pPr>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23C0B150" w14:textId="77777777" w:rsidR="006D4E05" w:rsidRDefault="006D4E05">
                  <w:pPr>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325F0DA6" w14:textId="77777777" w:rsidR="006D4E05" w:rsidRDefault="006D4E05">
                  <w:pPr>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039B6D01" w14:textId="77777777" w:rsidR="006D4E05" w:rsidRDefault="006D4E05">
                  <w:pPr>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7CB16EB7" w14:textId="77777777" w:rsidR="006D4E05" w:rsidRDefault="006D4E05">
                  <w:pPr>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3DF15AE4" w14:textId="77777777" w:rsidR="006D4E05" w:rsidRDefault="006D4E05">
                  <w:pPr>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6F38B2C5" w14:textId="77777777" w:rsidR="006D4E05" w:rsidRDefault="006D4E05">
                  <w:pPr>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6D2F1684" w14:textId="77777777" w:rsidR="006D4E05" w:rsidRDefault="006D4E05">
                  <w:pPr>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427FB5F9" w14:textId="77777777" w:rsidR="006D4E05" w:rsidRDefault="006D4E05">
                  <w:pPr>
                    <w:adjustRightInd w:val="0"/>
                    <w:snapToGrid w:val="0"/>
                    <w:jc w:val="center"/>
                    <w:rPr>
                      <w:rFonts w:ascii="Times New Roman" w:hAnsi="Times New Roman"/>
                      <w:color w:val="000000"/>
                      <w:szCs w:val="21"/>
                    </w:rPr>
                  </w:pPr>
                </w:p>
              </w:tc>
              <w:tc>
                <w:tcPr>
                  <w:tcW w:w="556" w:type="dxa"/>
                  <w:tcBorders>
                    <w:top w:val="single" w:sz="4" w:space="0" w:color="auto"/>
                    <w:left w:val="nil"/>
                    <w:bottom w:val="single" w:sz="4" w:space="0" w:color="auto"/>
                    <w:right w:val="single" w:sz="4" w:space="0" w:color="auto"/>
                  </w:tcBorders>
                  <w:vAlign w:val="center"/>
                </w:tcPr>
                <w:p w14:paraId="3874DA37"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氯化物</w:t>
                  </w:r>
                </w:p>
              </w:tc>
              <w:tc>
                <w:tcPr>
                  <w:tcW w:w="905" w:type="dxa"/>
                  <w:tcBorders>
                    <w:left w:val="nil"/>
                    <w:right w:val="single" w:sz="4" w:space="0" w:color="auto"/>
                  </w:tcBorders>
                  <w:vAlign w:val="center"/>
                </w:tcPr>
                <w:p w14:paraId="75E431C4"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500</w:t>
                  </w:r>
                </w:p>
              </w:tc>
              <w:tc>
                <w:tcPr>
                  <w:tcW w:w="1680" w:type="dxa"/>
                  <w:vMerge/>
                  <w:tcBorders>
                    <w:left w:val="nil"/>
                    <w:right w:val="single" w:sz="4" w:space="0" w:color="auto"/>
                  </w:tcBorders>
                  <w:vAlign w:val="center"/>
                </w:tcPr>
                <w:p w14:paraId="4E561879" w14:textId="77777777" w:rsidR="006D4E05" w:rsidRDefault="006D4E05">
                  <w:pPr>
                    <w:adjustRightInd w:val="0"/>
                    <w:snapToGrid w:val="0"/>
                    <w:jc w:val="center"/>
                    <w:rPr>
                      <w:rFonts w:ascii="Times New Roman" w:hAnsi="Times New Roman"/>
                      <w:color w:val="000000"/>
                      <w:szCs w:val="21"/>
                    </w:rPr>
                  </w:pPr>
                </w:p>
              </w:tc>
            </w:tr>
            <w:tr w:rsidR="006D4E05" w14:paraId="11B8FCD2" w14:textId="77777777">
              <w:trPr>
                <w:trHeight w:val="980"/>
                <w:jc w:val="center"/>
              </w:trPr>
              <w:tc>
                <w:tcPr>
                  <w:tcW w:w="377" w:type="dxa"/>
                  <w:vMerge/>
                  <w:tcBorders>
                    <w:left w:val="single" w:sz="4" w:space="0" w:color="auto"/>
                    <w:right w:val="single" w:sz="4" w:space="0" w:color="auto"/>
                  </w:tcBorders>
                  <w:vAlign w:val="center"/>
                </w:tcPr>
                <w:p w14:paraId="7694CAFB" w14:textId="77777777" w:rsidR="006D4E05" w:rsidRDefault="006D4E05">
                  <w:pPr>
                    <w:adjustRightInd w:val="0"/>
                    <w:snapToGrid w:val="0"/>
                    <w:jc w:val="center"/>
                    <w:rPr>
                      <w:rFonts w:ascii="Times New Roman" w:hAnsi="Times New Roman"/>
                      <w:color w:val="000000"/>
                      <w:szCs w:val="21"/>
                    </w:rPr>
                  </w:pPr>
                </w:p>
              </w:tc>
              <w:tc>
                <w:tcPr>
                  <w:tcW w:w="725" w:type="dxa"/>
                  <w:vMerge/>
                  <w:tcBorders>
                    <w:left w:val="nil"/>
                    <w:right w:val="single" w:sz="4" w:space="0" w:color="auto"/>
                  </w:tcBorders>
                  <w:vAlign w:val="center"/>
                </w:tcPr>
                <w:p w14:paraId="374059AA" w14:textId="77777777" w:rsidR="006D4E05" w:rsidRDefault="006D4E05">
                  <w:pPr>
                    <w:adjustRightInd w:val="0"/>
                    <w:snapToGrid w:val="0"/>
                    <w:jc w:val="center"/>
                    <w:rPr>
                      <w:rFonts w:ascii="Times New Roman" w:hAnsi="Times New Roman"/>
                      <w:color w:val="000000"/>
                      <w:szCs w:val="21"/>
                    </w:rPr>
                  </w:pPr>
                </w:p>
              </w:tc>
              <w:tc>
                <w:tcPr>
                  <w:tcW w:w="974" w:type="dxa"/>
                  <w:vMerge/>
                  <w:tcBorders>
                    <w:left w:val="nil"/>
                    <w:right w:val="single" w:sz="4" w:space="0" w:color="auto"/>
                  </w:tcBorders>
                  <w:vAlign w:val="center"/>
                </w:tcPr>
                <w:p w14:paraId="366F2812" w14:textId="77777777" w:rsidR="006D4E05" w:rsidRDefault="006D4E05">
                  <w:pPr>
                    <w:adjustRightInd w:val="0"/>
                    <w:snapToGrid w:val="0"/>
                    <w:jc w:val="center"/>
                    <w:rPr>
                      <w:rFonts w:ascii="Times New Roman" w:hAnsi="Times New Roman"/>
                      <w:color w:val="000000"/>
                      <w:szCs w:val="21"/>
                    </w:rPr>
                  </w:pPr>
                </w:p>
              </w:tc>
              <w:tc>
                <w:tcPr>
                  <w:tcW w:w="900" w:type="dxa"/>
                  <w:vMerge/>
                  <w:tcBorders>
                    <w:left w:val="nil"/>
                    <w:right w:val="single" w:sz="4" w:space="0" w:color="auto"/>
                  </w:tcBorders>
                  <w:vAlign w:val="center"/>
                </w:tcPr>
                <w:p w14:paraId="049CAF6F" w14:textId="77777777" w:rsidR="006D4E05" w:rsidRDefault="006D4E05">
                  <w:pPr>
                    <w:adjustRightInd w:val="0"/>
                    <w:snapToGrid w:val="0"/>
                    <w:jc w:val="center"/>
                    <w:rPr>
                      <w:rFonts w:ascii="Times New Roman" w:hAnsi="Times New Roman"/>
                      <w:color w:val="000000"/>
                      <w:szCs w:val="21"/>
                    </w:rPr>
                  </w:pPr>
                </w:p>
              </w:tc>
              <w:tc>
                <w:tcPr>
                  <w:tcW w:w="717" w:type="dxa"/>
                  <w:vMerge/>
                  <w:tcBorders>
                    <w:left w:val="nil"/>
                    <w:right w:val="single" w:sz="4" w:space="0" w:color="auto"/>
                  </w:tcBorders>
                  <w:vAlign w:val="center"/>
                </w:tcPr>
                <w:p w14:paraId="08DA4C2B" w14:textId="77777777" w:rsidR="006D4E05" w:rsidRDefault="006D4E05">
                  <w:pPr>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17F5740B" w14:textId="77777777" w:rsidR="006D4E05" w:rsidRDefault="006D4E05">
                  <w:pPr>
                    <w:adjustRightInd w:val="0"/>
                    <w:snapToGrid w:val="0"/>
                    <w:jc w:val="center"/>
                    <w:rPr>
                      <w:rFonts w:ascii="Times New Roman" w:hAnsi="Times New Roman"/>
                      <w:color w:val="000000"/>
                      <w:szCs w:val="21"/>
                    </w:rPr>
                  </w:pPr>
                </w:p>
              </w:tc>
              <w:tc>
                <w:tcPr>
                  <w:tcW w:w="538" w:type="dxa"/>
                  <w:vMerge/>
                  <w:tcBorders>
                    <w:left w:val="nil"/>
                    <w:right w:val="single" w:sz="4" w:space="0" w:color="auto"/>
                  </w:tcBorders>
                  <w:vAlign w:val="center"/>
                </w:tcPr>
                <w:p w14:paraId="4484CF99" w14:textId="77777777" w:rsidR="006D4E05" w:rsidRDefault="006D4E05">
                  <w:pPr>
                    <w:adjustRightInd w:val="0"/>
                    <w:snapToGrid w:val="0"/>
                    <w:jc w:val="center"/>
                    <w:rPr>
                      <w:rFonts w:ascii="Times New Roman" w:hAnsi="Times New Roman"/>
                      <w:color w:val="000000"/>
                      <w:szCs w:val="21"/>
                    </w:rPr>
                  </w:pPr>
                </w:p>
              </w:tc>
              <w:tc>
                <w:tcPr>
                  <w:tcW w:w="378" w:type="dxa"/>
                  <w:vMerge/>
                  <w:tcBorders>
                    <w:left w:val="nil"/>
                    <w:right w:val="single" w:sz="4" w:space="0" w:color="auto"/>
                  </w:tcBorders>
                  <w:vAlign w:val="center"/>
                </w:tcPr>
                <w:p w14:paraId="697A6BFA" w14:textId="77777777" w:rsidR="006D4E05" w:rsidRDefault="006D4E05">
                  <w:pPr>
                    <w:adjustRightInd w:val="0"/>
                    <w:snapToGrid w:val="0"/>
                    <w:jc w:val="center"/>
                    <w:rPr>
                      <w:rFonts w:ascii="Times New Roman" w:hAnsi="Times New Roman"/>
                      <w:color w:val="000000"/>
                      <w:szCs w:val="21"/>
                    </w:rPr>
                  </w:pPr>
                </w:p>
              </w:tc>
              <w:tc>
                <w:tcPr>
                  <w:tcW w:w="445" w:type="dxa"/>
                  <w:vMerge/>
                  <w:tcBorders>
                    <w:left w:val="nil"/>
                    <w:right w:val="single" w:sz="4" w:space="0" w:color="auto"/>
                  </w:tcBorders>
                  <w:vAlign w:val="center"/>
                </w:tcPr>
                <w:p w14:paraId="34AF177A" w14:textId="77777777" w:rsidR="006D4E05" w:rsidRDefault="006D4E05">
                  <w:pPr>
                    <w:adjustRightInd w:val="0"/>
                    <w:snapToGrid w:val="0"/>
                    <w:jc w:val="center"/>
                    <w:rPr>
                      <w:rFonts w:ascii="Times New Roman" w:hAnsi="Times New Roman"/>
                      <w:color w:val="000000"/>
                      <w:szCs w:val="21"/>
                    </w:rPr>
                  </w:pPr>
                </w:p>
              </w:tc>
              <w:tc>
                <w:tcPr>
                  <w:tcW w:w="556" w:type="dxa"/>
                  <w:tcBorders>
                    <w:top w:val="single" w:sz="4" w:space="0" w:color="auto"/>
                    <w:left w:val="nil"/>
                    <w:right w:val="single" w:sz="4" w:space="0" w:color="auto"/>
                  </w:tcBorders>
                  <w:vAlign w:val="center"/>
                </w:tcPr>
                <w:p w14:paraId="45BC06DB"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905" w:type="dxa"/>
                  <w:tcBorders>
                    <w:left w:val="nil"/>
                    <w:bottom w:val="single" w:sz="4" w:space="0" w:color="auto"/>
                    <w:right w:val="single" w:sz="4" w:space="0" w:color="auto"/>
                  </w:tcBorders>
                  <w:vAlign w:val="center"/>
                </w:tcPr>
                <w:p w14:paraId="08B43221"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20</w:t>
                  </w:r>
                </w:p>
              </w:tc>
              <w:tc>
                <w:tcPr>
                  <w:tcW w:w="1680" w:type="dxa"/>
                  <w:vMerge/>
                  <w:tcBorders>
                    <w:left w:val="nil"/>
                    <w:right w:val="single" w:sz="4" w:space="0" w:color="auto"/>
                  </w:tcBorders>
                  <w:vAlign w:val="center"/>
                </w:tcPr>
                <w:p w14:paraId="413EFB9A" w14:textId="77777777" w:rsidR="006D4E05" w:rsidRDefault="006D4E05">
                  <w:pPr>
                    <w:adjustRightInd w:val="0"/>
                    <w:snapToGrid w:val="0"/>
                    <w:jc w:val="center"/>
                    <w:rPr>
                      <w:rFonts w:ascii="Times New Roman" w:hAnsi="Times New Roman"/>
                      <w:color w:val="000000"/>
                      <w:szCs w:val="21"/>
                    </w:rPr>
                  </w:pPr>
                </w:p>
              </w:tc>
            </w:tr>
          </w:tbl>
          <w:p w14:paraId="6BEBB878" w14:textId="77777777" w:rsidR="006D4E05" w:rsidRDefault="00000000">
            <w:pPr>
              <w:adjustRightInd w:val="0"/>
              <w:snapToGrid w:val="0"/>
              <w:spacing w:line="360" w:lineRule="auto"/>
              <w:ind w:firstLineChars="200" w:firstLine="482"/>
              <w:rPr>
                <w:rFonts w:ascii="Times New Roman" w:hAnsi="Times New Roman"/>
                <w:b/>
                <w:bCs/>
                <w:color w:val="000000"/>
                <w:kern w:val="0"/>
                <w:sz w:val="24"/>
                <w:szCs w:val="24"/>
              </w:rPr>
            </w:pPr>
            <w:r>
              <w:rPr>
                <w:rFonts w:ascii="Times New Roman" w:hAnsi="Times New Roman"/>
                <w:b/>
                <w:bCs/>
                <w:color w:val="000000"/>
                <w:kern w:val="0"/>
                <w:sz w:val="24"/>
                <w:szCs w:val="24"/>
              </w:rPr>
              <w:t>2.5</w:t>
            </w:r>
            <w:r>
              <w:rPr>
                <w:rFonts w:ascii="Times New Roman" w:hAnsi="Times New Roman"/>
                <w:b/>
                <w:bCs/>
                <w:color w:val="000000"/>
                <w:kern w:val="0"/>
                <w:sz w:val="24"/>
                <w:szCs w:val="24"/>
              </w:rPr>
              <w:t>监测计划</w:t>
            </w:r>
          </w:p>
          <w:p w14:paraId="4D10C509" w14:textId="77777777" w:rsidR="006D4E05" w:rsidRDefault="00000000">
            <w:pPr>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根据《排污单位自行监测技术指南</w:t>
            </w:r>
            <w:r>
              <w:rPr>
                <w:rFonts w:ascii="Times New Roman" w:hAnsi="Times New Roman"/>
                <w:color w:val="000000"/>
                <w:kern w:val="0"/>
                <w:sz w:val="24"/>
                <w:szCs w:val="24"/>
              </w:rPr>
              <w:t xml:space="preserve">  </w:t>
            </w:r>
            <w:r>
              <w:rPr>
                <w:rFonts w:ascii="Times New Roman" w:hAnsi="Times New Roman"/>
                <w:color w:val="000000"/>
                <w:kern w:val="0"/>
                <w:sz w:val="24"/>
                <w:szCs w:val="24"/>
              </w:rPr>
              <w:t>总则》（</w:t>
            </w:r>
            <w:r>
              <w:rPr>
                <w:rFonts w:ascii="Times New Roman" w:hAnsi="Times New Roman"/>
                <w:color w:val="000000"/>
                <w:kern w:val="0"/>
                <w:sz w:val="24"/>
                <w:szCs w:val="24"/>
              </w:rPr>
              <w:t>HJ819-2017</w:t>
            </w:r>
            <w:r>
              <w:rPr>
                <w:rFonts w:ascii="Times New Roman" w:hAnsi="Times New Roman"/>
                <w:color w:val="000000"/>
                <w:kern w:val="0"/>
                <w:sz w:val="24"/>
                <w:szCs w:val="24"/>
              </w:rPr>
              <w:t>），本项目运营期废水污染源监测计划见表。</w:t>
            </w:r>
          </w:p>
          <w:p w14:paraId="1763C469"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4-2</w:t>
            </w:r>
            <w:r>
              <w:rPr>
                <w:rFonts w:ascii="Times New Roman" w:hAnsi="Times New Roman" w:hint="eastAsia"/>
                <w:b/>
                <w:bCs/>
                <w:color w:val="000000"/>
                <w:sz w:val="24"/>
                <w:szCs w:val="24"/>
              </w:rPr>
              <w:t xml:space="preserve">1 </w:t>
            </w:r>
            <w:r>
              <w:rPr>
                <w:rFonts w:ascii="Times New Roman" w:hAnsi="Times New Roman"/>
                <w:b/>
                <w:bCs/>
                <w:color w:val="000000"/>
                <w:sz w:val="24"/>
                <w:szCs w:val="24"/>
              </w:rPr>
              <w:t xml:space="preserve"> </w:t>
            </w:r>
            <w:r>
              <w:rPr>
                <w:rFonts w:ascii="Times New Roman" w:hAnsi="Times New Roman"/>
                <w:b/>
                <w:bCs/>
                <w:color w:val="000000"/>
                <w:sz w:val="24"/>
                <w:szCs w:val="24"/>
              </w:rPr>
              <w:t>废水污染源监测计划</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2997"/>
              <w:gridCol w:w="3067"/>
            </w:tblGrid>
            <w:tr w:rsidR="006D4E05" w14:paraId="28B20B09" w14:textId="77777777">
              <w:trPr>
                <w:trHeight w:val="250"/>
                <w:jc w:val="center"/>
              </w:trPr>
              <w:tc>
                <w:tcPr>
                  <w:tcW w:w="2495" w:type="dxa"/>
                  <w:tcBorders>
                    <w:top w:val="single" w:sz="4" w:space="0" w:color="auto"/>
                    <w:left w:val="single" w:sz="0" w:space="0" w:color="auto"/>
                    <w:bottom w:val="single" w:sz="4" w:space="0" w:color="auto"/>
                    <w:right w:val="single" w:sz="4" w:space="0" w:color="auto"/>
                  </w:tcBorders>
                  <w:vAlign w:val="center"/>
                </w:tcPr>
                <w:p w14:paraId="6972B753"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排放口</w:t>
                  </w:r>
                </w:p>
              </w:tc>
              <w:tc>
                <w:tcPr>
                  <w:tcW w:w="2997" w:type="dxa"/>
                  <w:tcBorders>
                    <w:top w:val="single" w:sz="4" w:space="0" w:color="auto"/>
                    <w:left w:val="single" w:sz="4" w:space="0" w:color="auto"/>
                    <w:bottom w:val="single" w:sz="4" w:space="0" w:color="auto"/>
                    <w:right w:val="single" w:sz="4" w:space="0" w:color="auto"/>
                  </w:tcBorders>
                  <w:vAlign w:val="center"/>
                </w:tcPr>
                <w:p w14:paraId="70EFDA6B"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监测指标</w:t>
                  </w:r>
                </w:p>
              </w:tc>
              <w:tc>
                <w:tcPr>
                  <w:tcW w:w="3067" w:type="dxa"/>
                  <w:tcBorders>
                    <w:top w:val="single" w:sz="4" w:space="0" w:color="auto"/>
                    <w:left w:val="single" w:sz="4" w:space="0" w:color="auto"/>
                    <w:bottom w:val="single" w:sz="4" w:space="0" w:color="auto"/>
                    <w:right w:val="single" w:sz="4" w:space="0" w:color="auto"/>
                  </w:tcBorders>
                  <w:vAlign w:val="center"/>
                </w:tcPr>
                <w:p w14:paraId="3C9B30F5"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Cs w:val="21"/>
                    </w:rPr>
                    <w:t>监测频次</w:t>
                  </w:r>
                </w:p>
              </w:tc>
            </w:tr>
            <w:tr w:rsidR="006D4E05" w14:paraId="4470513A" w14:textId="77777777">
              <w:trPr>
                <w:jc w:val="center"/>
              </w:trPr>
              <w:tc>
                <w:tcPr>
                  <w:tcW w:w="2495" w:type="dxa"/>
                  <w:vMerge w:val="restart"/>
                  <w:tcBorders>
                    <w:left w:val="single" w:sz="4" w:space="0" w:color="auto"/>
                    <w:right w:val="single" w:sz="4" w:space="0" w:color="auto"/>
                  </w:tcBorders>
                  <w:vAlign w:val="center"/>
                </w:tcPr>
                <w:p w14:paraId="515E1E8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DW001</w:t>
                  </w:r>
                  <w:r>
                    <w:rPr>
                      <w:rFonts w:ascii="Times New Roman" w:hAnsi="Times New Roman" w:hint="eastAsia"/>
                      <w:color w:val="000000"/>
                      <w:szCs w:val="21"/>
                    </w:rPr>
                    <w:t>（废水排放口）</w:t>
                  </w:r>
                </w:p>
              </w:tc>
              <w:tc>
                <w:tcPr>
                  <w:tcW w:w="2997" w:type="dxa"/>
                  <w:tcBorders>
                    <w:top w:val="single" w:sz="4" w:space="0" w:color="auto"/>
                    <w:left w:val="single" w:sz="4" w:space="0" w:color="auto"/>
                    <w:bottom w:val="single" w:sz="4" w:space="0" w:color="auto"/>
                    <w:right w:val="single" w:sz="4" w:space="0" w:color="auto"/>
                  </w:tcBorders>
                  <w:vAlign w:val="center"/>
                </w:tcPr>
                <w:p w14:paraId="22C6EF9A"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pH</w:t>
                  </w:r>
                </w:p>
              </w:tc>
              <w:tc>
                <w:tcPr>
                  <w:tcW w:w="3067" w:type="dxa"/>
                  <w:tcBorders>
                    <w:top w:val="single" w:sz="4" w:space="0" w:color="auto"/>
                    <w:left w:val="single" w:sz="4" w:space="0" w:color="auto"/>
                    <w:bottom w:val="single" w:sz="4" w:space="0" w:color="auto"/>
                    <w:right w:val="single" w:sz="4" w:space="0" w:color="auto"/>
                  </w:tcBorders>
                  <w:vAlign w:val="center"/>
                </w:tcPr>
                <w:p w14:paraId="44E29B6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hint="eastAsia"/>
                      <w:color w:val="000000"/>
                      <w:szCs w:val="21"/>
                    </w:rPr>
                    <w:t>/</w:t>
                  </w:r>
                  <w:r>
                    <w:rPr>
                      <w:rFonts w:ascii="Times New Roman" w:hAnsi="Times New Roman" w:hint="eastAsia"/>
                      <w:color w:val="000000"/>
                      <w:szCs w:val="21"/>
                    </w:rPr>
                    <w:t>年</w:t>
                  </w:r>
                </w:p>
              </w:tc>
            </w:tr>
            <w:tr w:rsidR="006D4E05" w14:paraId="1729046C" w14:textId="77777777">
              <w:trPr>
                <w:trHeight w:val="153"/>
                <w:jc w:val="center"/>
              </w:trPr>
              <w:tc>
                <w:tcPr>
                  <w:tcW w:w="2495" w:type="dxa"/>
                  <w:vMerge/>
                  <w:tcBorders>
                    <w:left w:val="single" w:sz="4" w:space="0" w:color="auto"/>
                    <w:right w:val="single" w:sz="4" w:space="0" w:color="auto"/>
                  </w:tcBorders>
                  <w:vAlign w:val="center"/>
                </w:tcPr>
                <w:p w14:paraId="23E8E840"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right w:val="single" w:sz="4" w:space="0" w:color="auto"/>
                  </w:tcBorders>
                  <w:vAlign w:val="center"/>
                </w:tcPr>
                <w:p w14:paraId="1E6F4600"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COD</w:t>
                  </w:r>
                </w:p>
              </w:tc>
              <w:tc>
                <w:tcPr>
                  <w:tcW w:w="3067" w:type="dxa"/>
                  <w:tcBorders>
                    <w:top w:val="single" w:sz="4" w:space="0" w:color="auto"/>
                    <w:left w:val="single" w:sz="4" w:space="0" w:color="auto"/>
                    <w:bottom w:val="single" w:sz="4" w:space="0" w:color="auto"/>
                    <w:right w:val="single" w:sz="4" w:space="0" w:color="auto"/>
                  </w:tcBorders>
                  <w:vAlign w:val="center"/>
                </w:tcPr>
                <w:p w14:paraId="657A63A6"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hint="eastAsia"/>
                      <w:color w:val="000000"/>
                      <w:szCs w:val="21"/>
                    </w:rPr>
                    <w:t>/</w:t>
                  </w:r>
                  <w:r>
                    <w:rPr>
                      <w:rFonts w:ascii="Times New Roman" w:hAnsi="Times New Roman" w:hint="eastAsia"/>
                      <w:color w:val="000000"/>
                      <w:szCs w:val="21"/>
                    </w:rPr>
                    <w:t>年</w:t>
                  </w:r>
                </w:p>
              </w:tc>
            </w:tr>
            <w:tr w:rsidR="006D4E05" w14:paraId="1B25A0C6" w14:textId="77777777">
              <w:trPr>
                <w:trHeight w:val="153"/>
                <w:jc w:val="center"/>
              </w:trPr>
              <w:tc>
                <w:tcPr>
                  <w:tcW w:w="2495" w:type="dxa"/>
                  <w:vMerge/>
                  <w:tcBorders>
                    <w:left w:val="single" w:sz="4" w:space="0" w:color="auto"/>
                    <w:right w:val="single" w:sz="4" w:space="0" w:color="auto"/>
                  </w:tcBorders>
                  <w:vAlign w:val="center"/>
                </w:tcPr>
                <w:p w14:paraId="4874A544"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right w:val="single" w:sz="4" w:space="0" w:color="auto"/>
                  </w:tcBorders>
                  <w:vAlign w:val="center"/>
                </w:tcPr>
                <w:p w14:paraId="3922B25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3067" w:type="dxa"/>
                  <w:tcBorders>
                    <w:top w:val="single" w:sz="4" w:space="0" w:color="auto"/>
                    <w:left w:val="single" w:sz="4" w:space="0" w:color="auto"/>
                    <w:bottom w:val="single" w:sz="4" w:space="0" w:color="auto"/>
                    <w:right w:val="single" w:sz="4" w:space="0" w:color="auto"/>
                  </w:tcBorders>
                  <w:vAlign w:val="center"/>
                </w:tcPr>
                <w:p w14:paraId="0320C4AC"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r w:rsidR="006D4E05" w14:paraId="6CB23A06" w14:textId="77777777">
              <w:trPr>
                <w:jc w:val="center"/>
              </w:trPr>
              <w:tc>
                <w:tcPr>
                  <w:tcW w:w="2495" w:type="dxa"/>
                  <w:vMerge/>
                  <w:tcBorders>
                    <w:left w:val="single" w:sz="4" w:space="0" w:color="auto"/>
                    <w:right w:val="single" w:sz="4" w:space="0" w:color="auto"/>
                  </w:tcBorders>
                  <w:vAlign w:val="center"/>
                </w:tcPr>
                <w:p w14:paraId="0D959ECE"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bottom w:val="single" w:sz="4" w:space="0" w:color="auto"/>
                    <w:right w:val="single" w:sz="4" w:space="0" w:color="auto"/>
                  </w:tcBorders>
                  <w:vAlign w:val="center"/>
                </w:tcPr>
                <w:p w14:paraId="3FFA0B4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3067" w:type="dxa"/>
                  <w:tcBorders>
                    <w:top w:val="single" w:sz="4" w:space="0" w:color="auto"/>
                    <w:left w:val="single" w:sz="4" w:space="0" w:color="auto"/>
                    <w:bottom w:val="single" w:sz="4" w:space="0" w:color="auto"/>
                    <w:right w:val="single" w:sz="4" w:space="0" w:color="auto"/>
                  </w:tcBorders>
                  <w:vAlign w:val="center"/>
                </w:tcPr>
                <w:p w14:paraId="768F2603"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r w:rsidR="006D4E05" w14:paraId="5EEE396E" w14:textId="77777777">
              <w:trPr>
                <w:jc w:val="center"/>
              </w:trPr>
              <w:tc>
                <w:tcPr>
                  <w:tcW w:w="2495" w:type="dxa"/>
                  <w:vMerge/>
                  <w:tcBorders>
                    <w:left w:val="single" w:sz="4" w:space="0" w:color="auto"/>
                    <w:right w:val="single" w:sz="4" w:space="0" w:color="auto"/>
                  </w:tcBorders>
                  <w:vAlign w:val="center"/>
                </w:tcPr>
                <w:p w14:paraId="0C68D89E"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bottom w:val="single" w:sz="4" w:space="0" w:color="auto"/>
                    <w:right w:val="single" w:sz="4" w:space="0" w:color="auto"/>
                  </w:tcBorders>
                  <w:vAlign w:val="center"/>
                </w:tcPr>
                <w:p w14:paraId="2D4AD02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TP</w:t>
                  </w:r>
                </w:p>
              </w:tc>
              <w:tc>
                <w:tcPr>
                  <w:tcW w:w="3067" w:type="dxa"/>
                  <w:tcBorders>
                    <w:top w:val="single" w:sz="4" w:space="0" w:color="auto"/>
                    <w:left w:val="single" w:sz="4" w:space="0" w:color="auto"/>
                    <w:bottom w:val="single" w:sz="4" w:space="0" w:color="auto"/>
                    <w:right w:val="single" w:sz="4" w:space="0" w:color="auto"/>
                  </w:tcBorders>
                  <w:vAlign w:val="center"/>
                </w:tcPr>
                <w:p w14:paraId="2A216A0D"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r w:rsidR="006D4E05" w14:paraId="4F540413" w14:textId="77777777">
              <w:trPr>
                <w:jc w:val="center"/>
              </w:trPr>
              <w:tc>
                <w:tcPr>
                  <w:tcW w:w="2495" w:type="dxa"/>
                  <w:vMerge/>
                  <w:tcBorders>
                    <w:left w:val="single" w:sz="4" w:space="0" w:color="auto"/>
                    <w:right w:val="single" w:sz="4" w:space="0" w:color="auto"/>
                  </w:tcBorders>
                  <w:vAlign w:val="center"/>
                </w:tcPr>
                <w:p w14:paraId="741E2074"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bottom w:val="single" w:sz="4" w:space="0" w:color="auto"/>
                    <w:right w:val="single" w:sz="4" w:space="0" w:color="auto"/>
                  </w:tcBorders>
                  <w:vAlign w:val="center"/>
                </w:tcPr>
                <w:p w14:paraId="42CFE6C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TN</w:t>
                  </w:r>
                </w:p>
              </w:tc>
              <w:tc>
                <w:tcPr>
                  <w:tcW w:w="3067" w:type="dxa"/>
                  <w:tcBorders>
                    <w:top w:val="single" w:sz="4" w:space="0" w:color="auto"/>
                    <w:left w:val="single" w:sz="4" w:space="0" w:color="auto"/>
                    <w:bottom w:val="single" w:sz="4" w:space="0" w:color="auto"/>
                    <w:right w:val="single" w:sz="4" w:space="0" w:color="auto"/>
                  </w:tcBorders>
                  <w:vAlign w:val="center"/>
                </w:tcPr>
                <w:p w14:paraId="3CD4EB4F"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r w:rsidR="006D4E05" w14:paraId="6654CCE7" w14:textId="77777777">
              <w:trPr>
                <w:jc w:val="center"/>
              </w:trPr>
              <w:tc>
                <w:tcPr>
                  <w:tcW w:w="2495" w:type="dxa"/>
                  <w:vMerge/>
                  <w:tcBorders>
                    <w:left w:val="single" w:sz="4" w:space="0" w:color="auto"/>
                    <w:right w:val="single" w:sz="4" w:space="0" w:color="auto"/>
                  </w:tcBorders>
                  <w:vAlign w:val="center"/>
                </w:tcPr>
                <w:p w14:paraId="652D2697"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bottom w:val="single" w:sz="4" w:space="0" w:color="auto"/>
                    <w:right w:val="single" w:sz="4" w:space="0" w:color="auto"/>
                  </w:tcBorders>
                  <w:vAlign w:val="center"/>
                </w:tcPr>
                <w:p w14:paraId="102E58F5"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氯化物</w:t>
                  </w:r>
                </w:p>
              </w:tc>
              <w:tc>
                <w:tcPr>
                  <w:tcW w:w="3067" w:type="dxa"/>
                  <w:tcBorders>
                    <w:top w:val="single" w:sz="4" w:space="0" w:color="auto"/>
                    <w:left w:val="single" w:sz="4" w:space="0" w:color="auto"/>
                    <w:bottom w:val="single" w:sz="4" w:space="0" w:color="auto"/>
                    <w:right w:val="single" w:sz="4" w:space="0" w:color="auto"/>
                  </w:tcBorders>
                  <w:vAlign w:val="center"/>
                </w:tcPr>
                <w:p w14:paraId="5D176A45"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r w:rsidR="006D4E05" w14:paraId="4E06ACF2" w14:textId="77777777">
              <w:trPr>
                <w:jc w:val="center"/>
              </w:trPr>
              <w:tc>
                <w:tcPr>
                  <w:tcW w:w="2495" w:type="dxa"/>
                  <w:vMerge/>
                  <w:tcBorders>
                    <w:left w:val="single" w:sz="4" w:space="0" w:color="auto"/>
                    <w:right w:val="single" w:sz="4" w:space="0" w:color="auto"/>
                  </w:tcBorders>
                  <w:vAlign w:val="center"/>
                </w:tcPr>
                <w:p w14:paraId="5C37C054" w14:textId="77777777" w:rsidR="006D4E05" w:rsidRDefault="006D4E05">
                  <w:pPr>
                    <w:adjustRightInd w:val="0"/>
                    <w:snapToGrid w:val="0"/>
                    <w:jc w:val="center"/>
                    <w:rPr>
                      <w:rFonts w:ascii="Times New Roman" w:hAnsi="Times New Roman"/>
                      <w:color w:val="000000"/>
                      <w:szCs w:val="21"/>
                    </w:rPr>
                  </w:pPr>
                </w:p>
              </w:tc>
              <w:tc>
                <w:tcPr>
                  <w:tcW w:w="2997" w:type="dxa"/>
                  <w:tcBorders>
                    <w:top w:val="single" w:sz="4" w:space="0" w:color="auto"/>
                    <w:left w:val="single" w:sz="4" w:space="0" w:color="auto"/>
                    <w:bottom w:val="single" w:sz="4" w:space="0" w:color="auto"/>
                    <w:right w:val="single" w:sz="4" w:space="0" w:color="auto"/>
                  </w:tcBorders>
                  <w:vAlign w:val="center"/>
                </w:tcPr>
                <w:p w14:paraId="6044E50D" w14:textId="77777777" w:rsidR="006D4E05" w:rsidRDefault="00000000">
                  <w:pPr>
                    <w:adjustRightInd w:val="0"/>
                    <w:snapToGrid w:val="0"/>
                    <w:jc w:val="center"/>
                    <w:rPr>
                      <w:rFonts w:ascii="Times New Roman" w:hAnsi="Times New Roman"/>
                      <w:color w:val="000000"/>
                      <w:szCs w:val="21"/>
                    </w:rPr>
                  </w:pPr>
                  <w:r>
                    <w:rPr>
                      <w:rFonts w:ascii="Times New Roman" w:hAnsi="Times New Roman" w:hint="eastAsia"/>
                      <w:color w:val="000000"/>
                      <w:szCs w:val="21"/>
                    </w:rPr>
                    <w:t>LAS</w:t>
                  </w:r>
                </w:p>
              </w:tc>
              <w:tc>
                <w:tcPr>
                  <w:tcW w:w="3067" w:type="dxa"/>
                  <w:tcBorders>
                    <w:top w:val="single" w:sz="4" w:space="0" w:color="auto"/>
                    <w:left w:val="single" w:sz="4" w:space="0" w:color="auto"/>
                    <w:bottom w:val="single" w:sz="4" w:space="0" w:color="auto"/>
                    <w:right w:val="single" w:sz="4" w:space="0" w:color="auto"/>
                  </w:tcBorders>
                  <w:vAlign w:val="center"/>
                </w:tcPr>
                <w:p w14:paraId="246224A0"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rPr>
                    <w:t>次</w:t>
                  </w:r>
                  <w:r>
                    <w:rPr>
                      <w:rFonts w:ascii="Times New Roman" w:hAnsi="Times New Roman"/>
                      <w:color w:val="000000"/>
                      <w:szCs w:val="21"/>
                    </w:rPr>
                    <w:t>/</w:t>
                  </w:r>
                  <w:r>
                    <w:rPr>
                      <w:rFonts w:ascii="Times New Roman" w:hAnsi="Times New Roman"/>
                      <w:color w:val="000000"/>
                      <w:szCs w:val="21"/>
                    </w:rPr>
                    <w:t>年</w:t>
                  </w:r>
                </w:p>
              </w:tc>
            </w:tr>
          </w:tbl>
          <w:p w14:paraId="7DCD5A07" w14:textId="77777777" w:rsidR="006D4E05" w:rsidRDefault="006D4E05">
            <w:pPr>
              <w:spacing w:line="360" w:lineRule="auto"/>
              <w:ind w:firstLineChars="200" w:firstLine="482"/>
              <w:jc w:val="center"/>
              <w:rPr>
                <w:rFonts w:ascii="Times New Roman" w:hAnsi="Times New Roman"/>
                <w:b/>
                <w:color w:val="000000"/>
                <w:kern w:val="0"/>
                <w:sz w:val="24"/>
                <w:szCs w:val="24"/>
              </w:rPr>
            </w:pPr>
          </w:p>
        </w:tc>
      </w:tr>
      <w:tr w:rsidR="006D4E05" w14:paraId="714D0122" w14:textId="77777777">
        <w:trPr>
          <w:trHeight w:val="13372"/>
        </w:trPr>
        <w:tc>
          <w:tcPr>
            <w:tcW w:w="354" w:type="pct"/>
            <w:noWrap/>
          </w:tcPr>
          <w:p w14:paraId="7D755FF8"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lastRenderedPageBreak/>
              <w:t>运营</w:t>
            </w:r>
          </w:p>
          <w:p w14:paraId="1AEFBB16"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期环</w:t>
            </w:r>
          </w:p>
          <w:p w14:paraId="79E8F68F"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境影</w:t>
            </w:r>
          </w:p>
          <w:p w14:paraId="7947B54C"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响和</w:t>
            </w:r>
          </w:p>
          <w:p w14:paraId="4F030D6F" w14:textId="77777777" w:rsidR="006D4E05" w:rsidRDefault="00000000">
            <w:pPr>
              <w:adjustRightInd w:val="0"/>
              <w:snapToGrid w:val="0"/>
              <w:spacing w:line="360" w:lineRule="auto"/>
              <w:rPr>
                <w:rFonts w:ascii="Times New Roman" w:hAnsi="Times New Roman"/>
                <w:b/>
                <w:color w:val="000000"/>
                <w:sz w:val="24"/>
                <w:szCs w:val="24"/>
              </w:rPr>
            </w:pPr>
            <w:r>
              <w:rPr>
                <w:rFonts w:ascii="Times New Roman" w:hAnsi="Times New Roman"/>
                <w:b/>
                <w:color w:val="000000"/>
                <w:sz w:val="24"/>
                <w:szCs w:val="24"/>
              </w:rPr>
              <w:t>保护</w:t>
            </w:r>
          </w:p>
          <w:p w14:paraId="432739A9" w14:textId="77777777" w:rsidR="006D4E05" w:rsidRDefault="00000000">
            <w:pPr>
              <w:pStyle w:val="afc"/>
              <w:adjustRightInd w:val="0"/>
              <w:snapToGrid w:val="0"/>
              <w:spacing w:before="0" w:beforeAutospacing="0" w:after="0" w:afterAutospacing="0" w:line="360" w:lineRule="auto"/>
              <w:jc w:val="both"/>
              <w:rPr>
                <w:rFonts w:ascii="Times New Roman" w:hAnsi="Times New Roman"/>
                <w:color w:val="000000"/>
                <w:kern w:val="2"/>
                <w:szCs w:val="24"/>
              </w:rPr>
            </w:pPr>
            <w:r>
              <w:rPr>
                <w:rFonts w:ascii="Times New Roman" w:hAnsi="Times New Roman"/>
                <w:b/>
                <w:color w:val="000000"/>
                <w:kern w:val="2"/>
                <w:szCs w:val="24"/>
              </w:rPr>
              <w:t>措施</w:t>
            </w:r>
          </w:p>
        </w:tc>
        <w:tc>
          <w:tcPr>
            <w:tcW w:w="4645" w:type="pct"/>
            <w:noWrap/>
          </w:tcPr>
          <w:p w14:paraId="52DBD62B"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3</w:t>
            </w:r>
            <w:r>
              <w:rPr>
                <w:rFonts w:ascii="Times New Roman" w:hAnsi="Times New Roman"/>
                <w:b/>
                <w:color w:val="000000"/>
                <w:kern w:val="0"/>
                <w:sz w:val="24"/>
                <w:szCs w:val="24"/>
              </w:rPr>
              <w:t>、噪声</w:t>
            </w:r>
          </w:p>
          <w:p w14:paraId="1C608A15"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噪声源强</w:t>
            </w:r>
          </w:p>
          <w:p w14:paraId="1A24CFA1" w14:textId="77777777" w:rsidR="006D4E05" w:rsidRDefault="00000000">
            <w:pPr>
              <w:adjustRightInd w:val="0"/>
              <w:snapToGrid w:val="0"/>
              <w:spacing w:line="360" w:lineRule="auto"/>
              <w:ind w:firstLineChars="200" w:firstLine="480"/>
              <w:rPr>
                <w:rFonts w:ascii="Times New Roman" w:hAnsi="Times New Roman"/>
                <w:b/>
                <w:bCs/>
                <w:kern w:val="0"/>
                <w:szCs w:val="21"/>
              </w:rPr>
            </w:pPr>
            <w:r>
              <w:rPr>
                <w:rFonts w:ascii="Times New Roman" w:hAnsi="Times New Roman"/>
                <w:sz w:val="24"/>
                <w:szCs w:val="24"/>
              </w:rPr>
              <w:t>本项目设备主要为</w:t>
            </w:r>
            <w:r>
              <w:rPr>
                <w:rFonts w:ascii="Times New Roman" w:hAnsi="Times New Roman" w:hint="eastAsia"/>
                <w:sz w:val="24"/>
                <w:szCs w:val="24"/>
              </w:rPr>
              <w:t>鄂破机、粉碎机、筛分机、磁选机、氯化炉、风机等</w:t>
            </w:r>
            <w:r>
              <w:rPr>
                <w:rFonts w:ascii="Times New Roman" w:hAnsi="Times New Roman"/>
                <w:sz w:val="24"/>
                <w:szCs w:val="24"/>
              </w:rPr>
              <w:t>。根据《污染源源强核算技术指南准则》（</w:t>
            </w:r>
            <w:r>
              <w:rPr>
                <w:rFonts w:ascii="Times New Roman" w:hAnsi="Times New Roman"/>
                <w:sz w:val="24"/>
                <w:szCs w:val="24"/>
              </w:rPr>
              <w:t>HJ884-2018</w:t>
            </w:r>
            <w:r>
              <w:rPr>
                <w:rFonts w:ascii="Times New Roman" w:hAnsi="Times New Roman"/>
                <w:sz w:val="24"/>
                <w:szCs w:val="24"/>
              </w:rPr>
              <w:t>），各噪声污染源源强核算结果详见</w:t>
            </w:r>
            <w:r>
              <w:rPr>
                <w:rFonts w:ascii="Times New Roman" w:hAnsi="Times New Roman" w:hint="eastAsia"/>
                <w:sz w:val="24"/>
                <w:szCs w:val="24"/>
              </w:rPr>
              <w:t>下</w:t>
            </w:r>
            <w:r>
              <w:rPr>
                <w:rFonts w:ascii="Times New Roman" w:hAnsi="Times New Roman"/>
                <w:sz w:val="24"/>
                <w:szCs w:val="24"/>
              </w:rPr>
              <w:t>表。</w:t>
            </w:r>
          </w:p>
          <w:p w14:paraId="062D52CF" w14:textId="77777777" w:rsidR="006D4E05" w:rsidRDefault="00000000">
            <w:pPr>
              <w:adjustRightInd w:val="0"/>
              <w:snapToGrid w:val="0"/>
              <w:jc w:val="center"/>
              <w:rPr>
                <w:rFonts w:ascii="Times New Roman" w:hAnsi="Times New Roman"/>
                <w:b/>
                <w:bCs/>
                <w:sz w:val="24"/>
                <w:szCs w:val="24"/>
              </w:rPr>
            </w:pPr>
            <w:r>
              <w:rPr>
                <w:rFonts w:ascii="Times New Roman" w:hAnsi="Times New Roman"/>
                <w:b/>
                <w:bCs/>
                <w:kern w:val="0"/>
                <w:sz w:val="24"/>
                <w:szCs w:val="24"/>
              </w:rPr>
              <w:t>表</w:t>
            </w:r>
            <w:r>
              <w:rPr>
                <w:rFonts w:ascii="Times New Roman" w:hAnsi="Times New Roman"/>
                <w:b/>
                <w:bCs/>
                <w:kern w:val="0"/>
                <w:sz w:val="24"/>
                <w:szCs w:val="24"/>
              </w:rPr>
              <w:t>4-</w:t>
            </w:r>
            <w:r>
              <w:rPr>
                <w:rFonts w:ascii="Times New Roman" w:hAnsi="Times New Roman" w:hint="eastAsia"/>
                <w:b/>
                <w:bCs/>
                <w:kern w:val="0"/>
                <w:sz w:val="24"/>
                <w:szCs w:val="24"/>
              </w:rPr>
              <w:t>22</w:t>
            </w:r>
            <w:r>
              <w:rPr>
                <w:rFonts w:ascii="Times New Roman" w:hAnsi="Times New Roman"/>
                <w:b/>
                <w:bCs/>
                <w:kern w:val="0"/>
                <w:sz w:val="24"/>
                <w:szCs w:val="24"/>
              </w:rPr>
              <w:t xml:space="preserve"> </w:t>
            </w:r>
            <w:r>
              <w:rPr>
                <w:rFonts w:ascii="Times New Roman" w:hAnsi="Times New Roman"/>
                <w:b/>
                <w:bCs/>
                <w:sz w:val="24"/>
                <w:szCs w:val="24"/>
              </w:rPr>
              <w:t>主要噪声源及其声级</w:t>
            </w:r>
            <w:r>
              <w:rPr>
                <w:rFonts w:ascii="Times New Roman" w:hAnsi="Times New Roman" w:hint="eastAsia"/>
                <w:b/>
                <w:bCs/>
                <w:sz w:val="24"/>
                <w:szCs w:val="24"/>
              </w:rPr>
              <w:t>（室内）</w:t>
            </w:r>
            <w:r>
              <w:rPr>
                <w:rFonts w:ascii="Times New Roman" w:hAnsi="Times New Roman"/>
                <w:b/>
                <w:bCs/>
                <w:sz w:val="24"/>
                <w:szCs w:val="24"/>
              </w:rPr>
              <w:t>（单位：</w:t>
            </w:r>
            <w:r>
              <w:rPr>
                <w:rFonts w:ascii="Times New Roman" w:hAnsi="Times New Roman"/>
                <w:b/>
                <w:bCs/>
                <w:sz w:val="24"/>
                <w:szCs w:val="24"/>
              </w:rPr>
              <w:t>dB</w:t>
            </w:r>
            <w:r>
              <w:rPr>
                <w:rFonts w:ascii="Times New Roman" w:hAnsi="Times New Roman"/>
                <w:b/>
                <w:bCs/>
                <w:sz w:val="24"/>
                <w:szCs w:val="24"/>
              </w:rPr>
              <w:t>（</w:t>
            </w:r>
            <w:r>
              <w:rPr>
                <w:rFonts w:ascii="Times New Roman" w:hAnsi="Times New Roman"/>
                <w:b/>
                <w:bCs/>
                <w:sz w:val="24"/>
                <w:szCs w:val="24"/>
              </w:rPr>
              <w:t>A</w:t>
            </w:r>
            <w:r>
              <w:rPr>
                <w:rFonts w:ascii="Times New Roman" w:hAnsi="Times New Roman"/>
                <w:b/>
                <w:bCs/>
                <w:sz w:val="24"/>
                <w:szCs w:val="24"/>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417"/>
              <w:gridCol w:w="418"/>
              <w:gridCol w:w="418"/>
              <w:gridCol w:w="765"/>
              <w:gridCol w:w="765"/>
              <w:gridCol w:w="618"/>
              <w:gridCol w:w="417"/>
              <w:gridCol w:w="417"/>
              <w:gridCol w:w="351"/>
              <w:gridCol w:w="440"/>
              <w:gridCol w:w="765"/>
              <w:gridCol w:w="418"/>
              <w:gridCol w:w="765"/>
              <w:gridCol w:w="765"/>
              <w:gridCol w:w="418"/>
            </w:tblGrid>
            <w:tr w:rsidR="006D4E05" w14:paraId="2028BEAE" w14:textId="77777777">
              <w:trPr>
                <w:trHeight w:val="655"/>
                <w:jc w:val="center"/>
              </w:trPr>
              <w:tc>
                <w:tcPr>
                  <w:tcW w:w="343" w:type="dxa"/>
                  <w:vMerge w:val="restart"/>
                  <w:vAlign w:val="center"/>
                </w:tcPr>
                <w:p w14:paraId="65E5F165"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序号</w:t>
                  </w:r>
                </w:p>
              </w:tc>
              <w:tc>
                <w:tcPr>
                  <w:tcW w:w="368" w:type="dxa"/>
                  <w:vMerge w:val="restart"/>
                  <w:vAlign w:val="center"/>
                </w:tcPr>
                <w:p w14:paraId="4B122FE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建筑物名称</w:t>
                  </w:r>
                </w:p>
              </w:tc>
              <w:tc>
                <w:tcPr>
                  <w:tcW w:w="846" w:type="dxa"/>
                  <w:vMerge w:val="restart"/>
                  <w:vAlign w:val="center"/>
                </w:tcPr>
                <w:p w14:paraId="6EBCBEF8"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声源名称</w:t>
                  </w:r>
                </w:p>
              </w:tc>
              <w:tc>
                <w:tcPr>
                  <w:tcW w:w="354" w:type="dxa"/>
                  <w:vMerge w:val="restart"/>
                  <w:vAlign w:val="center"/>
                </w:tcPr>
                <w:p w14:paraId="45DF669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型号</w:t>
                  </w:r>
                </w:p>
              </w:tc>
              <w:tc>
                <w:tcPr>
                  <w:tcW w:w="1325" w:type="dxa"/>
                  <w:gridSpan w:val="2"/>
                  <w:vAlign w:val="center"/>
                </w:tcPr>
                <w:p w14:paraId="14DBC9B0"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声源源强</w:t>
                  </w:r>
                </w:p>
              </w:tc>
              <w:tc>
                <w:tcPr>
                  <w:tcW w:w="533" w:type="dxa"/>
                  <w:vMerge w:val="restart"/>
                  <w:vAlign w:val="center"/>
                </w:tcPr>
                <w:p w14:paraId="3B72B6B2"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声源控制措施</w:t>
                  </w:r>
                </w:p>
              </w:tc>
              <w:tc>
                <w:tcPr>
                  <w:tcW w:w="1601" w:type="dxa"/>
                  <w:gridSpan w:val="3"/>
                  <w:vAlign w:val="center"/>
                </w:tcPr>
                <w:p w14:paraId="356FAD05"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空间相对位置</w:t>
                  </w:r>
                  <w:r>
                    <w:rPr>
                      <w:rFonts w:ascii="Times New Roman" w:hAnsi="Times New Roman"/>
                      <w:b/>
                      <w:bCs/>
                      <w:szCs w:val="21"/>
                    </w:rPr>
                    <w:t>/m</w:t>
                  </w:r>
                </w:p>
              </w:tc>
              <w:tc>
                <w:tcPr>
                  <w:tcW w:w="533" w:type="dxa"/>
                  <w:vMerge w:val="restart"/>
                  <w:vAlign w:val="center"/>
                </w:tcPr>
                <w:p w14:paraId="770176E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距室内边界距离</w:t>
                  </w:r>
                  <w:r>
                    <w:rPr>
                      <w:rFonts w:ascii="Times New Roman" w:hAnsi="Times New Roman"/>
                      <w:b/>
                      <w:bCs/>
                      <w:szCs w:val="21"/>
                    </w:rPr>
                    <w:t>/m</w:t>
                  </w:r>
                </w:p>
              </w:tc>
              <w:tc>
                <w:tcPr>
                  <w:tcW w:w="533" w:type="dxa"/>
                  <w:vMerge w:val="restart"/>
                  <w:vAlign w:val="center"/>
                </w:tcPr>
                <w:p w14:paraId="18A11800"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室内边界声级</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c>
              <w:tc>
                <w:tcPr>
                  <w:tcW w:w="462" w:type="dxa"/>
                  <w:vMerge w:val="restart"/>
                  <w:vAlign w:val="center"/>
                </w:tcPr>
                <w:p w14:paraId="512CD638"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运行时段</w:t>
                  </w:r>
                  <w:r>
                    <w:rPr>
                      <w:rFonts w:ascii="Times New Roman" w:hAnsi="Times New Roman"/>
                      <w:b/>
                      <w:bCs/>
                      <w:szCs w:val="21"/>
                    </w:rPr>
                    <w:t>h</w:t>
                  </w:r>
                </w:p>
              </w:tc>
              <w:tc>
                <w:tcPr>
                  <w:tcW w:w="606" w:type="dxa"/>
                  <w:vMerge w:val="restart"/>
                  <w:vAlign w:val="center"/>
                </w:tcPr>
                <w:p w14:paraId="7373DC31"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建筑物插入损失</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c>
              <w:tc>
                <w:tcPr>
                  <w:tcW w:w="1067" w:type="dxa"/>
                  <w:gridSpan w:val="2"/>
                  <w:vAlign w:val="center"/>
                </w:tcPr>
                <w:p w14:paraId="7F5F0F75"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建筑物外噪声</w:t>
                  </w:r>
                </w:p>
              </w:tc>
            </w:tr>
            <w:tr w:rsidR="006D4E05" w14:paraId="64941A57" w14:textId="77777777">
              <w:trPr>
                <w:trHeight w:val="1816"/>
                <w:jc w:val="center"/>
              </w:trPr>
              <w:tc>
                <w:tcPr>
                  <w:tcW w:w="343" w:type="dxa"/>
                  <w:vMerge/>
                  <w:vAlign w:val="center"/>
                </w:tcPr>
                <w:p w14:paraId="7D672988" w14:textId="77777777" w:rsidR="006D4E05" w:rsidRDefault="006D4E05">
                  <w:pPr>
                    <w:adjustRightInd w:val="0"/>
                    <w:snapToGrid w:val="0"/>
                    <w:jc w:val="center"/>
                    <w:rPr>
                      <w:rFonts w:ascii="Times New Roman" w:hAnsi="Times New Roman"/>
                      <w:b/>
                      <w:bCs/>
                      <w:szCs w:val="21"/>
                    </w:rPr>
                  </w:pPr>
                </w:p>
              </w:tc>
              <w:tc>
                <w:tcPr>
                  <w:tcW w:w="368" w:type="dxa"/>
                  <w:vMerge/>
                  <w:vAlign w:val="center"/>
                </w:tcPr>
                <w:p w14:paraId="3DD536C6" w14:textId="77777777" w:rsidR="006D4E05" w:rsidRDefault="006D4E05">
                  <w:pPr>
                    <w:adjustRightInd w:val="0"/>
                    <w:snapToGrid w:val="0"/>
                    <w:jc w:val="center"/>
                    <w:rPr>
                      <w:rFonts w:ascii="Times New Roman" w:hAnsi="Times New Roman"/>
                      <w:b/>
                      <w:bCs/>
                      <w:szCs w:val="21"/>
                    </w:rPr>
                  </w:pPr>
                </w:p>
              </w:tc>
              <w:tc>
                <w:tcPr>
                  <w:tcW w:w="846" w:type="dxa"/>
                  <w:vMerge/>
                  <w:vAlign w:val="center"/>
                </w:tcPr>
                <w:p w14:paraId="777BD3C7" w14:textId="77777777" w:rsidR="006D4E05" w:rsidRDefault="006D4E05">
                  <w:pPr>
                    <w:adjustRightInd w:val="0"/>
                    <w:snapToGrid w:val="0"/>
                    <w:jc w:val="center"/>
                    <w:rPr>
                      <w:rFonts w:ascii="Times New Roman" w:hAnsi="Times New Roman"/>
                      <w:b/>
                      <w:bCs/>
                      <w:szCs w:val="21"/>
                    </w:rPr>
                  </w:pPr>
                </w:p>
              </w:tc>
              <w:tc>
                <w:tcPr>
                  <w:tcW w:w="354" w:type="dxa"/>
                  <w:vMerge/>
                  <w:vAlign w:val="center"/>
                </w:tcPr>
                <w:p w14:paraId="43DEEEAB" w14:textId="77777777" w:rsidR="006D4E05" w:rsidRDefault="006D4E05">
                  <w:pPr>
                    <w:adjustRightInd w:val="0"/>
                    <w:snapToGrid w:val="0"/>
                    <w:jc w:val="center"/>
                    <w:rPr>
                      <w:rFonts w:ascii="Times New Roman" w:hAnsi="Times New Roman"/>
                      <w:b/>
                      <w:bCs/>
                      <w:szCs w:val="21"/>
                    </w:rPr>
                  </w:pPr>
                </w:p>
              </w:tc>
              <w:tc>
                <w:tcPr>
                  <w:tcW w:w="777" w:type="dxa"/>
                  <w:vAlign w:val="center"/>
                </w:tcPr>
                <w:p w14:paraId="0653562B"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（声压级</w:t>
                  </w:r>
                  <w:r>
                    <w:rPr>
                      <w:rFonts w:ascii="Times New Roman" w:hAnsi="Times New Roman"/>
                      <w:b/>
                      <w:bCs/>
                      <w:szCs w:val="21"/>
                    </w:rPr>
                    <w:t>/</w:t>
                  </w:r>
                  <w:r>
                    <w:rPr>
                      <w:rFonts w:ascii="Times New Roman" w:hAnsi="Times New Roman"/>
                      <w:b/>
                      <w:bCs/>
                      <w:szCs w:val="21"/>
                    </w:rPr>
                    <w:t>距声源距离）</w:t>
                  </w:r>
                  <w:r>
                    <w:rPr>
                      <w:rFonts w:ascii="Times New Roman" w:hAnsi="Times New Roman"/>
                      <w:b/>
                      <w:bCs/>
                      <w:szCs w:val="21"/>
                    </w:rPr>
                    <w:t>/</w:t>
                  </w:r>
                  <w:r>
                    <w:rPr>
                      <w:rFonts w:ascii="Times New Roman" w:hAnsi="Times New Roman"/>
                      <w:b/>
                      <w:bCs/>
                      <w:szCs w:val="21"/>
                    </w:rPr>
                    <w:t>（</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r>
                    <w:rPr>
                      <w:rFonts w:ascii="Times New Roman" w:hAnsi="Times New Roman"/>
                      <w:b/>
                      <w:bCs/>
                      <w:szCs w:val="21"/>
                    </w:rPr>
                    <w:t>/m</w:t>
                  </w:r>
                  <w:r>
                    <w:rPr>
                      <w:rFonts w:ascii="Times New Roman" w:hAnsi="Times New Roman"/>
                      <w:b/>
                      <w:bCs/>
                      <w:szCs w:val="21"/>
                    </w:rPr>
                    <w:t>）</w:t>
                  </w:r>
                </w:p>
              </w:tc>
              <w:tc>
                <w:tcPr>
                  <w:tcW w:w="548" w:type="dxa"/>
                  <w:vAlign w:val="center"/>
                </w:tcPr>
                <w:p w14:paraId="7E896CEB"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声功率级</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c>
              <w:tc>
                <w:tcPr>
                  <w:tcW w:w="533" w:type="dxa"/>
                  <w:vMerge/>
                  <w:vAlign w:val="center"/>
                </w:tcPr>
                <w:p w14:paraId="2935E908" w14:textId="77777777" w:rsidR="006D4E05" w:rsidRDefault="006D4E05">
                  <w:pPr>
                    <w:adjustRightInd w:val="0"/>
                    <w:snapToGrid w:val="0"/>
                    <w:jc w:val="center"/>
                    <w:rPr>
                      <w:rFonts w:ascii="Times New Roman" w:hAnsi="Times New Roman"/>
                      <w:b/>
                      <w:bCs/>
                      <w:szCs w:val="21"/>
                    </w:rPr>
                  </w:pPr>
                </w:p>
              </w:tc>
              <w:tc>
                <w:tcPr>
                  <w:tcW w:w="533" w:type="dxa"/>
                  <w:vAlign w:val="center"/>
                </w:tcPr>
                <w:p w14:paraId="11AC6AA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X</w:t>
                  </w:r>
                </w:p>
              </w:tc>
              <w:tc>
                <w:tcPr>
                  <w:tcW w:w="533" w:type="dxa"/>
                  <w:vAlign w:val="center"/>
                </w:tcPr>
                <w:p w14:paraId="600C7DD3"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Y</w:t>
                  </w:r>
                </w:p>
              </w:tc>
              <w:tc>
                <w:tcPr>
                  <w:tcW w:w="535" w:type="dxa"/>
                  <w:vAlign w:val="center"/>
                </w:tcPr>
                <w:p w14:paraId="3A65836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Z</w:t>
                  </w:r>
                </w:p>
              </w:tc>
              <w:tc>
                <w:tcPr>
                  <w:tcW w:w="533" w:type="dxa"/>
                  <w:vMerge/>
                  <w:vAlign w:val="center"/>
                </w:tcPr>
                <w:p w14:paraId="3AA2EE59" w14:textId="77777777" w:rsidR="006D4E05" w:rsidRDefault="006D4E05">
                  <w:pPr>
                    <w:adjustRightInd w:val="0"/>
                    <w:snapToGrid w:val="0"/>
                    <w:jc w:val="center"/>
                    <w:rPr>
                      <w:rFonts w:ascii="Times New Roman" w:hAnsi="Times New Roman"/>
                      <w:b/>
                      <w:bCs/>
                      <w:szCs w:val="21"/>
                    </w:rPr>
                  </w:pPr>
                </w:p>
              </w:tc>
              <w:tc>
                <w:tcPr>
                  <w:tcW w:w="533" w:type="dxa"/>
                  <w:vMerge/>
                  <w:vAlign w:val="center"/>
                </w:tcPr>
                <w:p w14:paraId="03465869" w14:textId="77777777" w:rsidR="006D4E05" w:rsidRDefault="006D4E05">
                  <w:pPr>
                    <w:adjustRightInd w:val="0"/>
                    <w:snapToGrid w:val="0"/>
                    <w:jc w:val="center"/>
                    <w:rPr>
                      <w:rFonts w:ascii="Times New Roman" w:hAnsi="Times New Roman"/>
                      <w:b/>
                      <w:bCs/>
                      <w:szCs w:val="21"/>
                    </w:rPr>
                  </w:pPr>
                </w:p>
              </w:tc>
              <w:tc>
                <w:tcPr>
                  <w:tcW w:w="462" w:type="dxa"/>
                  <w:vMerge/>
                  <w:vAlign w:val="center"/>
                </w:tcPr>
                <w:p w14:paraId="6E8719F8" w14:textId="77777777" w:rsidR="006D4E05" w:rsidRDefault="006D4E05">
                  <w:pPr>
                    <w:adjustRightInd w:val="0"/>
                    <w:snapToGrid w:val="0"/>
                    <w:jc w:val="center"/>
                    <w:rPr>
                      <w:rFonts w:ascii="Times New Roman" w:hAnsi="Times New Roman"/>
                      <w:b/>
                      <w:bCs/>
                      <w:szCs w:val="21"/>
                    </w:rPr>
                  </w:pPr>
                </w:p>
              </w:tc>
              <w:tc>
                <w:tcPr>
                  <w:tcW w:w="606" w:type="dxa"/>
                  <w:vMerge/>
                  <w:vAlign w:val="center"/>
                </w:tcPr>
                <w:p w14:paraId="575B4EC1" w14:textId="77777777" w:rsidR="006D4E05" w:rsidRDefault="006D4E05">
                  <w:pPr>
                    <w:adjustRightInd w:val="0"/>
                    <w:snapToGrid w:val="0"/>
                    <w:jc w:val="center"/>
                    <w:rPr>
                      <w:rFonts w:ascii="Times New Roman" w:hAnsi="Times New Roman"/>
                      <w:b/>
                      <w:bCs/>
                      <w:szCs w:val="21"/>
                    </w:rPr>
                  </w:pPr>
                </w:p>
              </w:tc>
              <w:tc>
                <w:tcPr>
                  <w:tcW w:w="533" w:type="dxa"/>
                  <w:vAlign w:val="center"/>
                </w:tcPr>
                <w:p w14:paraId="78536B95"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声压级</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c>
              <w:tc>
                <w:tcPr>
                  <w:tcW w:w="534" w:type="dxa"/>
                  <w:vAlign w:val="center"/>
                </w:tcPr>
                <w:p w14:paraId="4776EED9"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建筑物外距离</w:t>
                  </w:r>
                </w:p>
              </w:tc>
            </w:tr>
            <w:tr w:rsidR="006D4E05" w14:paraId="4F08339F" w14:textId="77777777">
              <w:trPr>
                <w:trHeight w:val="240"/>
                <w:jc w:val="center"/>
              </w:trPr>
              <w:tc>
                <w:tcPr>
                  <w:tcW w:w="343" w:type="dxa"/>
                  <w:vAlign w:val="center"/>
                </w:tcPr>
                <w:p w14:paraId="4CE4B60A" w14:textId="77777777" w:rsidR="006D4E05" w:rsidRDefault="00000000">
                  <w:pPr>
                    <w:adjustRightInd w:val="0"/>
                    <w:snapToGrid w:val="0"/>
                    <w:jc w:val="center"/>
                    <w:rPr>
                      <w:rFonts w:ascii="Times New Roman" w:hAnsi="Times New Roman"/>
                      <w:szCs w:val="21"/>
                    </w:rPr>
                  </w:pPr>
                  <w:r>
                    <w:rPr>
                      <w:rFonts w:ascii="Times New Roman" w:hAnsi="Times New Roman"/>
                      <w:bCs/>
                      <w:szCs w:val="21"/>
                    </w:rPr>
                    <w:t>1</w:t>
                  </w:r>
                </w:p>
              </w:tc>
              <w:tc>
                <w:tcPr>
                  <w:tcW w:w="368" w:type="dxa"/>
                  <w:vMerge w:val="restart"/>
                  <w:vAlign w:val="center"/>
                </w:tcPr>
                <w:p w14:paraId="3668A67C"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生产车间</w:t>
                  </w:r>
                  <w:r>
                    <w:rPr>
                      <w:rFonts w:ascii="Times New Roman" w:hAnsi="Times New Roman" w:hint="eastAsia"/>
                      <w:szCs w:val="21"/>
                    </w:rPr>
                    <w:t>2#</w:t>
                  </w:r>
                </w:p>
              </w:tc>
              <w:tc>
                <w:tcPr>
                  <w:tcW w:w="846" w:type="dxa"/>
                  <w:vAlign w:val="center"/>
                </w:tcPr>
                <w:p w14:paraId="4ED9D958" w14:textId="77777777" w:rsidR="006D4E05" w:rsidRDefault="00000000">
                  <w:pPr>
                    <w:adjustRightInd w:val="0"/>
                    <w:snapToGrid w:val="0"/>
                    <w:jc w:val="center"/>
                    <w:rPr>
                      <w:rFonts w:ascii="Times New Roman" w:hAnsi="Times New Roman"/>
                      <w:b/>
                      <w:bCs/>
                      <w:szCs w:val="21"/>
                    </w:rPr>
                  </w:pPr>
                  <w:r>
                    <w:rPr>
                      <w:rFonts w:ascii="Times New Roman" w:hAnsi="Times New Roman" w:hint="eastAsia"/>
                      <w:szCs w:val="21"/>
                    </w:rPr>
                    <w:t>鄂破机</w:t>
                  </w:r>
                </w:p>
              </w:tc>
              <w:tc>
                <w:tcPr>
                  <w:tcW w:w="354" w:type="dxa"/>
                  <w:vAlign w:val="center"/>
                </w:tcPr>
                <w:p w14:paraId="77403A8C"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777" w:type="dxa"/>
                  <w:vAlign w:val="center"/>
                </w:tcPr>
                <w:p w14:paraId="54E5BA6D"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548" w:type="dxa"/>
                  <w:vAlign w:val="center"/>
                </w:tcPr>
                <w:p w14:paraId="19F6D419" w14:textId="77777777" w:rsidR="006D4E05" w:rsidRDefault="00000000">
                  <w:pPr>
                    <w:adjustRightInd w:val="0"/>
                    <w:snapToGrid w:val="0"/>
                    <w:jc w:val="center"/>
                    <w:rPr>
                      <w:rFonts w:ascii="Times New Roman" w:hAnsi="Times New Roman"/>
                      <w:szCs w:val="21"/>
                    </w:rPr>
                  </w:pPr>
                  <w:r>
                    <w:rPr>
                      <w:rFonts w:ascii="Times New Roman" w:hAnsi="Times New Roman"/>
                      <w:szCs w:val="21"/>
                    </w:rPr>
                    <w:t>85</w:t>
                  </w:r>
                </w:p>
              </w:tc>
              <w:tc>
                <w:tcPr>
                  <w:tcW w:w="533" w:type="dxa"/>
                  <w:vMerge w:val="restart"/>
                  <w:vAlign w:val="center"/>
                </w:tcPr>
                <w:p w14:paraId="1D9CCC49" w14:textId="77777777" w:rsidR="006D4E05" w:rsidRDefault="00000000">
                  <w:pPr>
                    <w:adjustRightInd w:val="0"/>
                    <w:snapToGrid w:val="0"/>
                    <w:jc w:val="center"/>
                    <w:rPr>
                      <w:rFonts w:ascii="Times New Roman" w:hAnsi="Times New Roman"/>
                      <w:szCs w:val="21"/>
                    </w:rPr>
                  </w:pPr>
                  <w:r>
                    <w:rPr>
                      <w:rFonts w:ascii="Times New Roman" w:hAnsi="Times New Roman"/>
                      <w:szCs w:val="21"/>
                    </w:rPr>
                    <w:t>减振、隔声、衰减</w:t>
                  </w:r>
                </w:p>
              </w:tc>
              <w:tc>
                <w:tcPr>
                  <w:tcW w:w="533" w:type="dxa"/>
                  <w:vAlign w:val="center"/>
                </w:tcPr>
                <w:p w14:paraId="7793F033" w14:textId="77777777" w:rsidR="006D4E05" w:rsidRDefault="00000000">
                  <w:pPr>
                    <w:adjustRightInd w:val="0"/>
                    <w:snapToGrid w:val="0"/>
                    <w:jc w:val="center"/>
                    <w:rPr>
                      <w:rFonts w:ascii="Times New Roman" w:hAnsi="Times New Roman"/>
                      <w:szCs w:val="21"/>
                    </w:rPr>
                  </w:pPr>
                  <w:r>
                    <w:rPr>
                      <w:rFonts w:ascii="Times New Roman" w:hAnsi="Times New Roman"/>
                      <w:szCs w:val="21"/>
                    </w:rPr>
                    <w:t>75</w:t>
                  </w:r>
                </w:p>
              </w:tc>
              <w:tc>
                <w:tcPr>
                  <w:tcW w:w="533" w:type="dxa"/>
                  <w:vAlign w:val="center"/>
                </w:tcPr>
                <w:p w14:paraId="2865E2EF" w14:textId="77777777" w:rsidR="006D4E05" w:rsidRDefault="00000000">
                  <w:pPr>
                    <w:adjustRightInd w:val="0"/>
                    <w:snapToGrid w:val="0"/>
                    <w:jc w:val="center"/>
                    <w:rPr>
                      <w:rFonts w:ascii="Times New Roman" w:hAnsi="Times New Roman"/>
                      <w:szCs w:val="21"/>
                    </w:rPr>
                  </w:pPr>
                  <w:r>
                    <w:rPr>
                      <w:rFonts w:ascii="Times New Roman" w:hAnsi="Times New Roman"/>
                      <w:szCs w:val="21"/>
                    </w:rPr>
                    <w:t>59</w:t>
                  </w:r>
                </w:p>
              </w:tc>
              <w:tc>
                <w:tcPr>
                  <w:tcW w:w="535" w:type="dxa"/>
                  <w:vAlign w:val="center"/>
                </w:tcPr>
                <w:p w14:paraId="416245ED"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533" w:type="dxa"/>
                  <w:vAlign w:val="center"/>
                </w:tcPr>
                <w:p w14:paraId="3B628057" w14:textId="77777777" w:rsidR="006D4E05" w:rsidRDefault="00000000">
                  <w:pPr>
                    <w:adjustRightInd w:val="0"/>
                    <w:snapToGrid w:val="0"/>
                    <w:jc w:val="center"/>
                    <w:rPr>
                      <w:rFonts w:ascii="Times New Roman" w:hAnsi="Times New Roman"/>
                      <w:szCs w:val="21"/>
                    </w:rPr>
                  </w:pPr>
                  <w:r>
                    <w:rPr>
                      <w:rFonts w:ascii="Times New Roman" w:hAnsi="Times New Roman"/>
                      <w:szCs w:val="21"/>
                    </w:rPr>
                    <w:t>15</w:t>
                  </w:r>
                </w:p>
              </w:tc>
              <w:tc>
                <w:tcPr>
                  <w:tcW w:w="533" w:type="dxa"/>
                  <w:vAlign w:val="center"/>
                </w:tcPr>
                <w:p w14:paraId="356698BA" w14:textId="77777777" w:rsidR="006D4E05" w:rsidRDefault="00000000">
                  <w:pPr>
                    <w:adjustRightInd w:val="0"/>
                    <w:snapToGrid w:val="0"/>
                    <w:jc w:val="center"/>
                    <w:rPr>
                      <w:rFonts w:ascii="Times New Roman" w:hAnsi="Times New Roman"/>
                      <w:szCs w:val="21"/>
                    </w:rPr>
                  </w:pPr>
                  <w:r>
                    <w:rPr>
                      <w:rFonts w:ascii="Times New Roman" w:hAnsi="Times New Roman"/>
                      <w:szCs w:val="21"/>
                    </w:rPr>
                    <w:t>56</w:t>
                  </w:r>
                </w:p>
              </w:tc>
              <w:tc>
                <w:tcPr>
                  <w:tcW w:w="462" w:type="dxa"/>
                  <w:vAlign w:val="center"/>
                </w:tcPr>
                <w:p w14:paraId="3227F6FF"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606" w:type="dxa"/>
                  <w:vAlign w:val="center"/>
                </w:tcPr>
                <w:p w14:paraId="4604B22F" w14:textId="77777777" w:rsidR="006D4E05" w:rsidRDefault="00000000">
                  <w:pPr>
                    <w:adjustRightInd w:val="0"/>
                    <w:snapToGrid w:val="0"/>
                    <w:jc w:val="center"/>
                    <w:rPr>
                      <w:rFonts w:ascii="Times New Roman" w:hAnsi="Times New Roman"/>
                      <w:szCs w:val="21"/>
                    </w:rPr>
                  </w:pPr>
                  <w:r>
                    <w:rPr>
                      <w:rFonts w:ascii="Times New Roman" w:hAnsi="Times New Roman"/>
                      <w:szCs w:val="21"/>
                    </w:rPr>
                    <w:t>25</w:t>
                  </w:r>
                </w:p>
              </w:tc>
              <w:tc>
                <w:tcPr>
                  <w:tcW w:w="533" w:type="dxa"/>
                  <w:vAlign w:val="center"/>
                </w:tcPr>
                <w:p w14:paraId="7A01A0A2" w14:textId="77777777" w:rsidR="006D4E05" w:rsidRDefault="00000000">
                  <w:pPr>
                    <w:adjustRightInd w:val="0"/>
                    <w:snapToGrid w:val="0"/>
                    <w:jc w:val="center"/>
                    <w:rPr>
                      <w:rFonts w:ascii="Times New Roman" w:hAnsi="Times New Roman"/>
                      <w:szCs w:val="21"/>
                    </w:rPr>
                  </w:pPr>
                  <w:r>
                    <w:rPr>
                      <w:rFonts w:ascii="Times New Roman" w:hAnsi="Times New Roman"/>
                      <w:szCs w:val="21"/>
                    </w:rPr>
                    <w:t>46</w:t>
                  </w:r>
                </w:p>
              </w:tc>
              <w:tc>
                <w:tcPr>
                  <w:tcW w:w="534" w:type="dxa"/>
                  <w:vAlign w:val="center"/>
                </w:tcPr>
                <w:p w14:paraId="4799F5B8"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r>
            <w:tr w:rsidR="006D4E05" w14:paraId="3B93C4DA" w14:textId="77777777">
              <w:trPr>
                <w:trHeight w:val="240"/>
                <w:jc w:val="center"/>
              </w:trPr>
              <w:tc>
                <w:tcPr>
                  <w:tcW w:w="343" w:type="dxa"/>
                  <w:vAlign w:val="center"/>
                </w:tcPr>
                <w:p w14:paraId="56E9A01C" w14:textId="77777777" w:rsidR="006D4E05" w:rsidRDefault="00000000">
                  <w:pPr>
                    <w:adjustRightInd w:val="0"/>
                    <w:snapToGrid w:val="0"/>
                    <w:jc w:val="center"/>
                    <w:rPr>
                      <w:rFonts w:ascii="Times New Roman" w:hAnsi="Times New Roman"/>
                      <w:bCs/>
                      <w:szCs w:val="21"/>
                    </w:rPr>
                  </w:pPr>
                  <w:r>
                    <w:rPr>
                      <w:rFonts w:ascii="Times New Roman" w:hAnsi="Times New Roman"/>
                      <w:bCs/>
                      <w:szCs w:val="21"/>
                    </w:rPr>
                    <w:t>2</w:t>
                  </w:r>
                </w:p>
              </w:tc>
              <w:tc>
                <w:tcPr>
                  <w:tcW w:w="368" w:type="dxa"/>
                  <w:vMerge/>
                  <w:vAlign w:val="center"/>
                </w:tcPr>
                <w:p w14:paraId="284484C0" w14:textId="77777777" w:rsidR="006D4E05" w:rsidRDefault="006D4E05">
                  <w:pPr>
                    <w:adjustRightInd w:val="0"/>
                    <w:snapToGrid w:val="0"/>
                    <w:jc w:val="center"/>
                    <w:rPr>
                      <w:rFonts w:ascii="Times New Roman" w:hAnsi="Times New Roman"/>
                      <w:szCs w:val="21"/>
                    </w:rPr>
                  </w:pPr>
                </w:p>
              </w:tc>
              <w:tc>
                <w:tcPr>
                  <w:tcW w:w="846" w:type="dxa"/>
                  <w:vAlign w:val="center"/>
                </w:tcPr>
                <w:p w14:paraId="41EE61CD"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粉碎机</w:t>
                  </w:r>
                </w:p>
              </w:tc>
              <w:tc>
                <w:tcPr>
                  <w:tcW w:w="354" w:type="dxa"/>
                  <w:vAlign w:val="center"/>
                </w:tcPr>
                <w:p w14:paraId="7B43F25F"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777" w:type="dxa"/>
                  <w:vAlign w:val="center"/>
                </w:tcPr>
                <w:p w14:paraId="65092B4E"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548" w:type="dxa"/>
                  <w:vAlign w:val="center"/>
                </w:tcPr>
                <w:p w14:paraId="15D13806" w14:textId="77777777" w:rsidR="006D4E05" w:rsidRDefault="00000000">
                  <w:pPr>
                    <w:adjustRightInd w:val="0"/>
                    <w:snapToGrid w:val="0"/>
                    <w:jc w:val="center"/>
                    <w:rPr>
                      <w:rFonts w:ascii="Times New Roman" w:hAnsi="Times New Roman"/>
                      <w:szCs w:val="21"/>
                    </w:rPr>
                  </w:pPr>
                  <w:r>
                    <w:rPr>
                      <w:rFonts w:ascii="Times New Roman" w:hAnsi="Times New Roman"/>
                      <w:szCs w:val="21"/>
                    </w:rPr>
                    <w:t>85</w:t>
                  </w:r>
                </w:p>
              </w:tc>
              <w:tc>
                <w:tcPr>
                  <w:tcW w:w="533" w:type="dxa"/>
                  <w:vMerge/>
                  <w:vAlign w:val="center"/>
                </w:tcPr>
                <w:p w14:paraId="309F5695" w14:textId="77777777" w:rsidR="006D4E05" w:rsidRDefault="006D4E05">
                  <w:pPr>
                    <w:adjustRightInd w:val="0"/>
                    <w:snapToGrid w:val="0"/>
                    <w:jc w:val="center"/>
                    <w:rPr>
                      <w:rFonts w:ascii="Times New Roman" w:hAnsi="Times New Roman"/>
                      <w:szCs w:val="21"/>
                    </w:rPr>
                  </w:pPr>
                </w:p>
              </w:tc>
              <w:tc>
                <w:tcPr>
                  <w:tcW w:w="533" w:type="dxa"/>
                  <w:vAlign w:val="center"/>
                </w:tcPr>
                <w:p w14:paraId="798EBB2E"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80</w:t>
                  </w:r>
                </w:p>
              </w:tc>
              <w:tc>
                <w:tcPr>
                  <w:tcW w:w="533" w:type="dxa"/>
                  <w:vAlign w:val="center"/>
                </w:tcPr>
                <w:p w14:paraId="4BEDF301"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53</w:t>
                  </w:r>
                </w:p>
              </w:tc>
              <w:tc>
                <w:tcPr>
                  <w:tcW w:w="535" w:type="dxa"/>
                  <w:vAlign w:val="center"/>
                </w:tcPr>
                <w:p w14:paraId="76B0B26E"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533" w:type="dxa"/>
                  <w:vAlign w:val="center"/>
                </w:tcPr>
                <w:p w14:paraId="478F1D07"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11</w:t>
                  </w:r>
                </w:p>
              </w:tc>
              <w:tc>
                <w:tcPr>
                  <w:tcW w:w="533" w:type="dxa"/>
                  <w:vAlign w:val="center"/>
                </w:tcPr>
                <w:p w14:paraId="5D6D363A" w14:textId="77777777" w:rsidR="006D4E05" w:rsidRDefault="00000000">
                  <w:pPr>
                    <w:adjustRightInd w:val="0"/>
                    <w:snapToGrid w:val="0"/>
                    <w:jc w:val="center"/>
                    <w:rPr>
                      <w:rFonts w:ascii="Times New Roman" w:hAnsi="Times New Roman"/>
                      <w:szCs w:val="21"/>
                    </w:rPr>
                  </w:pPr>
                  <w:r>
                    <w:rPr>
                      <w:rFonts w:ascii="Times New Roman" w:hAnsi="Times New Roman"/>
                      <w:szCs w:val="21"/>
                    </w:rPr>
                    <w:t>56</w:t>
                  </w:r>
                </w:p>
              </w:tc>
              <w:tc>
                <w:tcPr>
                  <w:tcW w:w="462" w:type="dxa"/>
                  <w:vAlign w:val="center"/>
                </w:tcPr>
                <w:p w14:paraId="6FD8352A"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606" w:type="dxa"/>
                  <w:vAlign w:val="center"/>
                </w:tcPr>
                <w:p w14:paraId="0ABB0B3C" w14:textId="77777777" w:rsidR="006D4E05" w:rsidRDefault="00000000">
                  <w:pPr>
                    <w:adjustRightInd w:val="0"/>
                    <w:snapToGrid w:val="0"/>
                    <w:jc w:val="center"/>
                    <w:rPr>
                      <w:rFonts w:ascii="Times New Roman" w:hAnsi="Times New Roman"/>
                      <w:szCs w:val="21"/>
                    </w:rPr>
                  </w:pPr>
                  <w:r>
                    <w:rPr>
                      <w:rFonts w:ascii="Times New Roman" w:hAnsi="Times New Roman"/>
                      <w:szCs w:val="21"/>
                    </w:rPr>
                    <w:t>25</w:t>
                  </w:r>
                </w:p>
              </w:tc>
              <w:tc>
                <w:tcPr>
                  <w:tcW w:w="533" w:type="dxa"/>
                  <w:vAlign w:val="center"/>
                </w:tcPr>
                <w:p w14:paraId="766225B0" w14:textId="77777777" w:rsidR="006D4E05" w:rsidRDefault="00000000">
                  <w:pPr>
                    <w:adjustRightInd w:val="0"/>
                    <w:snapToGrid w:val="0"/>
                    <w:jc w:val="center"/>
                    <w:rPr>
                      <w:rFonts w:ascii="Times New Roman" w:hAnsi="Times New Roman"/>
                      <w:szCs w:val="21"/>
                    </w:rPr>
                  </w:pPr>
                  <w:r>
                    <w:rPr>
                      <w:rFonts w:ascii="Times New Roman" w:hAnsi="Times New Roman"/>
                      <w:szCs w:val="21"/>
                    </w:rPr>
                    <w:t>46</w:t>
                  </w:r>
                </w:p>
              </w:tc>
              <w:tc>
                <w:tcPr>
                  <w:tcW w:w="534" w:type="dxa"/>
                  <w:vAlign w:val="center"/>
                </w:tcPr>
                <w:p w14:paraId="136AE0A2"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r>
            <w:tr w:rsidR="006D4E05" w14:paraId="0F514CCA" w14:textId="77777777">
              <w:trPr>
                <w:trHeight w:val="417"/>
                <w:jc w:val="center"/>
              </w:trPr>
              <w:tc>
                <w:tcPr>
                  <w:tcW w:w="343" w:type="dxa"/>
                  <w:vAlign w:val="center"/>
                </w:tcPr>
                <w:p w14:paraId="48EA346E" w14:textId="77777777" w:rsidR="006D4E05" w:rsidRDefault="00000000">
                  <w:pPr>
                    <w:adjustRightInd w:val="0"/>
                    <w:snapToGrid w:val="0"/>
                    <w:jc w:val="center"/>
                    <w:rPr>
                      <w:rFonts w:ascii="Times New Roman" w:hAnsi="Times New Roman"/>
                      <w:szCs w:val="21"/>
                    </w:rPr>
                  </w:pPr>
                  <w:bookmarkStart w:id="142" w:name="OLE_LINK193" w:colFirst="7" w:colLast="15"/>
                  <w:bookmarkStart w:id="143" w:name="OLE_LINK42" w:colFirst="0" w:colLast="0"/>
                  <w:r>
                    <w:rPr>
                      <w:rFonts w:ascii="Times New Roman" w:hAnsi="Times New Roman"/>
                      <w:bCs/>
                      <w:szCs w:val="21"/>
                    </w:rPr>
                    <w:t>3</w:t>
                  </w:r>
                </w:p>
              </w:tc>
              <w:tc>
                <w:tcPr>
                  <w:tcW w:w="368" w:type="dxa"/>
                  <w:vMerge/>
                  <w:vAlign w:val="center"/>
                </w:tcPr>
                <w:p w14:paraId="54670557" w14:textId="77777777" w:rsidR="006D4E05" w:rsidRDefault="006D4E05">
                  <w:pPr>
                    <w:adjustRightInd w:val="0"/>
                    <w:snapToGrid w:val="0"/>
                    <w:jc w:val="center"/>
                    <w:rPr>
                      <w:rFonts w:ascii="Times New Roman" w:hAnsi="Times New Roman"/>
                      <w:szCs w:val="21"/>
                    </w:rPr>
                  </w:pPr>
                </w:p>
              </w:tc>
              <w:tc>
                <w:tcPr>
                  <w:tcW w:w="846" w:type="dxa"/>
                  <w:vAlign w:val="center"/>
                </w:tcPr>
                <w:p w14:paraId="2DD4FD14"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筛分机</w:t>
                  </w:r>
                </w:p>
              </w:tc>
              <w:tc>
                <w:tcPr>
                  <w:tcW w:w="354" w:type="dxa"/>
                  <w:vAlign w:val="center"/>
                </w:tcPr>
                <w:p w14:paraId="25EEA336"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777" w:type="dxa"/>
                  <w:vAlign w:val="center"/>
                </w:tcPr>
                <w:p w14:paraId="5B8E33BB"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548" w:type="dxa"/>
                  <w:vAlign w:val="center"/>
                </w:tcPr>
                <w:p w14:paraId="09B3774F" w14:textId="77777777" w:rsidR="006D4E05" w:rsidRDefault="00000000">
                  <w:pPr>
                    <w:adjustRightInd w:val="0"/>
                    <w:snapToGrid w:val="0"/>
                    <w:jc w:val="center"/>
                    <w:rPr>
                      <w:rFonts w:ascii="Times New Roman" w:hAnsi="Times New Roman"/>
                      <w:szCs w:val="21"/>
                    </w:rPr>
                  </w:pPr>
                  <w:r>
                    <w:rPr>
                      <w:rFonts w:ascii="Times New Roman" w:hAnsi="Times New Roman"/>
                      <w:szCs w:val="21"/>
                    </w:rPr>
                    <w:t>85</w:t>
                  </w:r>
                </w:p>
              </w:tc>
              <w:tc>
                <w:tcPr>
                  <w:tcW w:w="533" w:type="dxa"/>
                  <w:vMerge/>
                  <w:vAlign w:val="center"/>
                </w:tcPr>
                <w:p w14:paraId="79B0C304" w14:textId="77777777" w:rsidR="006D4E05" w:rsidRDefault="006D4E05">
                  <w:pPr>
                    <w:adjustRightInd w:val="0"/>
                    <w:snapToGrid w:val="0"/>
                    <w:jc w:val="center"/>
                    <w:rPr>
                      <w:rFonts w:ascii="Times New Roman" w:hAnsi="Times New Roman"/>
                      <w:szCs w:val="21"/>
                    </w:rPr>
                  </w:pPr>
                </w:p>
              </w:tc>
              <w:tc>
                <w:tcPr>
                  <w:tcW w:w="533" w:type="dxa"/>
                  <w:vAlign w:val="center"/>
                </w:tcPr>
                <w:p w14:paraId="673E2935" w14:textId="77777777" w:rsidR="006D4E05" w:rsidRDefault="00000000">
                  <w:pPr>
                    <w:adjustRightInd w:val="0"/>
                    <w:snapToGrid w:val="0"/>
                    <w:jc w:val="center"/>
                    <w:rPr>
                      <w:rFonts w:ascii="Times New Roman" w:hAnsi="Times New Roman"/>
                      <w:szCs w:val="21"/>
                    </w:rPr>
                  </w:pPr>
                  <w:r>
                    <w:rPr>
                      <w:rFonts w:ascii="Times New Roman" w:hAnsi="Times New Roman"/>
                      <w:szCs w:val="21"/>
                    </w:rPr>
                    <w:t>92</w:t>
                  </w:r>
                </w:p>
              </w:tc>
              <w:tc>
                <w:tcPr>
                  <w:tcW w:w="533" w:type="dxa"/>
                  <w:vAlign w:val="center"/>
                </w:tcPr>
                <w:p w14:paraId="7801291B" w14:textId="77777777" w:rsidR="006D4E05" w:rsidRDefault="00000000">
                  <w:pPr>
                    <w:adjustRightInd w:val="0"/>
                    <w:snapToGrid w:val="0"/>
                    <w:jc w:val="center"/>
                    <w:rPr>
                      <w:rFonts w:ascii="Times New Roman" w:hAnsi="Times New Roman"/>
                      <w:szCs w:val="21"/>
                    </w:rPr>
                  </w:pPr>
                  <w:r>
                    <w:rPr>
                      <w:rFonts w:ascii="Times New Roman" w:hAnsi="Times New Roman"/>
                      <w:szCs w:val="21"/>
                    </w:rPr>
                    <w:t>60</w:t>
                  </w:r>
                </w:p>
              </w:tc>
              <w:tc>
                <w:tcPr>
                  <w:tcW w:w="535" w:type="dxa"/>
                  <w:vAlign w:val="center"/>
                </w:tcPr>
                <w:p w14:paraId="16854CE9"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533" w:type="dxa"/>
                  <w:vAlign w:val="center"/>
                </w:tcPr>
                <w:p w14:paraId="6F52B498"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533" w:type="dxa"/>
                  <w:vAlign w:val="center"/>
                </w:tcPr>
                <w:p w14:paraId="194F90CA" w14:textId="77777777" w:rsidR="006D4E05" w:rsidRDefault="00000000">
                  <w:pPr>
                    <w:adjustRightInd w:val="0"/>
                    <w:snapToGrid w:val="0"/>
                    <w:jc w:val="center"/>
                    <w:rPr>
                      <w:rFonts w:ascii="Times New Roman" w:hAnsi="Times New Roman"/>
                      <w:szCs w:val="21"/>
                    </w:rPr>
                  </w:pPr>
                  <w:r>
                    <w:rPr>
                      <w:rFonts w:ascii="Times New Roman" w:hAnsi="Times New Roman"/>
                      <w:szCs w:val="21"/>
                    </w:rPr>
                    <w:t>56</w:t>
                  </w:r>
                </w:p>
              </w:tc>
              <w:tc>
                <w:tcPr>
                  <w:tcW w:w="462" w:type="dxa"/>
                  <w:vAlign w:val="center"/>
                </w:tcPr>
                <w:p w14:paraId="7A5A8C1A"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606" w:type="dxa"/>
                  <w:vAlign w:val="center"/>
                </w:tcPr>
                <w:p w14:paraId="0994CF79" w14:textId="77777777" w:rsidR="006D4E05" w:rsidRDefault="00000000">
                  <w:pPr>
                    <w:adjustRightInd w:val="0"/>
                    <w:snapToGrid w:val="0"/>
                    <w:jc w:val="center"/>
                    <w:rPr>
                      <w:rFonts w:ascii="Times New Roman" w:hAnsi="Times New Roman"/>
                      <w:szCs w:val="21"/>
                    </w:rPr>
                  </w:pPr>
                  <w:r>
                    <w:rPr>
                      <w:rFonts w:ascii="Times New Roman" w:hAnsi="Times New Roman"/>
                      <w:szCs w:val="21"/>
                    </w:rPr>
                    <w:t>25</w:t>
                  </w:r>
                </w:p>
              </w:tc>
              <w:tc>
                <w:tcPr>
                  <w:tcW w:w="533" w:type="dxa"/>
                  <w:vAlign w:val="center"/>
                </w:tcPr>
                <w:p w14:paraId="662DB8F9" w14:textId="77777777" w:rsidR="006D4E05" w:rsidRDefault="00000000">
                  <w:pPr>
                    <w:adjustRightInd w:val="0"/>
                    <w:snapToGrid w:val="0"/>
                    <w:jc w:val="center"/>
                    <w:rPr>
                      <w:rFonts w:ascii="Times New Roman" w:hAnsi="Times New Roman"/>
                      <w:szCs w:val="21"/>
                    </w:rPr>
                  </w:pPr>
                  <w:r>
                    <w:rPr>
                      <w:rFonts w:ascii="Times New Roman" w:hAnsi="Times New Roman"/>
                      <w:szCs w:val="21"/>
                    </w:rPr>
                    <w:t>46</w:t>
                  </w:r>
                </w:p>
              </w:tc>
              <w:tc>
                <w:tcPr>
                  <w:tcW w:w="534" w:type="dxa"/>
                  <w:vAlign w:val="center"/>
                </w:tcPr>
                <w:p w14:paraId="745F4F76"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r>
            <w:tr w:rsidR="006D4E05" w14:paraId="16864B70" w14:textId="77777777">
              <w:trPr>
                <w:trHeight w:val="417"/>
                <w:jc w:val="center"/>
              </w:trPr>
              <w:tc>
                <w:tcPr>
                  <w:tcW w:w="343" w:type="dxa"/>
                  <w:vAlign w:val="center"/>
                </w:tcPr>
                <w:p w14:paraId="00AD9F56" w14:textId="77777777" w:rsidR="006D4E05" w:rsidRDefault="00000000">
                  <w:pPr>
                    <w:adjustRightInd w:val="0"/>
                    <w:snapToGrid w:val="0"/>
                    <w:jc w:val="center"/>
                    <w:rPr>
                      <w:rFonts w:ascii="Times New Roman" w:hAnsi="Times New Roman"/>
                      <w:bCs/>
                      <w:szCs w:val="21"/>
                    </w:rPr>
                  </w:pPr>
                  <w:r>
                    <w:rPr>
                      <w:rFonts w:ascii="Times New Roman" w:hAnsi="Times New Roman" w:hint="eastAsia"/>
                      <w:bCs/>
                      <w:szCs w:val="21"/>
                    </w:rPr>
                    <w:t>4</w:t>
                  </w:r>
                </w:p>
              </w:tc>
              <w:tc>
                <w:tcPr>
                  <w:tcW w:w="368" w:type="dxa"/>
                  <w:vMerge/>
                  <w:vAlign w:val="center"/>
                </w:tcPr>
                <w:p w14:paraId="38D3640A" w14:textId="77777777" w:rsidR="006D4E05" w:rsidRDefault="006D4E05">
                  <w:pPr>
                    <w:adjustRightInd w:val="0"/>
                    <w:snapToGrid w:val="0"/>
                    <w:jc w:val="center"/>
                    <w:rPr>
                      <w:rFonts w:ascii="Times New Roman" w:hAnsi="Times New Roman"/>
                      <w:szCs w:val="21"/>
                    </w:rPr>
                  </w:pPr>
                </w:p>
              </w:tc>
              <w:tc>
                <w:tcPr>
                  <w:tcW w:w="846" w:type="dxa"/>
                  <w:vAlign w:val="center"/>
                </w:tcPr>
                <w:p w14:paraId="3DD78DF7"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磁选机</w:t>
                  </w:r>
                </w:p>
              </w:tc>
              <w:tc>
                <w:tcPr>
                  <w:tcW w:w="354" w:type="dxa"/>
                  <w:vAlign w:val="center"/>
                </w:tcPr>
                <w:p w14:paraId="3F043E44"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777" w:type="dxa"/>
                  <w:vAlign w:val="center"/>
                </w:tcPr>
                <w:p w14:paraId="24BC6D38"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548" w:type="dxa"/>
                  <w:vAlign w:val="center"/>
                </w:tcPr>
                <w:p w14:paraId="4155E66A" w14:textId="77777777" w:rsidR="006D4E05" w:rsidRDefault="00000000">
                  <w:pPr>
                    <w:adjustRightInd w:val="0"/>
                    <w:snapToGrid w:val="0"/>
                    <w:jc w:val="center"/>
                    <w:rPr>
                      <w:rFonts w:ascii="Times New Roman" w:hAnsi="Times New Roman"/>
                      <w:szCs w:val="21"/>
                    </w:rPr>
                  </w:pPr>
                  <w:r>
                    <w:rPr>
                      <w:rFonts w:ascii="Times New Roman" w:hAnsi="Times New Roman"/>
                      <w:szCs w:val="21"/>
                    </w:rPr>
                    <w:t>80</w:t>
                  </w:r>
                </w:p>
              </w:tc>
              <w:tc>
                <w:tcPr>
                  <w:tcW w:w="533" w:type="dxa"/>
                  <w:vMerge/>
                  <w:vAlign w:val="center"/>
                </w:tcPr>
                <w:p w14:paraId="494B9289" w14:textId="77777777" w:rsidR="006D4E05" w:rsidRDefault="006D4E05">
                  <w:pPr>
                    <w:adjustRightInd w:val="0"/>
                    <w:snapToGrid w:val="0"/>
                    <w:jc w:val="center"/>
                    <w:rPr>
                      <w:rFonts w:ascii="Times New Roman" w:hAnsi="Times New Roman"/>
                      <w:szCs w:val="21"/>
                    </w:rPr>
                  </w:pPr>
                </w:p>
              </w:tc>
              <w:tc>
                <w:tcPr>
                  <w:tcW w:w="533" w:type="dxa"/>
                  <w:vAlign w:val="center"/>
                </w:tcPr>
                <w:p w14:paraId="5B404336" w14:textId="77777777" w:rsidR="006D4E05" w:rsidRDefault="00000000">
                  <w:pPr>
                    <w:adjustRightInd w:val="0"/>
                    <w:snapToGrid w:val="0"/>
                    <w:jc w:val="center"/>
                    <w:rPr>
                      <w:rFonts w:ascii="Times New Roman" w:hAnsi="Times New Roman"/>
                      <w:szCs w:val="21"/>
                    </w:rPr>
                  </w:pPr>
                  <w:r>
                    <w:rPr>
                      <w:rFonts w:ascii="Times New Roman" w:hAnsi="Times New Roman"/>
                      <w:szCs w:val="21"/>
                    </w:rPr>
                    <w:t>85</w:t>
                  </w:r>
                </w:p>
              </w:tc>
              <w:tc>
                <w:tcPr>
                  <w:tcW w:w="533" w:type="dxa"/>
                  <w:vAlign w:val="center"/>
                </w:tcPr>
                <w:p w14:paraId="58645372" w14:textId="77777777" w:rsidR="006D4E05" w:rsidRDefault="00000000">
                  <w:pPr>
                    <w:adjustRightInd w:val="0"/>
                    <w:snapToGrid w:val="0"/>
                    <w:jc w:val="center"/>
                    <w:rPr>
                      <w:rFonts w:ascii="Times New Roman" w:hAnsi="Times New Roman"/>
                      <w:szCs w:val="21"/>
                    </w:rPr>
                  </w:pPr>
                  <w:r>
                    <w:rPr>
                      <w:rFonts w:ascii="Times New Roman" w:hAnsi="Times New Roman"/>
                      <w:szCs w:val="21"/>
                    </w:rPr>
                    <w:t>50</w:t>
                  </w:r>
                </w:p>
              </w:tc>
              <w:tc>
                <w:tcPr>
                  <w:tcW w:w="535" w:type="dxa"/>
                  <w:vAlign w:val="center"/>
                </w:tcPr>
                <w:p w14:paraId="089B557D"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533" w:type="dxa"/>
                  <w:vAlign w:val="center"/>
                </w:tcPr>
                <w:p w14:paraId="249C5EF0" w14:textId="77777777" w:rsidR="006D4E05" w:rsidRDefault="00000000">
                  <w:pPr>
                    <w:adjustRightInd w:val="0"/>
                    <w:snapToGrid w:val="0"/>
                    <w:jc w:val="center"/>
                    <w:rPr>
                      <w:rFonts w:ascii="Times New Roman" w:hAnsi="Times New Roman"/>
                      <w:szCs w:val="21"/>
                    </w:rPr>
                  </w:pPr>
                  <w:r>
                    <w:rPr>
                      <w:rFonts w:ascii="Times New Roman" w:hAnsi="Times New Roman"/>
                      <w:szCs w:val="21"/>
                    </w:rPr>
                    <w:t>12</w:t>
                  </w:r>
                </w:p>
              </w:tc>
              <w:tc>
                <w:tcPr>
                  <w:tcW w:w="533" w:type="dxa"/>
                  <w:vAlign w:val="center"/>
                </w:tcPr>
                <w:p w14:paraId="1FB51F21" w14:textId="77777777" w:rsidR="006D4E05" w:rsidRDefault="00000000">
                  <w:pPr>
                    <w:adjustRightInd w:val="0"/>
                    <w:snapToGrid w:val="0"/>
                    <w:jc w:val="center"/>
                    <w:rPr>
                      <w:rFonts w:ascii="Times New Roman" w:hAnsi="Times New Roman"/>
                      <w:szCs w:val="21"/>
                    </w:rPr>
                  </w:pPr>
                  <w:r>
                    <w:rPr>
                      <w:rFonts w:ascii="Times New Roman" w:hAnsi="Times New Roman"/>
                      <w:szCs w:val="21"/>
                    </w:rPr>
                    <w:t>51</w:t>
                  </w:r>
                </w:p>
              </w:tc>
              <w:tc>
                <w:tcPr>
                  <w:tcW w:w="462" w:type="dxa"/>
                  <w:vAlign w:val="center"/>
                </w:tcPr>
                <w:p w14:paraId="61E049B0"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606" w:type="dxa"/>
                  <w:vAlign w:val="center"/>
                </w:tcPr>
                <w:p w14:paraId="466AF285" w14:textId="77777777" w:rsidR="006D4E05" w:rsidRDefault="00000000">
                  <w:pPr>
                    <w:adjustRightInd w:val="0"/>
                    <w:snapToGrid w:val="0"/>
                    <w:jc w:val="center"/>
                    <w:rPr>
                      <w:rFonts w:ascii="Times New Roman" w:hAnsi="Times New Roman"/>
                      <w:szCs w:val="21"/>
                    </w:rPr>
                  </w:pPr>
                  <w:r>
                    <w:rPr>
                      <w:rFonts w:ascii="Times New Roman" w:hAnsi="Times New Roman"/>
                      <w:szCs w:val="21"/>
                    </w:rPr>
                    <w:t>25</w:t>
                  </w:r>
                </w:p>
              </w:tc>
              <w:tc>
                <w:tcPr>
                  <w:tcW w:w="533" w:type="dxa"/>
                  <w:vAlign w:val="center"/>
                </w:tcPr>
                <w:p w14:paraId="572D0D45" w14:textId="77777777" w:rsidR="006D4E05" w:rsidRDefault="00000000">
                  <w:pPr>
                    <w:adjustRightInd w:val="0"/>
                    <w:snapToGrid w:val="0"/>
                    <w:jc w:val="center"/>
                    <w:rPr>
                      <w:rFonts w:ascii="Times New Roman" w:hAnsi="Times New Roman"/>
                      <w:szCs w:val="21"/>
                    </w:rPr>
                  </w:pPr>
                  <w:r>
                    <w:rPr>
                      <w:rFonts w:ascii="Times New Roman" w:hAnsi="Times New Roman"/>
                      <w:szCs w:val="21"/>
                    </w:rPr>
                    <w:t>41</w:t>
                  </w:r>
                </w:p>
              </w:tc>
              <w:tc>
                <w:tcPr>
                  <w:tcW w:w="534" w:type="dxa"/>
                  <w:vAlign w:val="center"/>
                </w:tcPr>
                <w:p w14:paraId="65485287"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r>
            <w:bookmarkEnd w:id="142"/>
            <w:tr w:rsidR="006D4E05" w14:paraId="19FD1825" w14:textId="77777777">
              <w:trPr>
                <w:trHeight w:val="240"/>
                <w:jc w:val="center"/>
              </w:trPr>
              <w:tc>
                <w:tcPr>
                  <w:tcW w:w="343" w:type="dxa"/>
                  <w:vAlign w:val="center"/>
                </w:tcPr>
                <w:p w14:paraId="0FE09431" w14:textId="77777777" w:rsidR="006D4E05" w:rsidRDefault="00000000">
                  <w:pPr>
                    <w:adjustRightInd w:val="0"/>
                    <w:snapToGrid w:val="0"/>
                    <w:jc w:val="center"/>
                    <w:rPr>
                      <w:rFonts w:ascii="Times New Roman" w:hAnsi="Times New Roman"/>
                      <w:szCs w:val="21"/>
                    </w:rPr>
                  </w:pPr>
                  <w:r>
                    <w:rPr>
                      <w:rFonts w:ascii="Times New Roman" w:hAnsi="Times New Roman" w:hint="eastAsia"/>
                      <w:bCs/>
                      <w:szCs w:val="21"/>
                    </w:rPr>
                    <w:t>5</w:t>
                  </w:r>
                </w:p>
              </w:tc>
              <w:tc>
                <w:tcPr>
                  <w:tcW w:w="368" w:type="dxa"/>
                  <w:vMerge/>
                  <w:vAlign w:val="center"/>
                </w:tcPr>
                <w:p w14:paraId="70073603" w14:textId="77777777" w:rsidR="006D4E05" w:rsidRDefault="006D4E05">
                  <w:pPr>
                    <w:adjustRightInd w:val="0"/>
                    <w:snapToGrid w:val="0"/>
                    <w:jc w:val="center"/>
                    <w:rPr>
                      <w:rFonts w:ascii="Times New Roman" w:hAnsi="Times New Roman"/>
                      <w:szCs w:val="21"/>
                    </w:rPr>
                  </w:pPr>
                </w:p>
              </w:tc>
              <w:tc>
                <w:tcPr>
                  <w:tcW w:w="846" w:type="dxa"/>
                  <w:vAlign w:val="center"/>
                </w:tcPr>
                <w:p w14:paraId="2348F90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氯化炉</w:t>
                  </w:r>
                </w:p>
              </w:tc>
              <w:tc>
                <w:tcPr>
                  <w:tcW w:w="354" w:type="dxa"/>
                  <w:vAlign w:val="center"/>
                </w:tcPr>
                <w:p w14:paraId="2C6D1913"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777" w:type="dxa"/>
                  <w:vAlign w:val="center"/>
                </w:tcPr>
                <w:p w14:paraId="27FB9BDB"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548" w:type="dxa"/>
                  <w:vAlign w:val="center"/>
                </w:tcPr>
                <w:p w14:paraId="1B9E859D" w14:textId="77777777" w:rsidR="006D4E05" w:rsidRDefault="00000000">
                  <w:pPr>
                    <w:adjustRightInd w:val="0"/>
                    <w:snapToGrid w:val="0"/>
                    <w:jc w:val="center"/>
                    <w:rPr>
                      <w:rFonts w:ascii="Times New Roman" w:hAnsi="Times New Roman"/>
                      <w:szCs w:val="21"/>
                    </w:rPr>
                  </w:pPr>
                  <w:r>
                    <w:rPr>
                      <w:rFonts w:ascii="Times New Roman" w:hAnsi="Times New Roman"/>
                      <w:szCs w:val="21"/>
                    </w:rPr>
                    <w:t>80</w:t>
                  </w:r>
                </w:p>
              </w:tc>
              <w:tc>
                <w:tcPr>
                  <w:tcW w:w="533" w:type="dxa"/>
                  <w:vMerge/>
                  <w:vAlign w:val="center"/>
                </w:tcPr>
                <w:p w14:paraId="0238D3C1" w14:textId="77777777" w:rsidR="006D4E05" w:rsidRDefault="006D4E05">
                  <w:pPr>
                    <w:adjustRightInd w:val="0"/>
                    <w:snapToGrid w:val="0"/>
                    <w:jc w:val="center"/>
                    <w:rPr>
                      <w:rFonts w:ascii="Times New Roman" w:hAnsi="Times New Roman"/>
                      <w:szCs w:val="21"/>
                    </w:rPr>
                  </w:pPr>
                </w:p>
              </w:tc>
              <w:tc>
                <w:tcPr>
                  <w:tcW w:w="533" w:type="dxa"/>
                  <w:vAlign w:val="center"/>
                </w:tcPr>
                <w:p w14:paraId="71F0FB7B" w14:textId="77777777" w:rsidR="006D4E05" w:rsidRDefault="00000000">
                  <w:pPr>
                    <w:adjustRightInd w:val="0"/>
                    <w:snapToGrid w:val="0"/>
                    <w:jc w:val="center"/>
                    <w:rPr>
                      <w:rFonts w:ascii="Times New Roman" w:hAnsi="Times New Roman"/>
                      <w:szCs w:val="21"/>
                    </w:rPr>
                  </w:pPr>
                  <w:r>
                    <w:rPr>
                      <w:rFonts w:ascii="Times New Roman" w:hAnsi="Times New Roman"/>
                      <w:szCs w:val="21"/>
                    </w:rPr>
                    <w:t>85</w:t>
                  </w:r>
                </w:p>
              </w:tc>
              <w:tc>
                <w:tcPr>
                  <w:tcW w:w="533" w:type="dxa"/>
                  <w:vAlign w:val="center"/>
                </w:tcPr>
                <w:p w14:paraId="374D10AD" w14:textId="77777777" w:rsidR="006D4E05" w:rsidRDefault="00000000">
                  <w:pPr>
                    <w:adjustRightInd w:val="0"/>
                    <w:snapToGrid w:val="0"/>
                    <w:jc w:val="center"/>
                    <w:rPr>
                      <w:rFonts w:ascii="Times New Roman" w:hAnsi="Times New Roman"/>
                      <w:szCs w:val="21"/>
                    </w:rPr>
                  </w:pPr>
                  <w:r>
                    <w:rPr>
                      <w:rFonts w:ascii="Times New Roman" w:hAnsi="Times New Roman"/>
                      <w:szCs w:val="21"/>
                    </w:rPr>
                    <w:t>50</w:t>
                  </w:r>
                </w:p>
              </w:tc>
              <w:tc>
                <w:tcPr>
                  <w:tcW w:w="535" w:type="dxa"/>
                  <w:vAlign w:val="center"/>
                </w:tcPr>
                <w:p w14:paraId="4B0ACCCC"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533" w:type="dxa"/>
                  <w:vAlign w:val="center"/>
                </w:tcPr>
                <w:p w14:paraId="5CBCA3A4" w14:textId="77777777" w:rsidR="006D4E05" w:rsidRDefault="00000000">
                  <w:pPr>
                    <w:adjustRightInd w:val="0"/>
                    <w:snapToGrid w:val="0"/>
                    <w:jc w:val="center"/>
                    <w:rPr>
                      <w:rFonts w:ascii="Times New Roman" w:hAnsi="Times New Roman"/>
                      <w:szCs w:val="21"/>
                    </w:rPr>
                  </w:pPr>
                  <w:r>
                    <w:rPr>
                      <w:rFonts w:ascii="Times New Roman" w:hAnsi="Times New Roman"/>
                      <w:szCs w:val="21"/>
                    </w:rPr>
                    <w:t>12</w:t>
                  </w:r>
                </w:p>
              </w:tc>
              <w:tc>
                <w:tcPr>
                  <w:tcW w:w="533" w:type="dxa"/>
                  <w:vAlign w:val="center"/>
                </w:tcPr>
                <w:p w14:paraId="5FE36103" w14:textId="77777777" w:rsidR="006D4E05" w:rsidRDefault="00000000">
                  <w:pPr>
                    <w:adjustRightInd w:val="0"/>
                    <w:snapToGrid w:val="0"/>
                    <w:jc w:val="center"/>
                    <w:rPr>
                      <w:rFonts w:ascii="Times New Roman" w:hAnsi="Times New Roman"/>
                      <w:szCs w:val="21"/>
                    </w:rPr>
                  </w:pPr>
                  <w:r>
                    <w:rPr>
                      <w:rFonts w:ascii="Times New Roman" w:hAnsi="Times New Roman"/>
                      <w:szCs w:val="21"/>
                    </w:rPr>
                    <w:t>51</w:t>
                  </w:r>
                </w:p>
              </w:tc>
              <w:tc>
                <w:tcPr>
                  <w:tcW w:w="462" w:type="dxa"/>
                  <w:vAlign w:val="center"/>
                </w:tcPr>
                <w:p w14:paraId="49AD16FD"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c>
                <w:tcPr>
                  <w:tcW w:w="606" w:type="dxa"/>
                  <w:vAlign w:val="center"/>
                </w:tcPr>
                <w:p w14:paraId="500AE072" w14:textId="77777777" w:rsidR="006D4E05" w:rsidRDefault="00000000">
                  <w:pPr>
                    <w:adjustRightInd w:val="0"/>
                    <w:snapToGrid w:val="0"/>
                    <w:jc w:val="center"/>
                    <w:rPr>
                      <w:rFonts w:ascii="Times New Roman" w:hAnsi="Times New Roman"/>
                      <w:szCs w:val="21"/>
                    </w:rPr>
                  </w:pPr>
                  <w:r>
                    <w:rPr>
                      <w:rFonts w:ascii="Times New Roman" w:hAnsi="Times New Roman"/>
                      <w:szCs w:val="21"/>
                    </w:rPr>
                    <w:t>25</w:t>
                  </w:r>
                </w:p>
              </w:tc>
              <w:tc>
                <w:tcPr>
                  <w:tcW w:w="533" w:type="dxa"/>
                  <w:vAlign w:val="center"/>
                </w:tcPr>
                <w:p w14:paraId="28F5898F" w14:textId="77777777" w:rsidR="006D4E05" w:rsidRDefault="00000000">
                  <w:pPr>
                    <w:adjustRightInd w:val="0"/>
                    <w:snapToGrid w:val="0"/>
                    <w:jc w:val="center"/>
                    <w:rPr>
                      <w:rFonts w:ascii="Times New Roman" w:hAnsi="Times New Roman"/>
                      <w:szCs w:val="21"/>
                    </w:rPr>
                  </w:pPr>
                  <w:r>
                    <w:rPr>
                      <w:rFonts w:ascii="Times New Roman" w:hAnsi="Times New Roman"/>
                      <w:szCs w:val="21"/>
                    </w:rPr>
                    <w:t>41</w:t>
                  </w:r>
                </w:p>
              </w:tc>
              <w:tc>
                <w:tcPr>
                  <w:tcW w:w="534" w:type="dxa"/>
                  <w:vAlign w:val="center"/>
                </w:tcPr>
                <w:p w14:paraId="4486C66A"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r>
          </w:tbl>
          <w:bookmarkEnd w:id="143"/>
          <w:p w14:paraId="33E83223" w14:textId="77777777" w:rsidR="006D4E05" w:rsidRDefault="00000000">
            <w:r>
              <w:rPr>
                <w:rFonts w:ascii="Times New Roman" w:hAnsi="Times New Roman"/>
              </w:rPr>
              <w:t>注：以厂区西南角作为坐标原点，东西向为</w:t>
            </w:r>
            <w:r>
              <w:rPr>
                <w:rFonts w:ascii="Times New Roman" w:hAnsi="Times New Roman"/>
              </w:rPr>
              <w:t xml:space="preserve">X </w:t>
            </w:r>
            <w:r>
              <w:rPr>
                <w:rFonts w:ascii="Times New Roman" w:hAnsi="Times New Roman"/>
              </w:rPr>
              <w:t>轴，南北向为</w:t>
            </w:r>
            <w:r>
              <w:rPr>
                <w:rFonts w:ascii="Times New Roman" w:hAnsi="Times New Roman"/>
              </w:rPr>
              <w:t xml:space="preserve">Y </w:t>
            </w:r>
            <w:r>
              <w:rPr>
                <w:rFonts w:ascii="Times New Roman" w:hAnsi="Times New Roman"/>
              </w:rPr>
              <w:t>轴，垂直方向为</w:t>
            </w:r>
            <w:r>
              <w:rPr>
                <w:rFonts w:ascii="Times New Roman" w:hAnsi="Times New Roman"/>
              </w:rPr>
              <w:t>Z</w:t>
            </w:r>
            <w:r>
              <w:rPr>
                <w:rFonts w:hint="eastAsia"/>
              </w:rPr>
              <w:t>轴</w:t>
            </w:r>
          </w:p>
          <w:p w14:paraId="66953F9E" w14:textId="77777777" w:rsidR="006D4E05" w:rsidRDefault="00000000">
            <w:pPr>
              <w:adjustRightInd w:val="0"/>
              <w:snapToGrid w:val="0"/>
              <w:jc w:val="center"/>
              <w:rPr>
                <w:rFonts w:ascii="Times New Roman" w:hAnsi="Times New Roman"/>
                <w:b/>
                <w:bCs/>
                <w:sz w:val="24"/>
                <w:szCs w:val="24"/>
              </w:rPr>
            </w:pPr>
            <w:r>
              <w:rPr>
                <w:rFonts w:ascii="Times New Roman" w:hAnsi="Times New Roman"/>
                <w:b/>
                <w:bCs/>
                <w:kern w:val="0"/>
                <w:sz w:val="24"/>
                <w:szCs w:val="24"/>
              </w:rPr>
              <w:t>表</w:t>
            </w:r>
            <w:r>
              <w:rPr>
                <w:rFonts w:ascii="Times New Roman" w:hAnsi="Times New Roman"/>
                <w:b/>
                <w:bCs/>
                <w:kern w:val="0"/>
                <w:sz w:val="24"/>
                <w:szCs w:val="24"/>
              </w:rPr>
              <w:t>4-</w:t>
            </w:r>
            <w:r>
              <w:rPr>
                <w:rFonts w:ascii="Times New Roman" w:hAnsi="Times New Roman" w:hint="eastAsia"/>
                <w:b/>
                <w:bCs/>
                <w:kern w:val="0"/>
                <w:sz w:val="24"/>
                <w:szCs w:val="24"/>
              </w:rPr>
              <w:t>23</w:t>
            </w:r>
            <w:r>
              <w:rPr>
                <w:rFonts w:ascii="Times New Roman" w:hAnsi="Times New Roman"/>
                <w:b/>
                <w:bCs/>
                <w:kern w:val="0"/>
                <w:sz w:val="24"/>
                <w:szCs w:val="24"/>
              </w:rPr>
              <w:t xml:space="preserve"> </w:t>
            </w:r>
            <w:r>
              <w:rPr>
                <w:rFonts w:ascii="Times New Roman" w:hAnsi="Times New Roman"/>
                <w:b/>
                <w:bCs/>
                <w:sz w:val="24"/>
                <w:szCs w:val="24"/>
              </w:rPr>
              <w:t>主要噪声源及其声级</w:t>
            </w:r>
            <w:r>
              <w:rPr>
                <w:rFonts w:ascii="Times New Roman" w:hAnsi="Times New Roman" w:hint="eastAsia"/>
                <w:b/>
                <w:bCs/>
                <w:sz w:val="24"/>
                <w:szCs w:val="24"/>
              </w:rPr>
              <w:t>（室内）</w:t>
            </w:r>
            <w:r>
              <w:rPr>
                <w:rFonts w:ascii="Times New Roman" w:hAnsi="Times New Roman"/>
                <w:b/>
                <w:bCs/>
                <w:sz w:val="24"/>
                <w:szCs w:val="24"/>
              </w:rPr>
              <w:t>（单位：</w:t>
            </w:r>
            <w:r>
              <w:rPr>
                <w:rFonts w:ascii="Times New Roman" w:hAnsi="Times New Roman"/>
                <w:b/>
                <w:bCs/>
                <w:sz w:val="24"/>
                <w:szCs w:val="24"/>
              </w:rPr>
              <w:t>dB</w:t>
            </w:r>
            <w:r>
              <w:rPr>
                <w:rFonts w:ascii="Times New Roman" w:hAnsi="Times New Roman"/>
                <w:b/>
                <w:bCs/>
                <w:sz w:val="24"/>
                <w:szCs w:val="24"/>
              </w:rPr>
              <w:t>（</w:t>
            </w:r>
            <w:r>
              <w:rPr>
                <w:rFonts w:ascii="Times New Roman" w:hAnsi="Times New Roman"/>
                <w:b/>
                <w:bCs/>
                <w:sz w:val="24"/>
                <w:szCs w:val="24"/>
              </w:rPr>
              <w:t>A</w:t>
            </w:r>
            <w:r>
              <w:rPr>
                <w:rFonts w:ascii="Times New Roman" w:hAnsi="Times New Roman"/>
                <w:b/>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16"/>
              <w:gridCol w:w="489"/>
              <w:gridCol w:w="1538"/>
              <w:gridCol w:w="1311"/>
              <w:gridCol w:w="1059"/>
              <w:gridCol w:w="715"/>
              <w:gridCol w:w="715"/>
              <w:gridCol w:w="601"/>
              <w:gridCol w:w="716"/>
            </w:tblGrid>
            <w:tr w:rsidR="006D4E05" w14:paraId="0E0C7CEC" w14:textId="77777777">
              <w:trPr>
                <w:trHeight w:val="480"/>
                <w:jc w:val="center"/>
              </w:trPr>
              <w:tc>
                <w:tcPr>
                  <w:tcW w:w="714" w:type="dxa"/>
                  <w:vMerge w:val="restart"/>
                  <w:vAlign w:val="center"/>
                </w:tcPr>
                <w:p w14:paraId="24A0783D"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序号</w:t>
                  </w:r>
                </w:p>
              </w:tc>
              <w:tc>
                <w:tcPr>
                  <w:tcW w:w="716" w:type="dxa"/>
                  <w:vMerge w:val="restart"/>
                  <w:vAlign w:val="center"/>
                </w:tcPr>
                <w:p w14:paraId="230B54CB"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声源名称</w:t>
                  </w:r>
                </w:p>
              </w:tc>
              <w:tc>
                <w:tcPr>
                  <w:tcW w:w="489" w:type="dxa"/>
                  <w:vMerge w:val="restart"/>
                  <w:vAlign w:val="center"/>
                </w:tcPr>
                <w:p w14:paraId="37A083B6"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型号</w:t>
                  </w:r>
                </w:p>
              </w:tc>
              <w:tc>
                <w:tcPr>
                  <w:tcW w:w="2849" w:type="dxa"/>
                  <w:gridSpan w:val="2"/>
                  <w:vAlign w:val="center"/>
                </w:tcPr>
                <w:p w14:paraId="27FDBE69"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声源源强</w:t>
                  </w:r>
                </w:p>
              </w:tc>
              <w:tc>
                <w:tcPr>
                  <w:tcW w:w="1059" w:type="dxa"/>
                  <w:vMerge w:val="restart"/>
                  <w:vAlign w:val="center"/>
                </w:tcPr>
                <w:p w14:paraId="42ED48C0"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声源控制措施</w:t>
                  </w:r>
                </w:p>
              </w:tc>
              <w:tc>
                <w:tcPr>
                  <w:tcW w:w="2031" w:type="dxa"/>
                  <w:gridSpan w:val="3"/>
                  <w:vAlign w:val="center"/>
                </w:tcPr>
                <w:p w14:paraId="6E43B164"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空间相对位置</w:t>
                  </w:r>
                  <w:r>
                    <w:rPr>
                      <w:rFonts w:ascii="Times New Roman" w:hAnsi="Times New Roman"/>
                      <w:b/>
                      <w:bCs/>
                      <w:szCs w:val="21"/>
                    </w:rPr>
                    <w:t>/m</w:t>
                  </w:r>
                </w:p>
              </w:tc>
              <w:tc>
                <w:tcPr>
                  <w:tcW w:w="716" w:type="dxa"/>
                  <w:vMerge w:val="restart"/>
                  <w:vAlign w:val="center"/>
                </w:tcPr>
                <w:p w14:paraId="58C34EF4"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运行时段</w:t>
                  </w:r>
                  <w:r>
                    <w:rPr>
                      <w:rFonts w:ascii="Times New Roman" w:hAnsi="Times New Roman"/>
                      <w:b/>
                      <w:bCs/>
                      <w:szCs w:val="21"/>
                    </w:rPr>
                    <w:t>h</w:t>
                  </w:r>
                </w:p>
              </w:tc>
            </w:tr>
            <w:tr w:rsidR="006D4E05" w14:paraId="747A749A" w14:textId="77777777">
              <w:trPr>
                <w:trHeight w:val="1311"/>
                <w:jc w:val="center"/>
              </w:trPr>
              <w:tc>
                <w:tcPr>
                  <w:tcW w:w="714" w:type="dxa"/>
                  <w:vMerge/>
                  <w:vAlign w:val="center"/>
                </w:tcPr>
                <w:p w14:paraId="037B77E2" w14:textId="77777777" w:rsidR="006D4E05" w:rsidRDefault="006D4E05">
                  <w:pPr>
                    <w:adjustRightInd w:val="0"/>
                    <w:snapToGrid w:val="0"/>
                    <w:jc w:val="center"/>
                    <w:rPr>
                      <w:rFonts w:ascii="Times New Roman" w:hAnsi="Times New Roman"/>
                      <w:b/>
                      <w:bCs/>
                      <w:szCs w:val="21"/>
                    </w:rPr>
                  </w:pPr>
                </w:p>
              </w:tc>
              <w:tc>
                <w:tcPr>
                  <w:tcW w:w="716" w:type="dxa"/>
                  <w:vMerge/>
                  <w:vAlign w:val="center"/>
                </w:tcPr>
                <w:p w14:paraId="4AE60ECE" w14:textId="77777777" w:rsidR="006D4E05" w:rsidRDefault="006D4E05">
                  <w:pPr>
                    <w:adjustRightInd w:val="0"/>
                    <w:snapToGrid w:val="0"/>
                    <w:jc w:val="center"/>
                    <w:rPr>
                      <w:rFonts w:ascii="Times New Roman" w:hAnsi="Times New Roman"/>
                      <w:b/>
                      <w:bCs/>
                      <w:szCs w:val="21"/>
                    </w:rPr>
                  </w:pPr>
                </w:p>
              </w:tc>
              <w:tc>
                <w:tcPr>
                  <w:tcW w:w="489" w:type="dxa"/>
                  <w:vMerge/>
                  <w:vAlign w:val="center"/>
                </w:tcPr>
                <w:p w14:paraId="2A774F15" w14:textId="77777777" w:rsidR="006D4E05" w:rsidRDefault="006D4E05">
                  <w:pPr>
                    <w:adjustRightInd w:val="0"/>
                    <w:snapToGrid w:val="0"/>
                    <w:jc w:val="center"/>
                    <w:rPr>
                      <w:rFonts w:ascii="Times New Roman" w:hAnsi="Times New Roman"/>
                      <w:b/>
                      <w:bCs/>
                      <w:szCs w:val="21"/>
                    </w:rPr>
                  </w:pPr>
                </w:p>
              </w:tc>
              <w:tc>
                <w:tcPr>
                  <w:tcW w:w="1538" w:type="dxa"/>
                  <w:vAlign w:val="center"/>
                </w:tcPr>
                <w:p w14:paraId="7B4A0D92"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（声压级</w:t>
                  </w:r>
                  <w:r>
                    <w:rPr>
                      <w:rFonts w:ascii="Times New Roman" w:hAnsi="Times New Roman"/>
                      <w:b/>
                      <w:bCs/>
                      <w:szCs w:val="21"/>
                    </w:rPr>
                    <w:t>/</w:t>
                  </w:r>
                  <w:r>
                    <w:rPr>
                      <w:rFonts w:ascii="Times New Roman" w:hAnsi="Times New Roman"/>
                      <w:b/>
                      <w:bCs/>
                      <w:szCs w:val="21"/>
                    </w:rPr>
                    <w:t>距声源距离）</w:t>
                  </w:r>
                  <w:r>
                    <w:rPr>
                      <w:rFonts w:ascii="Times New Roman" w:hAnsi="Times New Roman"/>
                      <w:b/>
                      <w:bCs/>
                      <w:szCs w:val="21"/>
                    </w:rPr>
                    <w:t>/</w:t>
                  </w:r>
                  <w:r>
                    <w:rPr>
                      <w:rFonts w:ascii="Times New Roman" w:hAnsi="Times New Roman"/>
                      <w:b/>
                      <w:bCs/>
                      <w:szCs w:val="21"/>
                    </w:rPr>
                    <w:t>（</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r>
                    <w:rPr>
                      <w:rFonts w:ascii="Times New Roman" w:hAnsi="Times New Roman"/>
                      <w:b/>
                      <w:bCs/>
                      <w:szCs w:val="21"/>
                    </w:rPr>
                    <w:t>/m</w:t>
                  </w:r>
                  <w:r>
                    <w:rPr>
                      <w:rFonts w:ascii="Times New Roman" w:hAnsi="Times New Roman"/>
                      <w:b/>
                      <w:bCs/>
                      <w:szCs w:val="21"/>
                    </w:rPr>
                    <w:t>）</w:t>
                  </w:r>
                </w:p>
              </w:tc>
              <w:tc>
                <w:tcPr>
                  <w:tcW w:w="1311" w:type="dxa"/>
                  <w:vAlign w:val="center"/>
                </w:tcPr>
                <w:p w14:paraId="14F3EC57"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声功率级</w:t>
                  </w:r>
                  <w:r>
                    <w:rPr>
                      <w:rFonts w:ascii="Times New Roman" w:hAnsi="Times New Roman"/>
                      <w:b/>
                      <w:bCs/>
                      <w:szCs w:val="21"/>
                    </w:rPr>
                    <w:t>/dB</w:t>
                  </w:r>
                  <w:r>
                    <w:rPr>
                      <w:rFonts w:ascii="Times New Roman" w:hAnsi="Times New Roman"/>
                      <w:b/>
                      <w:bCs/>
                      <w:szCs w:val="21"/>
                    </w:rPr>
                    <w:t>（</w:t>
                  </w:r>
                  <w:r>
                    <w:rPr>
                      <w:rFonts w:ascii="Times New Roman" w:hAnsi="Times New Roman"/>
                      <w:b/>
                      <w:bCs/>
                      <w:szCs w:val="21"/>
                    </w:rPr>
                    <w:t>A</w:t>
                  </w:r>
                  <w:r>
                    <w:rPr>
                      <w:rFonts w:ascii="Times New Roman" w:hAnsi="Times New Roman"/>
                      <w:b/>
                      <w:bCs/>
                      <w:szCs w:val="21"/>
                    </w:rPr>
                    <w:t>）</w:t>
                  </w:r>
                </w:p>
              </w:tc>
              <w:tc>
                <w:tcPr>
                  <w:tcW w:w="1059" w:type="dxa"/>
                  <w:vMerge/>
                  <w:vAlign w:val="center"/>
                </w:tcPr>
                <w:p w14:paraId="24761FED" w14:textId="77777777" w:rsidR="006D4E05" w:rsidRDefault="006D4E05">
                  <w:pPr>
                    <w:adjustRightInd w:val="0"/>
                    <w:snapToGrid w:val="0"/>
                    <w:jc w:val="center"/>
                    <w:rPr>
                      <w:rFonts w:ascii="Times New Roman" w:hAnsi="Times New Roman"/>
                      <w:b/>
                      <w:bCs/>
                      <w:szCs w:val="21"/>
                    </w:rPr>
                  </w:pPr>
                </w:p>
              </w:tc>
              <w:tc>
                <w:tcPr>
                  <w:tcW w:w="715" w:type="dxa"/>
                  <w:vAlign w:val="center"/>
                </w:tcPr>
                <w:p w14:paraId="49106AE7"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X</w:t>
                  </w:r>
                </w:p>
              </w:tc>
              <w:tc>
                <w:tcPr>
                  <w:tcW w:w="715" w:type="dxa"/>
                  <w:vAlign w:val="center"/>
                </w:tcPr>
                <w:p w14:paraId="2EAE9E95"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Y</w:t>
                  </w:r>
                </w:p>
              </w:tc>
              <w:tc>
                <w:tcPr>
                  <w:tcW w:w="601" w:type="dxa"/>
                  <w:vAlign w:val="center"/>
                </w:tcPr>
                <w:p w14:paraId="4706CD1E" w14:textId="77777777" w:rsidR="006D4E05" w:rsidRDefault="00000000">
                  <w:pPr>
                    <w:adjustRightInd w:val="0"/>
                    <w:snapToGrid w:val="0"/>
                    <w:jc w:val="center"/>
                    <w:rPr>
                      <w:rFonts w:ascii="Times New Roman" w:hAnsi="Times New Roman"/>
                      <w:b/>
                      <w:bCs/>
                      <w:szCs w:val="21"/>
                    </w:rPr>
                  </w:pPr>
                  <w:r>
                    <w:rPr>
                      <w:rFonts w:ascii="Times New Roman" w:hAnsi="Times New Roman"/>
                      <w:b/>
                      <w:bCs/>
                      <w:szCs w:val="21"/>
                    </w:rPr>
                    <w:t>Z</w:t>
                  </w:r>
                </w:p>
              </w:tc>
              <w:tc>
                <w:tcPr>
                  <w:tcW w:w="716" w:type="dxa"/>
                  <w:vMerge/>
                  <w:vAlign w:val="center"/>
                </w:tcPr>
                <w:p w14:paraId="024221F9" w14:textId="77777777" w:rsidR="006D4E05" w:rsidRDefault="006D4E05">
                  <w:pPr>
                    <w:adjustRightInd w:val="0"/>
                    <w:snapToGrid w:val="0"/>
                    <w:jc w:val="center"/>
                    <w:rPr>
                      <w:rFonts w:ascii="Times New Roman" w:hAnsi="Times New Roman"/>
                      <w:b/>
                      <w:bCs/>
                      <w:szCs w:val="21"/>
                    </w:rPr>
                  </w:pPr>
                </w:p>
              </w:tc>
            </w:tr>
            <w:tr w:rsidR="006D4E05" w14:paraId="5DF42202" w14:textId="77777777">
              <w:trPr>
                <w:trHeight w:val="240"/>
                <w:jc w:val="center"/>
              </w:trPr>
              <w:tc>
                <w:tcPr>
                  <w:tcW w:w="714" w:type="dxa"/>
                  <w:vAlign w:val="center"/>
                </w:tcPr>
                <w:p w14:paraId="1FEA4BBE" w14:textId="77777777" w:rsidR="006D4E05" w:rsidRDefault="00000000">
                  <w:pPr>
                    <w:adjustRightInd w:val="0"/>
                    <w:snapToGrid w:val="0"/>
                    <w:jc w:val="center"/>
                    <w:rPr>
                      <w:rFonts w:ascii="Times New Roman" w:hAnsi="Times New Roman"/>
                      <w:szCs w:val="21"/>
                    </w:rPr>
                  </w:pPr>
                  <w:r>
                    <w:rPr>
                      <w:rFonts w:ascii="Times New Roman" w:hAnsi="Times New Roman"/>
                      <w:bCs/>
                      <w:szCs w:val="21"/>
                    </w:rPr>
                    <w:t>1</w:t>
                  </w:r>
                </w:p>
              </w:tc>
              <w:tc>
                <w:tcPr>
                  <w:tcW w:w="716" w:type="dxa"/>
                  <w:vAlign w:val="center"/>
                </w:tcPr>
                <w:p w14:paraId="6BACAC94" w14:textId="77777777" w:rsidR="006D4E05" w:rsidRDefault="00000000">
                  <w:pPr>
                    <w:adjustRightInd w:val="0"/>
                    <w:snapToGrid w:val="0"/>
                    <w:jc w:val="center"/>
                    <w:rPr>
                      <w:rFonts w:ascii="Times New Roman" w:hAnsi="Times New Roman"/>
                      <w:b/>
                      <w:bCs/>
                      <w:szCs w:val="21"/>
                    </w:rPr>
                  </w:pPr>
                  <w:r>
                    <w:rPr>
                      <w:rFonts w:ascii="Times New Roman" w:hAnsi="Times New Roman" w:hint="eastAsia"/>
                      <w:szCs w:val="21"/>
                    </w:rPr>
                    <w:t>风机</w:t>
                  </w:r>
                </w:p>
              </w:tc>
              <w:tc>
                <w:tcPr>
                  <w:tcW w:w="489" w:type="dxa"/>
                  <w:vAlign w:val="center"/>
                </w:tcPr>
                <w:p w14:paraId="70CBE9B6"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1538" w:type="dxa"/>
                  <w:vAlign w:val="center"/>
                </w:tcPr>
                <w:p w14:paraId="7986FF4E" w14:textId="77777777" w:rsidR="006D4E05" w:rsidRDefault="00000000">
                  <w:pPr>
                    <w:adjustRightInd w:val="0"/>
                    <w:snapToGrid w:val="0"/>
                    <w:jc w:val="center"/>
                    <w:rPr>
                      <w:rFonts w:ascii="Times New Roman" w:hAnsi="Times New Roman"/>
                      <w:szCs w:val="21"/>
                    </w:rPr>
                  </w:pPr>
                  <w:r>
                    <w:rPr>
                      <w:rFonts w:ascii="Times New Roman" w:hAnsi="Times New Roman"/>
                      <w:szCs w:val="21"/>
                    </w:rPr>
                    <w:t>/</w:t>
                  </w:r>
                </w:p>
              </w:tc>
              <w:tc>
                <w:tcPr>
                  <w:tcW w:w="1311" w:type="dxa"/>
                  <w:vAlign w:val="center"/>
                </w:tcPr>
                <w:p w14:paraId="75328415" w14:textId="77777777" w:rsidR="006D4E05" w:rsidRDefault="00000000">
                  <w:pPr>
                    <w:adjustRightInd w:val="0"/>
                    <w:snapToGrid w:val="0"/>
                    <w:jc w:val="center"/>
                    <w:rPr>
                      <w:rFonts w:ascii="Times New Roman" w:hAnsi="Times New Roman"/>
                      <w:szCs w:val="21"/>
                    </w:rPr>
                  </w:pPr>
                  <w:r>
                    <w:rPr>
                      <w:rFonts w:ascii="Times New Roman" w:hAnsi="Times New Roman"/>
                      <w:szCs w:val="21"/>
                    </w:rPr>
                    <w:t>8</w:t>
                  </w:r>
                  <w:r>
                    <w:rPr>
                      <w:rFonts w:ascii="Times New Roman" w:hAnsi="Times New Roman" w:hint="eastAsia"/>
                      <w:szCs w:val="21"/>
                    </w:rPr>
                    <w:t>8</w:t>
                  </w:r>
                </w:p>
              </w:tc>
              <w:tc>
                <w:tcPr>
                  <w:tcW w:w="1059" w:type="dxa"/>
                  <w:vAlign w:val="center"/>
                </w:tcPr>
                <w:p w14:paraId="2E62F38C" w14:textId="77777777" w:rsidR="006D4E05" w:rsidRDefault="00000000">
                  <w:pPr>
                    <w:adjustRightInd w:val="0"/>
                    <w:snapToGrid w:val="0"/>
                    <w:jc w:val="center"/>
                    <w:rPr>
                      <w:rFonts w:ascii="Times New Roman" w:hAnsi="Times New Roman"/>
                      <w:szCs w:val="21"/>
                    </w:rPr>
                  </w:pPr>
                  <w:r>
                    <w:rPr>
                      <w:rFonts w:ascii="Times New Roman" w:hAnsi="Times New Roman"/>
                      <w:szCs w:val="21"/>
                    </w:rPr>
                    <w:t>减振、隔声、衰减</w:t>
                  </w:r>
                </w:p>
              </w:tc>
              <w:tc>
                <w:tcPr>
                  <w:tcW w:w="715" w:type="dxa"/>
                  <w:vAlign w:val="center"/>
                </w:tcPr>
                <w:p w14:paraId="65C466AF"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72</w:t>
                  </w:r>
                </w:p>
              </w:tc>
              <w:tc>
                <w:tcPr>
                  <w:tcW w:w="715" w:type="dxa"/>
                  <w:vAlign w:val="center"/>
                </w:tcPr>
                <w:p w14:paraId="0428A18A" w14:textId="77777777" w:rsidR="006D4E05" w:rsidRDefault="00000000">
                  <w:pPr>
                    <w:adjustRightInd w:val="0"/>
                    <w:snapToGrid w:val="0"/>
                    <w:jc w:val="center"/>
                    <w:rPr>
                      <w:rFonts w:ascii="Times New Roman" w:hAnsi="Times New Roman"/>
                      <w:szCs w:val="21"/>
                    </w:rPr>
                  </w:pPr>
                  <w:r>
                    <w:rPr>
                      <w:rFonts w:ascii="Times New Roman" w:hAnsi="Times New Roman" w:hint="eastAsia"/>
                      <w:szCs w:val="21"/>
                    </w:rPr>
                    <w:t>50</w:t>
                  </w:r>
                </w:p>
              </w:tc>
              <w:tc>
                <w:tcPr>
                  <w:tcW w:w="601" w:type="dxa"/>
                  <w:vAlign w:val="center"/>
                </w:tcPr>
                <w:p w14:paraId="62A9A093" w14:textId="77777777" w:rsidR="006D4E05" w:rsidRDefault="00000000">
                  <w:pPr>
                    <w:adjustRightInd w:val="0"/>
                    <w:snapToGrid w:val="0"/>
                    <w:jc w:val="center"/>
                    <w:rPr>
                      <w:rFonts w:ascii="Times New Roman" w:hAnsi="Times New Roman"/>
                      <w:szCs w:val="21"/>
                    </w:rPr>
                  </w:pPr>
                  <w:r>
                    <w:rPr>
                      <w:rFonts w:ascii="Times New Roman" w:hAnsi="Times New Roman"/>
                      <w:szCs w:val="21"/>
                    </w:rPr>
                    <w:t>1</w:t>
                  </w:r>
                </w:p>
              </w:tc>
              <w:tc>
                <w:tcPr>
                  <w:tcW w:w="716" w:type="dxa"/>
                  <w:vAlign w:val="center"/>
                </w:tcPr>
                <w:p w14:paraId="68E5D8FC" w14:textId="77777777" w:rsidR="006D4E05" w:rsidRDefault="00000000">
                  <w:pPr>
                    <w:adjustRightInd w:val="0"/>
                    <w:snapToGrid w:val="0"/>
                    <w:jc w:val="center"/>
                    <w:rPr>
                      <w:rFonts w:ascii="Times New Roman" w:hAnsi="Times New Roman"/>
                      <w:szCs w:val="21"/>
                    </w:rPr>
                  </w:pPr>
                  <w:r>
                    <w:rPr>
                      <w:rFonts w:ascii="Times New Roman" w:hAnsi="Times New Roman"/>
                      <w:szCs w:val="21"/>
                    </w:rPr>
                    <w:t>10</w:t>
                  </w:r>
                </w:p>
              </w:tc>
            </w:tr>
          </w:tbl>
          <w:p w14:paraId="2E1D606F" w14:textId="77777777" w:rsidR="006D4E05" w:rsidRDefault="00000000">
            <w:r>
              <w:rPr>
                <w:rFonts w:ascii="Times New Roman" w:hAnsi="Times New Roman"/>
              </w:rPr>
              <w:t>注：以厂区西南角作为坐标原点，东西向为</w:t>
            </w:r>
            <w:r>
              <w:rPr>
                <w:rFonts w:ascii="Times New Roman" w:hAnsi="Times New Roman"/>
              </w:rPr>
              <w:t xml:space="preserve">X </w:t>
            </w:r>
            <w:r>
              <w:rPr>
                <w:rFonts w:ascii="Times New Roman" w:hAnsi="Times New Roman"/>
              </w:rPr>
              <w:t>轴，南北向为</w:t>
            </w:r>
            <w:r>
              <w:rPr>
                <w:rFonts w:ascii="Times New Roman" w:hAnsi="Times New Roman"/>
              </w:rPr>
              <w:t xml:space="preserve">Y </w:t>
            </w:r>
            <w:r>
              <w:rPr>
                <w:rFonts w:ascii="Times New Roman" w:hAnsi="Times New Roman"/>
              </w:rPr>
              <w:t>轴，垂直方向为</w:t>
            </w:r>
            <w:r>
              <w:rPr>
                <w:rFonts w:ascii="Times New Roman" w:hAnsi="Times New Roman"/>
              </w:rPr>
              <w:t>Z</w:t>
            </w:r>
            <w:r>
              <w:rPr>
                <w:rFonts w:hint="eastAsia"/>
              </w:rPr>
              <w:t>轴</w:t>
            </w:r>
          </w:p>
          <w:p w14:paraId="08E67F86" w14:textId="77777777" w:rsidR="006D4E05" w:rsidRDefault="006D4E05">
            <w:pPr>
              <w:spacing w:line="360" w:lineRule="auto"/>
              <w:ind w:firstLineChars="200" w:firstLine="480"/>
              <w:rPr>
                <w:rFonts w:ascii="Times New Roman" w:hAnsi="Times New Roman"/>
                <w:bCs/>
                <w:kern w:val="0"/>
                <w:sz w:val="24"/>
                <w:szCs w:val="24"/>
              </w:rPr>
            </w:pPr>
          </w:p>
          <w:p w14:paraId="4AA5751B" w14:textId="77777777" w:rsidR="006D4E05" w:rsidRDefault="00000000">
            <w:pPr>
              <w:spacing w:line="360" w:lineRule="auto"/>
              <w:ind w:firstLineChars="200" w:firstLine="480"/>
              <w:rPr>
                <w:rFonts w:ascii="Times New Roman" w:hAnsi="Times New Roman"/>
                <w:b/>
                <w:kern w:val="0"/>
                <w:sz w:val="24"/>
                <w:szCs w:val="24"/>
              </w:rPr>
            </w:pPr>
            <w:r>
              <w:rPr>
                <w:rFonts w:ascii="Times New Roman" w:hAnsi="Times New Roman" w:hint="eastAsia"/>
                <w:bCs/>
                <w:kern w:val="0"/>
                <w:sz w:val="24"/>
                <w:szCs w:val="24"/>
              </w:rPr>
              <w:lastRenderedPageBreak/>
              <w:t xml:space="preserve">3.2 </w:t>
            </w:r>
            <w:r>
              <w:rPr>
                <w:rFonts w:ascii="Times New Roman" w:hAnsi="Times New Roman" w:hint="eastAsia"/>
                <w:bCs/>
                <w:kern w:val="0"/>
                <w:sz w:val="24"/>
                <w:szCs w:val="24"/>
              </w:rPr>
              <w:t>噪声预测</w:t>
            </w:r>
          </w:p>
          <w:p w14:paraId="366A5B7E" w14:textId="77777777" w:rsidR="006D4E05" w:rsidRDefault="00000000">
            <w:pPr>
              <w:spacing w:line="360" w:lineRule="auto"/>
              <w:ind w:firstLineChars="200" w:firstLine="480"/>
              <w:rPr>
                <w:rFonts w:ascii="Times New Roman" w:hAnsi="Times New Roman"/>
                <w:sz w:val="24"/>
                <w:szCs w:val="21"/>
              </w:rPr>
            </w:pPr>
            <w:r>
              <w:rPr>
                <w:rFonts w:ascii="Times New Roman" w:hAnsi="Times New Roman"/>
                <w:sz w:val="24"/>
                <w:szCs w:val="21"/>
              </w:rPr>
              <w:t>评价采用《环境影响评价技术导则</w:t>
            </w:r>
            <w:r>
              <w:rPr>
                <w:rFonts w:ascii="Times New Roman" w:hAnsi="Times New Roman"/>
                <w:sz w:val="24"/>
                <w:szCs w:val="21"/>
              </w:rPr>
              <w:t>—</w:t>
            </w:r>
            <w:r>
              <w:rPr>
                <w:rFonts w:ascii="Times New Roman" w:hAnsi="Times New Roman"/>
                <w:sz w:val="24"/>
                <w:szCs w:val="21"/>
              </w:rPr>
              <w:t>声环境》（</w:t>
            </w:r>
            <w:r>
              <w:rPr>
                <w:rFonts w:ascii="Times New Roman" w:hAnsi="Times New Roman"/>
                <w:sz w:val="24"/>
                <w:szCs w:val="21"/>
              </w:rPr>
              <w:t>HJ2.4-2021</w:t>
            </w:r>
            <w:r>
              <w:rPr>
                <w:rFonts w:ascii="Times New Roman" w:hAnsi="Times New Roman"/>
                <w:sz w:val="24"/>
                <w:szCs w:val="21"/>
              </w:rPr>
              <w:t>）附录</w:t>
            </w:r>
            <w:r>
              <w:rPr>
                <w:rFonts w:ascii="Times New Roman" w:hAnsi="Times New Roman"/>
                <w:sz w:val="24"/>
                <w:szCs w:val="21"/>
              </w:rPr>
              <w:t>B</w:t>
            </w:r>
            <w:r>
              <w:rPr>
                <w:rFonts w:ascii="Times New Roman" w:hAnsi="Times New Roman"/>
                <w:sz w:val="24"/>
                <w:szCs w:val="21"/>
              </w:rPr>
              <w:t>中推荐的预测模型计算，预测模式：</w:t>
            </w:r>
          </w:p>
          <w:p w14:paraId="6216EF1D" w14:textId="77777777" w:rsidR="006D4E05" w:rsidRDefault="00134B40">
            <w:pPr>
              <w:spacing w:line="360" w:lineRule="auto"/>
              <w:rPr>
                <w:rFonts w:ascii="Times New Roman" w:hAnsi="Times New Roman"/>
                <w:sz w:val="24"/>
                <w:szCs w:val="21"/>
              </w:rPr>
            </w:pPr>
            <w:r>
              <w:pict w14:anchorId="50E84B4C">
                <v:shape id="_x0000_i1038" type="#_x0000_t75" style="width:391.5pt;height:52.5pt">
                  <v:imagedata r:id="rId18" o:title=""/>
                </v:shape>
              </w:pict>
            </w:r>
          </w:p>
          <w:p w14:paraId="12EEC87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）户外声传播的衰减</w:t>
            </w:r>
          </w:p>
          <w:p w14:paraId="7AA497DB"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基本公式</w:t>
            </w:r>
          </w:p>
          <w:p w14:paraId="26863D7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在环境影响评价中，应根据声源声功率级或参考位置处的声压级、户外声传播衰减，计算预测点的声级，分别按式（</w:t>
            </w:r>
            <w:r>
              <w:rPr>
                <w:rFonts w:ascii="Times New Roman" w:hAnsi="Times New Roman"/>
                <w:sz w:val="24"/>
              </w:rPr>
              <w:t>A.1</w:t>
            </w:r>
            <w:r>
              <w:rPr>
                <w:rFonts w:ascii="Times New Roman" w:hAnsi="Times New Roman"/>
                <w:sz w:val="24"/>
              </w:rPr>
              <w:t>）或式（</w:t>
            </w:r>
            <w:r>
              <w:rPr>
                <w:rFonts w:ascii="Times New Roman" w:hAnsi="Times New Roman"/>
                <w:sz w:val="24"/>
              </w:rPr>
              <w:t>A.2</w:t>
            </w:r>
            <w:r>
              <w:rPr>
                <w:rFonts w:ascii="Times New Roman" w:hAnsi="Times New Roman"/>
                <w:sz w:val="24"/>
              </w:rPr>
              <w:t>）计算：</w:t>
            </w:r>
          </w:p>
          <w:p w14:paraId="2617A172"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5A9898E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w:t>
            </w:r>
            <w:r>
              <w:rPr>
                <w:rFonts w:ascii="Times New Roman" w:hAnsi="Times New Roman"/>
                <w:sz w:val="24"/>
              </w:rPr>
              <w:t>（</w:t>
            </w:r>
            <w:r>
              <w:rPr>
                <w:rFonts w:ascii="Times New Roman" w:hAnsi="Times New Roman"/>
                <w:sz w:val="24"/>
              </w:rPr>
              <w:t>r</w:t>
            </w:r>
            <w:r>
              <w:rPr>
                <w:rFonts w:ascii="Times New Roman" w:hAnsi="Times New Roman"/>
                <w:sz w:val="24"/>
              </w:rPr>
              <w:t>）</w:t>
            </w:r>
            <w:r>
              <w:rPr>
                <w:rFonts w:ascii="Times New Roman" w:hAnsi="Times New Roman"/>
                <w:sz w:val="24"/>
              </w:rPr>
              <w:t>—</w:t>
            </w:r>
            <w:r>
              <w:rPr>
                <w:rFonts w:ascii="Times New Roman" w:hAnsi="Times New Roman"/>
                <w:sz w:val="24"/>
              </w:rPr>
              <w:t>预测点处声压级，</w:t>
            </w:r>
            <w:r>
              <w:rPr>
                <w:rFonts w:ascii="Times New Roman" w:hAnsi="Times New Roman"/>
                <w:sz w:val="24"/>
              </w:rPr>
              <w:t>dB</w:t>
            </w:r>
            <w:r>
              <w:rPr>
                <w:rFonts w:ascii="Times New Roman" w:hAnsi="Times New Roman"/>
                <w:sz w:val="24"/>
              </w:rPr>
              <w:t>；</w:t>
            </w:r>
          </w:p>
          <w:p w14:paraId="59494C1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W</w:t>
            </w:r>
            <w:r>
              <w:rPr>
                <w:rFonts w:ascii="Times New Roman" w:hAnsi="Times New Roman"/>
                <w:sz w:val="24"/>
              </w:rPr>
              <w:t>—</w:t>
            </w:r>
            <w:r>
              <w:rPr>
                <w:rFonts w:ascii="Times New Roman" w:hAnsi="Times New Roman"/>
                <w:sz w:val="24"/>
              </w:rPr>
              <w:t>由点声源产生的声功率级（</w:t>
            </w:r>
            <w:r>
              <w:rPr>
                <w:rFonts w:ascii="Times New Roman" w:hAnsi="Times New Roman"/>
                <w:sz w:val="24"/>
              </w:rPr>
              <w:t>A</w:t>
            </w:r>
            <w:r>
              <w:rPr>
                <w:rFonts w:ascii="Times New Roman" w:hAnsi="Times New Roman"/>
                <w:sz w:val="24"/>
              </w:rPr>
              <w:t>计权或倍频带），</w:t>
            </w:r>
            <w:r>
              <w:rPr>
                <w:rFonts w:ascii="Times New Roman" w:hAnsi="Times New Roman"/>
                <w:sz w:val="24"/>
              </w:rPr>
              <w:t>dB</w:t>
            </w:r>
            <w:r>
              <w:rPr>
                <w:rFonts w:ascii="Times New Roman" w:hAnsi="Times New Roman"/>
                <w:sz w:val="24"/>
              </w:rPr>
              <w:t>；</w:t>
            </w:r>
          </w:p>
          <w:p w14:paraId="18C94ED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w:t>
            </w:r>
            <w:r>
              <w:rPr>
                <w:rFonts w:ascii="Times New Roman" w:hAnsi="Times New Roman"/>
                <w:sz w:val="24"/>
              </w:rPr>
              <w:t>（</w:t>
            </w:r>
            <w:r>
              <w:rPr>
                <w:rFonts w:ascii="Times New Roman" w:hAnsi="Times New Roman"/>
                <w:sz w:val="24"/>
              </w:rPr>
              <w:t>r0</w:t>
            </w:r>
            <w:r>
              <w:rPr>
                <w:rFonts w:ascii="Times New Roman" w:hAnsi="Times New Roman"/>
                <w:sz w:val="24"/>
              </w:rPr>
              <w:t>）</w:t>
            </w:r>
            <w:r>
              <w:rPr>
                <w:rFonts w:ascii="Times New Roman" w:hAnsi="Times New Roman"/>
                <w:sz w:val="24"/>
              </w:rPr>
              <w:t>—</w:t>
            </w:r>
            <w:r>
              <w:rPr>
                <w:rFonts w:ascii="Times New Roman" w:hAnsi="Times New Roman"/>
                <w:sz w:val="24"/>
              </w:rPr>
              <w:t>参考位置</w:t>
            </w:r>
            <w:r>
              <w:rPr>
                <w:rFonts w:ascii="Times New Roman" w:hAnsi="Times New Roman"/>
                <w:sz w:val="24"/>
              </w:rPr>
              <w:t>r0</w:t>
            </w:r>
            <w:r>
              <w:rPr>
                <w:rFonts w:ascii="Times New Roman" w:hAnsi="Times New Roman"/>
                <w:sz w:val="24"/>
              </w:rPr>
              <w:t>处的声压级，</w:t>
            </w:r>
            <w:r>
              <w:rPr>
                <w:rFonts w:ascii="Times New Roman" w:hAnsi="Times New Roman"/>
                <w:sz w:val="24"/>
              </w:rPr>
              <w:t>dB</w:t>
            </w:r>
            <w:r>
              <w:rPr>
                <w:rFonts w:ascii="Times New Roman" w:hAnsi="Times New Roman"/>
                <w:sz w:val="24"/>
              </w:rPr>
              <w:t>；</w:t>
            </w:r>
          </w:p>
          <w:p w14:paraId="4D591BD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D</w:t>
            </w:r>
            <w:r>
              <w:rPr>
                <w:rFonts w:ascii="Times New Roman" w:hAnsi="Times New Roman"/>
                <w:sz w:val="24"/>
                <w:vertAlign w:val="subscript"/>
              </w:rPr>
              <w:t>C</w:t>
            </w:r>
            <w:r>
              <w:rPr>
                <w:rFonts w:ascii="Times New Roman" w:hAnsi="Times New Roman"/>
                <w:sz w:val="24"/>
              </w:rPr>
              <w:t>—</w:t>
            </w:r>
            <w:r>
              <w:rPr>
                <w:rFonts w:ascii="Times New Roman" w:hAnsi="Times New Roman"/>
                <w:sz w:val="24"/>
              </w:rPr>
              <w:t>指向性校正，</w:t>
            </w:r>
            <w:r>
              <w:rPr>
                <w:rFonts w:ascii="Times New Roman" w:hAnsi="Times New Roman"/>
                <w:sz w:val="24"/>
              </w:rPr>
              <w:t>dB</w:t>
            </w:r>
            <w:r>
              <w:rPr>
                <w:rFonts w:ascii="Times New Roman" w:hAnsi="Times New Roman"/>
                <w:sz w:val="24"/>
              </w:rPr>
              <w:t>；它描述点声源的等效连续声压级与产生声功率级</w:t>
            </w:r>
            <w:r>
              <w:rPr>
                <w:rFonts w:ascii="Times New Roman" w:hAnsi="Times New Roman"/>
                <w:sz w:val="24"/>
              </w:rPr>
              <w:t>Lw</w:t>
            </w:r>
            <w:r>
              <w:rPr>
                <w:rFonts w:ascii="Times New Roman" w:hAnsi="Times New Roman"/>
                <w:sz w:val="24"/>
              </w:rPr>
              <w:t>的全向点声源在规定方向的声级的偏差程度。</w:t>
            </w:r>
          </w:p>
          <w:p w14:paraId="34076DC9"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vertAlign w:val="subscript"/>
              </w:rPr>
              <w:t>div</w:t>
            </w:r>
            <w:r>
              <w:rPr>
                <w:rFonts w:ascii="Times New Roman" w:hAnsi="Times New Roman"/>
                <w:sz w:val="24"/>
              </w:rPr>
              <w:t>—</w:t>
            </w:r>
            <w:r>
              <w:rPr>
                <w:rFonts w:ascii="Times New Roman" w:hAnsi="Times New Roman"/>
                <w:sz w:val="24"/>
              </w:rPr>
              <w:t>几何发散引起的衰减，</w:t>
            </w:r>
            <w:r>
              <w:rPr>
                <w:rFonts w:ascii="Times New Roman" w:hAnsi="Times New Roman"/>
                <w:sz w:val="24"/>
              </w:rPr>
              <w:t>dB</w:t>
            </w:r>
            <w:r>
              <w:rPr>
                <w:rFonts w:ascii="Times New Roman" w:hAnsi="Times New Roman"/>
                <w:sz w:val="24"/>
              </w:rPr>
              <w:t>；</w:t>
            </w:r>
          </w:p>
          <w:p w14:paraId="2B9CB74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vertAlign w:val="subscript"/>
              </w:rPr>
              <w:t>atm</w:t>
            </w:r>
            <w:r>
              <w:rPr>
                <w:rFonts w:ascii="Times New Roman" w:hAnsi="Times New Roman"/>
                <w:sz w:val="24"/>
              </w:rPr>
              <w:t>—</w:t>
            </w:r>
            <w:r>
              <w:rPr>
                <w:rFonts w:ascii="Times New Roman" w:hAnsi="Times New Roman"/>
                <w:sz w:val="24"/>
              </w:rPr>
              <w:t>大气吸收引起的衰减，</w:t>
            </w:r>
            <w:r>
              <w:rPr>
                <w:rFonts w:ascii="Times New Roman" w:hAnsi="Times New Roman"/>
                <w:sz w:val="24"/>
              </w:rPr>
              <w:t>dB</w:t>
            </w:r>
            <w:r>
              <w:rPr>
                <w:rFonts w:ascii="Times New Roman" w:hAnsi="Times New Roman"/>
                <w:sz w:val="24"/>
              </w:rPr>
              <w:t>；</w:t>
            </w:r>
          </w:p>
          <w:p w14:paraId="0FE1E3FC"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vertAlign w:val="subscript"/>
              </w:rPr>
              <w:t>gr</w:t>
            </w:r>
            <w:r>
              <w:rPr>
                <w:rFonts w:ascii="Times New Roman" w:hAnsi="Times New Roman"/>
                <w:sz w:val="24"/>
              </w:rPr>
              <w:t>—</w:t>
            </w:r>
            <w:r>
              <w:rPr>
                <w:rFonts w:ascii="Times New Roman" w:hAnsi="Times New Roman"/>
                <w:sz w:val="24"/>
              </w:rPr>
              <w:t>地面效应引起的衰减，</w:t>
            </w:r>
            <w:r>
              <w:rPr>
                <w:rFonts w:ascii="Times New Roman" w:hAnsi="Times New Roman"/>
                <w:sz w:val="24"/>
              </w:rPr>
              <w:t>dB</w:t>
            </w:r>
            <w:r>
              <w:rPr>
                <w:rFonts w:ascii="Times New Roman" w:hAnsi="Times New Roman"/>
                <w:sz w:val="24"/>
              </w:rPr>
              <w:t>；</w:t>
            </w:r>
          </w:p>
          <w:p w14:paraId="0DF7412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vertAlign w:val="subscript"/>
              </w:rPr>
              <w:t>bar</w:t>
            </w:r>
            <w:r>
              <w:rPr>
                <w:rFonts w:ascii="Times New Roman" w:hAnsi="Times New Roman"/>
                <w:sz w:val="24"/>
              </w:rPr>
              <w:t>—</w:t>
            </w:r>
            <w:r>
              <w:rPr>
                <w:rFonts w:ascii="Times New Roman" w:hAnsi="Times New Roman"/>
                <w:sz w:val="24"/>
              </w:rPr>
              <w:t>障碍物屏蔽引起的衰减，</w:t>
            </w:r>
            <w:r>
              <w:rPr>
                <w:rFonts w:ascii="Times New Roman" w:hAnsi="Times New Roman"/>
                <w:sz w:val="24"/>
              </w:rPr>
              <w:t>dB</w:t>
            </w:r>
            <w:r>
              <w:rPr>
                <w:rFonts w:ascii="Times New Roman" w:hAnsi="Times New Roman"/>
                <w:sz w:val="24"/>
              </w:rPr>
              <w:t>；</w:t>
            </w:r>
          </w:p>
          <w:p w14:paraId="4D637FC5"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Amisc—</w:t>
            </w:r>
            <w:r>
              <w:rPr>
                <w:rFonts w:ascii="Times New Roman" w:hAnsi="Times New Roman"/>
                <w:sz w:val="24"/>
              </w:rPr>
              <w:t>其他多方面效应引起的衰减，</w:t>
            </w:r>
            <w:r>
              <w:rPr>
                <w:rFonts w:ascii="Times New Roman" w:hAnsi="Times New Roman"/>
                <w:sz w:val="24"/>
              </w:rPr>
              <w:t>dB</w:t>
            </w:r>
            <w:r>
              <w:rPr>
                <w:rFonts w:ascii="Times New Roman" w:hAnsi="Times New Roman"/>
                <w:sz w:val="24"/>
              </w:rPr>
              <w:t>。</w:t>
            </w:r>
          </w:p>
          <w:p w14:paraId="372947E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预测点的</w:t>
            </w:r>
            <w:r>
              <w:rPr>
                <w:rFonts w:ascii="Times New Roman" w:hAnsi="Times New Roman"/>
                <w:sz w:val="24"/>
              </w:rPr>
              <w:t>A</w:t>
            </w:r>
            <w:r>
              <w:rPr>
                <w:rFonts w:ascii="Times New Roman" w:hAnsi="Times New Roman"/>
                <w:sz w:val="24"/>
              </w:rPr>
              <w:t>声级</w:t>
            </w:r>
            <w:r>
              <w:rPr>
                <w:rFonts w:ascii="Times New Roman" w:hAnsi="Times New Roman"/>
                <w:sz w:val="24"/>
              </w:rPr>
              <w:t>LA</w:t>
            </w:r>
            <w:r>
              <w:rPr>
                <w:rFonts w:ascii="Times New Roman" w:hAnsi="Times New Roman"/>
                <w:sz w:val="24"/>
              </w:rPr>
              <w:t>（</w:t>
            </w:r>
            <w:r>
              <w:rPr>
                <w:rFonts w:ascii="Times New Roman" w:hAnsi="Times New Roman"/>
                <w:sz w:val="24"/>
              </w:rPr>
              <w:t>r</w:t>
            </w:r>
            <w:r>
              <w:rPr>
                <w:rFonts w:ascii="Times New Roman" w:hAnsi="Times New Roman"/>
                <w:sz w:val="24"/>
              </w:rPr>
              <w:t>）可按式（</w:t>
            </w:r>
            <w:r>
              <w:rPr>
                <w:rFonts w:ascii="Times New Roman" w:hAnsi="Times New Roman"/>
                <w:sz w:val="24"/>
              </w:rPr>
              <w:t>A.3</w:t>
            </w:r>
            <w:r>
              <w:rPr>
                <w:rFonts w:ascii="Times New Roman" w:hAnsi="Times New Roman"/>
                <w:sz w:val="24"/>
              </w:rPr>
              <w:t>）计算，即将</w:t>
            </w:r>
            <w:r>
              <w:rPr>
                <w:rFonts w:ascii="Times New Roman" w:hAnsi="Times New Roman"/>
                <w:sz w:val="24"/>
              </w:rPr>
              <w:t>8</w:t>
            </w:r>
            <w:r>
              <w:rPr>
                <w:rFonts w:ascii="Times New Roman" w:hAnsi="Times New Roman"/>
                <w:sz w:val="24"/>
              </w:rPr>
              <w:t>个倍频带声压级合成，计算出预测点的</w:t>
            </w:r>
            <w:r>
              <w:rPr>
                <w:rFonts w:ascii="Times New Roman" w:hAnsi="Times New Roman"/>
                <w:sz w:val="24"/>
              </w:rPr>
              <w:t>A</w:t>
            </w:r>
            <w:r>
              <w:rPr>
                <w:rFonts w:ascii="Times New Roman" w:hAnsi="Times New Roman"/>
                <w:sz w:val="24"/>
              </w:rPr>
              <w:t>声级</w:t>
            </w:r>
            <w:r>
              <w:rPr>
                <w:rFonts w:ascii="Times New Roman" w:hAnsi="Times New Roman"/>
                <w:sz w:val="24"/>
              </w:rPr>
              <w:t>LA</w:t>
            </w:r>
            <w:r>
              <w:rPr>
                <w:rFonts w:ascii="Times New Roman" w:hAnsi="Times New Roman"/>
                <w:sz w:val="24"/>
              </w:rPr>
              <w:t>（</w:t>
            </w:r>
            <w:r>
              <w:rPr>
                <w:rFonts w:ascii="Times New Roman" w:hAnsi="Times New Roman"/>
                <w:sz w:val="24"/>
              </w:rPr>
              <w:t>r</w:t>
            </w:r>
            <w:r>
              <w:rPr>
                <w:rFonts w:ascii="Times New Roman" w:hAnsi="Times New Roman"/>
                <w:sz w:val="24"/>
              </w:rPr>
              <w:t>）：</w:t>
            </w:r>
          </w:p>
          <w:p w14:paraId="636B5D3C" w14:textId="77777777" w:rsidR="006D4E05" w:rsidRDefault="00134B40">
            <w:pPr>
              <w:spacing w:line="360" w:lineRule="auto"/>
              <w:jc w:val="center"/>
              <w:rPr>
                <w:rFonts w:ascii="Times New Roman" w:hAnsi="Times New Roman"/>
                <w:sz w:val="24"/>
              </w:rPr>
            </w:pPr>
            <w:r>
              <w:pict w14:anchorId="07647722">
                <v:shape id="_x0000_i1039" type="#_x0000_t75" style="width:387pt;height:45pt">
                  <v:imagedata r:id="rId19" o:title=""/>
                </v:shape>
              </w:pict>
            </w:r>
          </w:p>
          <w:p w14:paraId="2F1C610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34463DE3"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A</w:t>
            </w:r>
            <w:r>
              <w:rPr>
                <w:rFonts w:ascii="Times New Roman" w:hAnsi="Times New Roman"/>
                <w:sz w:val="24"/>
              </w:rPr>
              <w:t>（</w:t>
            </w:r>
            <w:r>
              <w:rPr>
                <w:rFonts w:ascii="Times New Roman" w:hAnsi="Times New Roman"/>
                <w:sz w:val="24"/>
              </w:rPr>
              <w:t>r</w:t>
            </w:r>
            <w:r>
              <w:rPr>
                <w:rFonts w:ascii="Times New Roman" w:hAnsi="Times New Roman"/>
                <w:sz w:val="24"/>
              </w:rPr>
              <w:t>）</w:t>
            </w:r>
            <w:r>
              <w:rPr>
                <w:rFonts w:ascii="Times New Roman" w:hAnsi="Times New Roman"/>
                <w:sz w:val="24"/>
              </w:rPr>
              <w:t>—</w:t>
            </w:r>
            <w:r>
              <w:rPr>
                <w:rFonts w:ascii="Times New Roman" w:hAnsi="Times New Roman"/>
                <w:sz w:val="24"/>
              </w:rPr>
              <w:t>距声源</w:t>
            </w:r>
            <w:r>
              <w:rPr>
                <w:rFonts w:ascii="Times New Roman" w:hAnsi="Times New Roman"/>
                <w:sz w:val="24"/>
              </w:rPr>
              <w:t xml:space="preserve"> r </w:t>
            </w:r>
            <w:r>
              <w:rPr>
                <w:rFonts w:ascii="Times New Roman" w:hAnsi="Times New Roman"/>
                <w:sz w:val="24"/>
              </w:rPr>
              <w:t>处的</w:t>
            </w:r>
            <w:r>
              <w:rPr>
                <w:rFonts w:ascii="Times New Roman" w:hAnsi="Times New Roman"/>
                <w:sz w:val="24"/>
              </w:rPr>
              <w:t>A</w:t>
            </w:r>
            <w:r>
              <w:rPr>
                <w:rFonts w:ascii="Times New Roman" w:hAnsi="Times New Roman"/>
                <w:sz w:val="24"/>
              </w:rPr>
              <w:t>声级，</w:t>
            </w: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p w14:paraId="73F1928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Pi</w:t>
            </w:r>
            <w:r>
              <w:rPr>
                <w:rFonts w:ascii="Times New Roman" w:hAnsi="Times New Roman"/>
                <w:sz w:val="24"/>
              </w:rPr>
              <w:t>（</w:t>
            </w:r>
            <w:r>
              <w:rPr>
                <w:rFonts w:ascii="Times New Roman" w:hAnsi="Times New Roman"/>
                <w:sz w:val="24"/>
              </w:rPr>
              <w:t>r</w:t>
            </w:r>
            <w:r>
              <w:rPr>
                <w:rFonts w:ascii="Times New Roman" w:hAnsi="Times New Roman"/>
                <w:sz w:val="24"/>
              </w:rPr>
              <w:t>）</w:t>
            </w:r>
            <w:r>
              <w:rPr>
                <w:rFonts w:ascii="Times New Roman" w:hAnsi="Times New Roman"/>
                <w:sz w:val="24"/>
              </w:rPr>
              <w:t>—</w:t>
            </w:r>
            <w:r>
              <w:rPr>
                <w:rFonts w:ascii="Times New Roman" w:hAnsi="Times New Roman"/>
                <w:sz w:val="24"/>
              </w:rPr>
              <w:t>预测点（</w:t>
            </w:r>
            <w:r>
              <w:rPr>
                <w:rFonts w:ascii="Times New Roman" w:hAnsi="Times New Roman"/>
                <w:sz w:val="24"/>
              </w:rPr>
              <w:t>r</w:t>
            </w:r>
            <w:r>
              <w:rPr>
                <w:rFonts w:ascii="Times New Roman" w:hAnsi="Times New Roman"/>
                <w:sz w:val="24"/>
              </w:rPr>
              <w:t>）处，第</w:t>
            </w:r>
            <w:r>
              <w:rPr>
                <w:rFonts w:ascii="Times New Roman" w:hAnsi="Times New Roman"/>
                <w:sz w:val="24"/>
              </w:rPr>
              <w:t>i</w:t>
            </w:r>
            <w:r>
              <w:rPr>
                <w:rFonts w:ascii="Times New Roman" w:hAnsi="Times New Roman"/>
                <w:sz w:val="24"/>
              </w:rPr>
              <w:t>倍频带声压级，</w:t>
            </w:r>
            <w:r>
              <w:rPr>
                <w:rFonts w:ascii="Times New Roman" w:hAnsi="Times New Roman"/>
                <w:sz w:val="24"/>
              </w:rPr>
              <w:t>dB</w:t>
            </w:r>
            <w:r>
              <w:rPr>
                <w:rFonts w:ascii="Times New Roman" w:hAnsi="Times New Roman"/>
                <w:sz w:val="24"/>
              </w:rPr>
              <w:t>；</w:t>
            </w:r>
          </w:p>
          <w:p w14:paraId="0A6E9B0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lastRenderedPageBreak/>
              <w:t>ΔL</w:t>
            </w:r>
            <w:r>
              <w:rPr>
                <w:rFonts w:ascii="Times New Roman" w:hAnsi="Times New Roman"/>
                <w:sz w:val="24"/>
                <w:vertAlign w:val="subscript"/>
              </w:rPr>
              <w:t>I</w:t>
            </w:r>
            <w:r>
              <w:rPr>
                <w:rFonts w:ascii="Times New Roman" w:hAnsi="Times New Roman"/>
                <w:sz w:val="24"/>
              </w:rPr>
              <w:t xml:space="preserve">—i </w:t>
            </w:r>
            <w:r>
              <w:rPr>
                <w:rFonts w:ascii="Times New Roman" w:hAnsi="Times New Roman"/>
                <w:sz w:val="24"/>
              </w:rPr>
              <w:t>倍频带</w:t>
            </w:r>
            <w:r>
              <w:rPr>
                <w:rFonts w:ascii="Times New Roman" w:hAnsi="Times New Roman"/>
                <w:sz w:val="24"/>
              </w:rPr>
              <w:t>A</w:t>
            </w:r>
            <w:r>
              <w:rPr>
                <w:rFonts w:ascii="Times New Roman" w:hAnsi="Times New Roman"/>
                <w:sz w:val="24"/>
              </w:rPr>
              <w:t>计权网络修正值，</w:t>
            </w:r>
            <w:r>
              <w:rPr>
                <w:rFonts w:ascii="Times New Roman" w:hAnsi="Times New Roman"/>
                <w:sz w:val="24"/>
              </w:rPr>
              <w:t>dB</w:t>
            </w:r>
            <w:r>
              <w:rPr>
                <w:rFonts w:ascii="Times New Roman" w:hAnsi="Times New Roman"/>
                <w:sz w:val="24"/>
              </w:rPr>
              <w:t>。</w:t>
            </w:r>
          </w:p>
          <w:p w14:paraId="3013CBB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在只考虑几何发散衰减时，可按式（</w:t>
            </w:r>
            <w:r>
              <w:rPr>
                <w:rFonts w:ascii="Times New Roman" w:hAnsi="Times New Roman"/>
                <w:sz w:val="24"/>
              </w:rPr>
              <w:t>A.4</w:t>
            </w:r>
            <w:r>
              <w:rPr>
                <w:rFonts w:ascii="Times New Roman" w:hAnsi="Times New Roman"/>
                <w:sz w:val="24"/>
              </w:rPr>
              <w:t>）计算：</w:t>
            </w:r>
          </w:p>
          <w:p w14:paraId="178E7392" w14:textId="77777777" w:rsidR="006D4E05" w:rsidRDefault="00134B40">
            <w:pPr>
              <w:spacing w:line="360" w:lineRule="auto"/>
              <w:ind w:firstLineChars="200" w:firstLine="420"/>
              <w:jc w:val="center"/>
              <w:rPr>
                <w:rFonts w:ascii="Times New Roman" w:hAnsi="Times New Roman"/>
                <w:sz w:val="24"/>
              </w:rPr>
            </w:pPr>
            <w:r>
              <w:pict w14:anchorId="744C48A6">
                <v:shape id="_x0000_i1040" type="#_x0000_t75" style="width:249.75pt;height:31.5pt">
                  <v:imagedata r:id="rId20" o:title=""/>
                </v:shape>
              </w:pict>
            </w:r>
          </w:p>
          <w:p w14:paraId="532E6D46"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4074FCD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LA</w:t>
            </w:r>
            <w:r>
              <w:rPr>
                <w:rFonts w:ascii="Times New Roman" w:hAnsi="Times New Roman"/>
                <w:sz w:val="24"/>
              </w:rPr>
              <w:t>（</w:t>
            </w:r>
            <w:r>
              <w:rPr>
                <w:rFonts w:ascii="Times New Roman" w:hAnsi="Times New Roman"/>
                <w:sz w:val="24"/>
              </w:rPr>
              <w:t>r</w:t>
            </w:r>
            <w:r>
              <w:rPr>
                <w:rFonts w:ascii="Times New Roman" w:hAnsi="Times New Roman"/>
                <w:sz w:val="24"/>
              </w:rPr>
              <w:t>）</w:t>
            </w:r>
            <w:r>
              <w:rPr>
                <w:rFonts w:ascii="Times New Roman" w:hAnsi="Times New Roman"/>
                <w:sz w:val="24"/>
              </w:rPr>
              <w:t>—</w:t>
            </w:r>
            <w:r>
              <w:rPr>
                <w:rFonts w:ascii="Times New Roman" w:hAnsi="Times New Roman"/>
                <w:sz w:val="24"/>
              </w:rPr>
              <w:t>距声源</w:t>
            </w:r>
            <w:r>
              <w:rPr>
                <w:rFonts w:ascii="Times New Roman" w:hAnsi="Times New Roman"/>
                <w:sz w:val="24"/>
              </w:rPr>
              <w:t>r</w:t>
            </w:r>
            <w:r>
              <w:rPr>
                <w:rFonts w:ascii="Times New Roman" w:hAnsi="Times New Roman"/>
                <w:sz w:val="24"/>
              </w:rPr>
              <w:t>处的</w:t>
            </w:r>
            <w:r>
              <w:rPr>
                <w:rFonts w:ascii="Times New Roman" w:hAnsi="Times New Roman"/>
                <w:sz w:val="24"/>
              </w:rPr>
              <w:t>A</w:t>
            </w:r>
            <w:r>
              <w:rPr>
                <w:rFonts w:ascii="Times New Roman" w:hAnsi="Times New Roman"/>
                <w:sz w:val="24"/>
              </w:rPr>
              <w:t>声级，</w:t>
            </w: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p w14:paraId="689F648A"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w:t>
            </w:r>
            <w:r>
              <w:rPr>
                <w:rFonts w:ascii="Times New Roman" w:hAnsi="Times New Roman"/>
                <w:sz w:val="24"/>
              </w:rPr>
              <w:t>（</w:t>
            </w:r>
            <w:r>
              <w:rPr>
                <w:rFonts w:ascii="Times New Roman" w:hAnsi="Times New Roman"/>
                <w:sz w:val="24"/>
              </w:rPr>
              <w:t>r0</w:t>
            </w:r>
            <w:r>
              <w:rPr>
                <w:rFonts w:ascii="Times New Roman" w:hAnsi="Times New Roman"/>
                <w:sz w:val="24"/>
              </w:rPr>
              <w:t>）</w:t>
            </w:r>
            <w:r>
              <w:rPr>
                <w:rFonts w:ascii="Times New Roman" w:hAnsi="Times New Roman"/>
                <w:sz w:val="24"/>
              </w:rPr>
              <w:t>—</w:t>
            </w:r>
            <w:r>
              <w:rPr>
                <w:rFonts w:ascii="Times New Roman" w:hAnsi="Times New Roman"/>
                <w:sz w:val="24"/>
              </w:rPr>
              <w:t>参考位置</w:t>
            </w:r>
            <w:r>
              <w:rPr>
                <w:rFonts w:ascii="Times New Roman" w:hAnsi="Times New Roman"/>
                <w:sz w:val="24"/>
              </w:rPr>
              <w:t xml:space="preserve"> r0 </w:t>
            </w:r>
            <w:r>
              <w:rPr>
                <w:rFonts w:ascii="Times New Roman" w:hAnsi="Times New Roman"/>
                <w:sz w:val="24"/>
              </w:rPr>
              <w:t>处的声压级，</w:t>
            </w:r>
            <w:r>
              <w:rPr>
                <w:rFonts w:ascii="Times New Roman" w:hAnsi="Times New Roman"/>
                <w:sz w:val="24"/>
              </w:rPr>
              <w:t>dB</w:t>
            </w:r>
            <w:r>
              <w:rPr>
                <w:rFonts w:ascii="Times New Roman" w:hAnsi="Times New Roman"/>
                <w:sz w:val="24"/>
              </w:rPr>
              <w:t>（</w:t>
            </w:r>
            <w:r>
              <w:rPr>
                <w:rFonts w:ascii="Times New Roman" w:hAnsi="Times New Roman"/>
                <w:sz w:val="24"/>
              </w:rPr>
              <w:t>A</w:t>
            </w:r>
            <w:r>
              <w:rPr>
                <w:rFonts w:ascii="Times New Roman" w:hAnsi="Times New Roman"/>
                <w:sz w:val="24"/>
              </w:rPr>
              <w:t>）；</w:t>
            </w:r>
          </w:p>
          <w:p w14:paraId="5291716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vertAlign w:val="subscript"/>
              </w:rPr>
              <w:t>div</w:t>
            </w:r>
            <w:r>
              <w:rPr>
                <w:rFonts w:ascii="Times New Roman" w:hAnsi="Times New Roman"/>
                <w:sz w:val="24"/>
              </w:rPr>
              <w:t>—</w:t>
            </w:r>
            <w:r>
              <w:rPr>
                <w:rFonts w:ascii="Times New Roman" w:hAnsi="Times New Roman"/>
                <w:sz w:val="24"/>
              </w:rPr>
              <w:t>几何发散引起的衰减，</w:t>
            </w:r>
            <w:r>
              <w:rPr>
                <w:rFonts w:ascii="Times New Roman" w:hAnsi="Times New Roman"/>
                <w:sz w:val="24"/>
              </w:rPr>
              <w:t>dB</w:t>
            </w:r>
            <w:r>
              <w:rPr>
                <w:rFonts w:ascii="Times New Roman" w:hAnsi="Times New Roman"/>
                <w:sz w:val="24"/>
              </w:rPr>
              <w:t>。</w:t>
            </w:r>
          </w:p>
          <w:p w14:paraId="67B2355C"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②</w:t>
            </w:r>
            <w:r>
              <w:rPr>
                <w:rFonts w:ascii="Times New Roman" w:hAnsi="Times New Roman"/>
                <w:sz w:val="24"/>
              </w:rPr>
              <w:t>无指向性点声源几何发散衰减</w:t>
            </w:r>
          </w:p>
          <w:p w14:paraId="635B9132"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无指向性点声源几何发散衰减的基本公式是：</w:t>
            </w:r>
          </w:p>
          <w:p w14:paraId="24FE9313"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7EE8BAA0" w14:textId="77777777" w:rsidR="006D4E05" w:rsidRDefault="00134B40">
            <w:pPr>
              <w:spacing w:line="360" w:lineRule="auto"/>
              <w:ind w:firstLineChars="200" w:firstLine="420"/>
              <w:jc w:val="center"/>
              <w:rPr>
                <w:rFonts w:ascii="Times New Roman" w:hAnsi="Times New Roman"/>
                <w:sz w:val="24"/>
              </w:rPr>
            </w:pPr>
            <w:r>
              <w:pict w14:anchorId="235C083F">
                <v:shape id="_x0000_i1041" type="#_x0000_t75" style="width:337.5pt;height:41.25pt">
                  <v:imagedata r:id="rId21" o:title=""/>
                </v:shape>
              </w:pict>
            </w:r>
          </w:p>
          <w:p w14:paraId="53F61E1C"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w:t>
            </w:r>
            <w:r>
              <w:rPr>
                <w:rFonts w:ascii="Times New Roman" w:hAnsi="Times New Roman"/>
                <w:sz w:val="24"/>
              </w:rPr>
              <w:t>（</w:t>
            </w:r>
            <w:r>
              <w:rPr>
                <w:rFonts w:ascii="Times New Roman" w:hAnsi="Times New Roman"/>
                <w:sz w:val="24"/>
              </w:rPr>
              <w:t>r</w:t>
            </w:r>
            <w:r>
              <w:rPr>
                <w:rFonts w:ascii="Times New Roman" w:hAnsi="Times New Roman"/>
                <w:sz w:val="24"/>
              </w:rPr>
              <w:t>）</w:t>
            </w:r>
            <w:r>
              <w:rPr>
                <w:rFonts w:ascii="Times New Roman" w:hAnsi="Times New Roman"/>
                <w:sz w:val="24"/>
              </w:rPr>
              <w:t>—</w:t>
            </w:r>
            <w:r>
              <w:rPr>
                <w:rFonts w:ascii="Times New Roman" w:hAnsi="Times New Roman"/>
                <w:sz w:val="24"/>
              </w:rPr>
              <w:t>预测点处声压级，</w:t>
            </w:r>
            <w:r>
              <w:rPr>
                <w:rFonts w:ascii="Times New Roman" w:hAnsi="Times New Roman"/>
                <w:sz w:val="24"/>
              </w:rPr>
              <w:t>dB</w:t>
            </w:r>
            <w:r>
              <w:rPr>
                <w:rFonts w:ascii="Times New Roman" w:hAnsi="Times New Roman"/>
                <w:sz w:val="24"/>
              </w:rPr>
              <w:t>；</w:t>
            </w:r>
          </w:p>
          <w:p w14:paraId="0CB4BAD2"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w:t>
            </w:r>
            <w:r>
              <w:rPr>
                <w:rFonts w:ascii="Times New Roman" w:hAnsi="Times New Roman"/>
                <w:sz w:val="24"/>
              </w:rPr>
              <w:t>（</w:t>
            </w:r>
            <w:r>
              <w:rPr>
                <w:rFonts w:ascii="Times New Roman" w:hAnsi="Times New Roman"/>
                <w:sz w:val="24"/>
              </w:rPr>
              <w:t>r0</w:t>
            </w:r>
            <w:r>
              <w:rPr>
                <w:rFonts w:ascii="Times New Roman" w:hAnsi="Times New Roman"/>
                <w:sz w:val="24"/>
              </w:rPr>
              <w:t>）</w:t>
            </w:r>
            <w:r>
              <w:rPr>
                <w:rFonts w:ascii="Times New Roman" w:hAnsi="Times New Roman"/>
                <w:sz w:val="24"/>
              </w:rPr>
              <w:t>—</w:t>
            </w:r>
            <w:r>
              <w:rPr>
                <w:rFonts w:ascii="Times New Roman" w:hAnsi="Times New Roman"/>
                <w:sz w:val="24"/>
              </w:rPr>
              <w:t>参考位置</w:t>
            </w:r>
            <w:r>
              <w:rPr>
                <w:rFonts w:ascii="Times New Roman" w:hAnsi="Times New Roman"/>
                <w:sz w:val="24"/>
              </w:rPr>
              <w:t>r0</w:t>
            </w:r>
            <w:r>
              <w:rPr>
                <w:rFonts w:ascii="Times New Roman" w:hAnsi="Times New Roman"/>
                <w:sz w:val="24"/>
              </w:rPr>
              <w:t>处的声压级，</w:t>
            </w:r>
            <w:r>
              <w:rPr>
                <w:rFonts w:ascii="Times New Roman" w:hAnsi="Times New Roman"/>
                <w:sz w:val="24"/>
              </w:rPr>
              <w:t>dB</w:t>
            </w:r>
            <w:r>
              <w:rPr>
                <w:rFonts w:ascii="Times New Roman" w:hAnsi="Times New Roman"/>
                <w:sz w:val="24"/>
              </w:rPr>
              <w:t>；</w:t>
            </w:r>
          </w:p>
          <w:p w14:paraId="3CD5FB0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r—</w:t>
            </w:r>
            <w:r>
              <w:rPr>
                <w:rFonts w:ascii="Times New Roman" w:hAnsi="Times New Roman"/>
                <w:sz w:val="24"/>
              </w:rPr>
              <w:t>预测点距声源的距离；</w:t>
            </w:r>
          </w:p>
          <w:p w14:paraId="31ABFEE6"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r0—</w:t>
            </w:r>
            <w:r>
              <w:rPr>
                <w:rFonts w:ascii="Times New Roman" w:hAnsi="Times New Roman"/>
                <w:sz w:val="24"/>
              </w:rPr>
              <w:t>参考位置距声源的距离。</w:t>
            </w:r>
          </w:p>
          <w:p w14:paraId="57AC4BC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w:t>
            </w:r>
            <w:r>
              <w:rPr>
                <w:rFonts w:ascii="Times New Roman" w:hAnsi="Times New Roman"/>
                <w:sz w:val="24"/>
              </w:rPr>
              <w:t>A.5</w:t>
            </w:r>
            <w:r>
              <w:rPr>
                <w:rFonts w:ascii="Times New Roman" w:hAnsi="Times New Roman"/>
                <w:sz w:val="24"/>
              </w:rPr>
              <w:t>中第二项</w:t>
            </w:r>
            <w:r>
              <w:rPr>
                <w:rFonts w:ascii="Times New Roman" w:hAnsi="Times New Roman"/>
                <w:sz w:val="24"/>
              </w:rPr>
              <w:t>20lg</w:t>
            </w:r>
            <w:r>
              <w:rPr>
                <w:rFonts w:ascii="Times New Roman" w:hAnsi="Times New Roman"/>
                <w:sz w:val="24"/>
              </w:rPr>
              <w:t>（</w:t>
            </w:r>
            <w:r>
              <w:rPr>
                <w:rFonts w:ascii="Times New Roman" w:hAnsi="Times New Roman"/>
                <w:sz w:val="24"/>
              </w:rPr>
              <w:t>r/r0</w:t>
            </w:r>
            <w:r>
              <w:rPr>
                <w:rFonts w:ascii="Times New Roman" w:hAnsi="Times New Roman"/>
                <w:sz w:val="24"/>
              </w:rPr>
              <w:t>）表示了点声源的几何发散衰减</w:t>
            </w:r>
            <w:r>
              <w:rPr>
                <w:rFonts w:ascii="Times New Roman" w:hAnsi="Times New Roman"/>
                <w:sz w:val="24"/>
              </w:rPr>
              <w:t>Adiv</w:t>
            </w:r>
            <w:r>
              <w:rPr>
                <w:rFonts w:ascii="Times New Roman" w:hAnsi="Times New Roman"/>
                <w:sz w:val="24"/>
              </w:rPr>
              <w:t>。</w:t>
            </w:r>
          </w:p>
          <w:p w14:paraId="72A5E4F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）室内声源等效室外声源声功率级计算方法</w:t>
            </w:r>
          </w:p>
          <w:p w14:paraId="3D1D14B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声源位于室内，室内声源可采用等效室外声源声功率级法进行计算。设靠近开口处（或窗户）室内、室外某倍频带的声压级分别为</w:t>
            </w:r>
            <w:r>
              <w:rPr>
                <w:rFonts w:ascii="Times New Roman" w:hAnsi="Times New Roman"/>
                <w:sz w:val="24"/>
              </w:rPr>
              <w:t>Lp1</w:t>
            </w:r>
            <w:r>
              <w:rPr>
                <w:rFonts w:ascii="Times New Roman" w:hAnsi="Times New Roman"/>
                <w:sz w:val="24"/>
              </w:rPr>
              <w:t>和</w:t>
            </w:r>
            <w:r>
              <w:rPr>
                <w:rFonts w:ascii="Times New Roman" w:hAnsi="Times New Roman"/>
                <w:sz w:val="24"/>
              </w:rPr>
              <w:t>Lp2</w:t>
            </w:r>
            <w:r>
              <w:rPr>
                <w:rFonts w:ascii="Times New Roman" w:hAnsi="Times New Roman"/>
                <w:sz w:val="24"/>
              </w:rPr>
              <w:t>。若声源所在室内声场为近似扩散声场，则室外的倍频带声压级可按公式（</w:t>
            </w:r>
            <w:r>
              <w:rPr>
                <w:rFonts w:ascii="Times New Roman" w:hAnsi="Times New Roman"/>
                <w:sz w:val="24"/>
              </w:rPr>
              <w:t>B.1</w:t>
            </w:r>
            <w:r>
              <w:rPr>
                <w:rFonts w:ascii="Times New Roman" w:hAnsi="Times New Roman"/>
                <w:sz w:val="24"/>
              </w:rPr>
              <w:t>）近似求出：</w:t>
            </w:r>
          </w:p>
          <w:p w14:paraId="35A85AF4" w14:textId="77777777" w:rsidR="006D4E05" w:rsidRDefault="00134B40">
            <w:pPr>
              <w:spacing w:line="360" w:lineRule="auto"/>
              <w:ind w:firstLineChars="200" w:firstLine="420"/>
              <w:jc w:val="center"/>
              <w:rPr>
                <w:rFonts w:ascii="Times New Roman" w:hAnsi="Times New Roman"/>
                <w:sz w:val="24"/>
              </w:rPr>
            </w:pPr>
            <w:r>
              <w:pict w14:anchorId="03E531F6">
                <v:shape id="_x0000_i1042" type="#_x0000_t75" style="width:285pt;height:42pt">
                  <v:imagedata r:id="rId22" o:title=""/>
                </v:shape>
              </w:pict>
            </w:r>
          </w:p>
          <w:p w14:paraId="26E99DBF"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6C56502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Lp1—</w:t>
            </w:r>
            <w:r>
              <w:rPr>
                <w:rFonts w:ascii="Times New Roman" w:hAnsi="Times New Roman"/>
                <w:sz w:val="24"/>
              </w:rPr>
              <w:t>靠近开口处（或窗户）室内某倍频带的声压级或</w:t>
            </w:r>
            <w:r>
              <w:rPr>
                <w:rFonts w:ascii="Times New Roman" w:hAnsi="Times New Roman"/>
                <w:sz w:val="24"/>
              </w:rPr>
              <w:t>A</w:t>
            </w:r>
            <w:r>
              <w:rPr>
                <w:rFonts w:ascii="Times New Roman" w:hAnsi="Times New Roman"/>
                <w:sz w:val="24"/>
              </w:rPr>
              <w:t>声级，</w:t>
            </w:r>
            <w:r>
              <w:rPr>
                <w:rFonts w:ascii="Times New Roman" w:hAnsi="Times New Roman"/>
                <w:sz w:val="24"/>
              </w:rPr>
              <w:t>dB</w:t>
            </w:r>
            <w:r>
              <w:rPr>
                <w:rFonts w:ascii="Times New Roman" w:hAnsi="Times New Roman"/>
                <w:sz w:val="24"/>
              </w:rPr>
              <w:t>；</w:t>
            </w:r>
          </w:p>
          <w:p w14:paraId="319BBD2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Lp2—</w:t>
            </w:r>
            <w:r>
              <w:rPr>
                <w:rFonts w:ascii="Times New Roman" w:hAnsi="Times New Roman"/>
                <w:sz w:val="24"/>
              </w:rPr>
              <w:t>靠近开口处（或窗户）室外某倍频带的声压级或</w:t>
            </w:r>
            <w:r>
              <w:rPr>
                <w:rFonts w:ascii="Times New Roman" w:hAnsi="Times New Roman"/>
                <w:sz w:val="24"/>
              </w:rPr>
              <w:t>A</w:t>
            </w:r>
            <w:r>
              <w:rPr>
                <w:rFonts w:ascii="Times New Roman" w:hAnsi="Times New Roman"/>
                <w:sz w:val="24"/>
              </w:rPr>
              <w:t>声级，</w:t>
            </w:r>
            <w:r>
              <w:rPr>
                <w:rFonts w:ascii="Times New Roman" w:hAnsi="Times New Roman"/>
                <w:sz w:val="24"/>
              </w:rPr>
              <w:t>dB</w:t>
            </w:r>
            <w:r>
              <w:rPr>
                <w:rFonts w:ascii="Times New Roman" w:hAnsi="Times New Roman"/>
                <w:sz w:val="24"/>
              </w:rPr>
              <w:t>；</w:t>
            </w:r>
          </w:p>
          <w:p w14:paraId="504802A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TL—</w:t>
            </w:r>
            <w:r>
              <w:rPr>
                <w:rFonts w:ascii="Times New Roman" w:hAnsi="Times New Roman"/>
                <w:sz w:val="24"/>
              </w:rPr>
              <w:t>隔墙（或窗户）倍频带的隔声量，</w:t>
            </w:r>
            <w:r>
              <w:rPr>
                <w:rFonts w:ascii="Times New Roman" w:hAnsi="Times New Roman"/>
                <w:sz w:val="24"/>
              </w:rPr>
              <w:t>dB</w:t>
            </w:r>
            <w:r>
              <w:rPr>
                <w:rFonts w:ascii="Times New Roman" w:hAnsi="Times New Roman"/>
                <w:sz w:val="24"/>
              </w:rPr>
              <w:t>。</w:t>
            </w:r>
          </w:p>
          <w:p w14:paraId="3E85B25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lastRenderedPageBreak/>
              <w:t>也可按公式（</w:t>
            </w:r>
            <w:r>
              <w:rPr>
                <w:rFonts w:ascii="Times New Roman" w:hAnsi="Times New Roman"/>
                <w:sz w:val="24"/>
              </w:rPr>
              <w:t>B.2</w:t>
            </w:r>
            <w:r>
              <w:rPr>
                <w:rFonts w:ascii="Times New Roman" w:hAnsi="Times New Roman"/>
                <w:sz w:val="24"/>
              </w:rPr>
              <w:t>）计算某一室内声源靠近围护结构处产生的倍频带声压级或</w:t>
            </w:r>
            <w:r>
              <w:rPr>
                <w:rFonts w:ascii="Times New Roman" w:hAnsi="Times New Roman"/>
                <w:sz w:val="24"/>
              </w:rPr>
              <w:t>A</w:t>
            </w:r>
            <w:r>
              <w:rPr>
                <w:rFonts w:ascii="Times New Roman" w:hAnsi="Times New Roman"/>
                <w:sz w:val="24"/>
              </w:rPr>
              <w:t>声级：</w:t>
            </w:r>
          </w:p>
          <w:p w14:paraId="4774C90A" w14:textId="77777777" w:rsidR="006D4E05" w:rsidRDefault="00134B40">
            <w:pPr>
              <w:spacing w:line="360" w:lineRule="auto"/>
              <w:ind w:firstLineChars="200" w:firstLine="420"/>
              <w:jc w:val="center"/>
              <w:rPr>
                <w:rFonts w:ascii="Times New Roman" w:hAnsi="Times New Roman"/>
                <w:sz w:val="24"/>
              </w:rPr>
            </w:pPr>
            <w:r>
              <w:pict w14:anchorId="608867F7">
                <v:shape id="_x0000_i1043" type="#_x0000_t75" style="width:330pt;height:44.25pt">
                  <v:imagedata r:id="rId23" o:title=""/>
                </v:shape>
              </w:pict>
            </w:r>
          </w:p>
          <w:p w14:paraId="0AF11EB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789422F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p1</w:t>
            </w:r>
            <w:r>
              <w:rPr>
                <w:rFonts w:ascii="Times New Roman" w:hAnsi="Times New Roman"/>
                <w:sz w:val="24"/>
              </w:rPr>
              <w:t>—</w:t>
            </w:r>
            <w:r>
              <w:rPr>
                <w:rFonts w:ascii="Times New Roman" w:hAnsi="Times New Roman"/>
                <w:sz w:val="24"/>
              </w:rPr>
              <w:t>靠近开口处（或窗户）室内某倍频带的声压级或</w:t>
            </w:r>
            <w:r>
              <w:rPr>
                <w:rFonts w:ascii="Times New Roman" w:hAnsi="Times New Roman"/>
                <w:sz w:val="24"/>
              </w:rPr>
              <w:t>A</w:t>
            </w:r>
            <w:r>
              <w:rPr>
                <w:rFonts w:ascii="Times New Roman" w:hAnsi="Times New Roman"/>
                <w:sz w:val="24"/>
              </w:rPr>
              <w:t>声级，</w:t>
            </w:r>
            <w:r>
              <w:rPr>
                <w:rFonts w:ascii="Times New Roman" w:hAnsi="Times New Roman"/>
                <w:sz w:val="24"/>
              </w:rPr>
              <w:t>dB</w:t>
            </w:r>
            <w:r>
              <w:rPr>
                <w:rFonts w:ascii="Times New Roman" w:hAnsi="Times New Roman"/>
                <w:sz w:val="24"/>
              </w:rPr>
              <w:t>；</w:t>
            </w:r>
          </w:p>
          <w:p w14:paraId="7479E6B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w:t>
            </w:r>
            <w:r>
              <w:rPr>
                <w:rFonts w:ascii="Times New Roman" w:hAnsi="Times New Roman"/>
                <w:sz w:val="24"/>
              </w:rPr>
              <w:t>点声源声功率级（</w:t>
            </w:r>
            <w:r>
              <w:rPr>
                <w:rFonts w:ascii="Times New Roman" w:hAnsi="Times New Roman"/>
                <w:sz w:val="24"/>
              </w:rPr>
              <w:t>A</w:t>
            </w:r>
            <w:r>
              <w:rPr>
                <w:rFonts w:ascii="Times New Roman" w:hAnsi="Times New Roman"/>
                <w:sz w:val="24"/>
              </w:rPr>
              <w:t>计权或倍频带），</w:t>
            </w:r>
            <w:r>
              <w:rPr>
                <w:rFonts w:ascii="Times New Roman" w:hAnsi="Times New Roman"/>
                <w:sz w:val="24"/>
              </w:rPr>
              <w:t>dB</w:t>
            </w:r>
            <w:r>
              <w:rPr>
                <w:rFonts w:ascii="Times New Roman" w:hAnsi="Times New Roman"/>
                <w:sz w:val="24"/>
              </w:rPr>
              <w:t>；</w:t>
            </w:r>
          </w:p>
          <w:p w14:paraId="7DC0BD5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Q—</w:t>
            </w:r>
            <w:r>
              <w:rPr>
                <w:rFonts w:ascii="Times New Roman" w:hAnsi="Times New Roman"/>
                <w:sz w:val="24"/>
              </w:rPr>
              <w:t>指向性因数；通常对无指向性声源，当声源放在房间中心时，</w:t>
            </w:r>
            <w:r>
              <w:rPr>
                <w:rFonts w:ascii="Times New Roman" w:hAnsi="Times New Roman"/>
                <w:sz w:val="24"/>
              </w:rPr>
              <w:t>Q=1</w:t>
            </w:r>
            <w:r>
              <w:rPr>
                <w:rFonts w:ascii="Times New Roman" w:hAnsi="Times New Roman"/>
                <w:sz w:val="24"/>
              </w:rPr>
              <w:t>；当放在一面墙的中心时，</w:t>
            </w:r>
            <w:r>
              <w:rPr>
                <w:rFonts w:ascii="Times New Roman" w:hAnsi="Times New Roman"/>
                <w:sz w:val="24"/>
              </w:rPr>
              <w:t>Q=2</w:t>
            </w:r>
            <w:r>
              <w:rPr>
                <w:rFonts w:ascii="Times New Roman" w:hAnsi="Times New Roman"/>
                <w:sz w:val="24"/>
              </w:rPr>
              <w:t>；当放在两面墙夹角处时，</w:t>
            </w:r>
            <w:r>
              <w:rPr>
                <w:rFonts w:ascii="Times New Roman" w:hAnsi="Times New Roman"/>
                <w:sz w:val="24"/>
              </w:rPr>
              <w:t>Q=4</w:t>
            </w:r>
            <w:r>
              <w:rPr>
                <w:rFonts w:ascii="Times New Roman" w:hAnsi="Times New Roman"/>
                <w:sz w:val="24"/>
              </w:rPr>
              <w:t>；当放在三面墙夹角处时，</w:t>
            </w:r>
            <w:r>
              <w:rPr>
                <w:rFonts w:ascii="Times New Roman" w:hAnsi="Times New Roman"/>
                <w:sz w:val="24"/>
              </w:rPr>
              <w:t>Q=8</w:t>
            </w:r>
            <w:r>
              <w:rPr>
                <w:rFonts w:ascii="Times New Roman" w:hAnsi="Times New Roman"/>
                <w:sz w:val="24"/>
              </w:rPr>
              <w:t>；</w:t>
            </w:r>
          </w:p>
          <w:p w14:paraId="59F58299"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R—</w:t>
            </w:r>
            <w:r>
              <w:rPr>
                <w:rFonts w:ascii="Times New Roman" w:hAnsi="Times New Roman"/>
                <w:sz w:val="24"/>
              </w:rPr>
              <w:t>房间常数；</w:t>
            </w:r>
            <w:r>
              <w:rPr>
                <w:rFonts w:ascii="Times New Roman" w:hAnsi="Times New Roman"/>
                <w:sz w:val="24"/>
              </w:rPr>
              <w:t>R=Sa/</w:t>
            </w:r>
            <w:r>
              <w:rPr>
                <w:rFonts w:ascii="Times New Roman" w:hAnsi="Times New Roman"/>
                <w:sz w:val="24"/>
              </w:rPr>
              <w:t>（</w:t>
            </w:r>
            <w:r>
              <w:rPr>
                <w:rFonts w:ascii="Times New Roman" w:hAnsi="Times New Roman"/>
                <w:sz w:val="24"/>
              </w:rPr>
              <w:t>1</w:t>
            </w:r>
            <w:r>
              <w:rPr>
                <w:rFonts w:ascii="Times New Roman" w:hAnsi="Times New Roman"/>
                <w:sz w:val="24"/>
              </w:rPr>
              <w:t>－</w:t>
            </w:r>
            <w:r>
              <w:rPr>
                <w:rFonts w:ascii="Times New Roman" w:hAnsi="Times New Roman"/>
                <w:sz w:val="24"/>
              </w:rPr>
              <w:t>a</w:t>
            </w:r>
            <w:r>
              <w:rPr>
                <w:rFonts w:ascii="Times New Roman" w:hAnsi="Times New Roman"/>
                <w:sz w:val="24"/>
              </w:rPr>
              <w:t>），</w:t>
            </w:r>
            <w:r>
              <w:rPr>
                <w:rFonts w:ascii="Times New Roman" w:hAnsi="Times New Roman"/>
                <w:sz w:val="24"/>
              </w:rPr>
              <w:t xml:space="preserve">S </w:t>
            </w:r>
            <w:r>
              <w:rPr>
                <w:rFonts w:ascii="Times New Roman" w:hAnsi="Times New Roman"/>
                <w:sz w:val="24"/>
              </w:rPr>
              <w:t>为房间内表面面积，</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w:t>
            </w:r>
            <w:r>
              <w:rPr>
                <w:rFonts w:ascii="Times New Roman" w:hAnsi="Times New Roman"/>
                <w:sz w:val="24"/>
              </w:rPr>
              <w:t>α</w:t>
            </w:r>
            <w:r>
              <w:rPr>
                <w:rFonts w:ascii="Times New Roman" w:hAnsi="Times New Roman"/>
                <w:sz w:val="24"/>
              </w:rPr>
              <w:t>为平均吸声系数；</w:t>
            </w:r>
          </w:p>
          <w:p w14:paraId="0F27CF33"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r—</w:t>
            </w:r>
            <w:r>
              <w:rPr>
                <w:rFonts w:ascii="Times New Roman" w:hAnsi="Times New Roman"/>
                <w:sz w:val="24"/>
              </w:rPr>
              <w:t>声源到靠近围护结构某点处的距离，</w:t>
            </w:r>
            <w:r>
              <w:rPr>
                <w:rFonts w:ascii="Times New Roman" w:hAnsi="Times New Roman"/>
                <w:sz w:val="24"/>
              </w:rPr>
              <w:t>m</w:t>
            </w:r>
            <w:r>
              <w:rPr>
                <w:rFonts w:ascii="Times New Roman" w:hAnsi="Times New Roman"/>
                <w:sz w:val="24"/>
              </w:rPr>
              <w:t>。</w:t>
            </w:r>
          </w:p>
          <w:p w14:paraId="7D7DF2D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然后按公式（</w:t>
            </w:r>
            <w:r>
              <w:rPr>
                <w:rFonts w:ascii="Times New Roman" w:hAnsi="Times New Roman"/>
                <w:sz w:val="24"/>
              </w:rPr>
              <w:t>B.3</w:t>
            </w:r>
            <w:r>
              <w:rPr>
                <w:rFonts w:ascii="Times New Roman" w:hAnsi="Times New Roman"/>
                <w:sz w:val="24"/>
              </w:rPr>
              <w:t>）计算出所有室内声源在围护结构处产生的</w:t>
            </w:r>
            <w:r>
              <w:rPr>
                <w:rFonts w:ascii="Times New Roman" w:hAnsi="Times New Roman"/>
                <w:sz w:val="24"/>
              </w:rPr>
              <w:t>i</w:t>
            </w:r>
            <w:r>
              <w:rPr>
                <w:rFonts w:ascii="Times New Roman" w:hAnsi="Times New Roman"/>
                <w:sz w:val="24"/>
              </w:rPr>
              <w:t>倍频带叠加声压级：</w:t>
            </w:r>
          </w:p>
          <w:p w14:paraId="7FA1189D" w14:textId="77777777" w:rsidR="006D4E05" w:rsidRDefault="00134B40">
            <w:pPr>
              <w:spacing w:line="360" w:lineRule="auto"/>
              <w:ind w:firstLineChars="200" w:firstLine="420"/>
              <w:rPr>
                <w:rFonts w:ascii="Times New Roman" w:hAnsi="Times New Roman"/>
                <w:sz w:val="24"/>
              </w:rPr>
            </w:pPr>
            <w:r>
              <w:pict w14:anchorId="7230BD5D">
                <v:shape id="_x0000_i1044" type="#_x0000_t75" style="width:5in;height:42pt">
                  <v:imagedata r:id="rId24" o:title=""/>
                </v:shape>
              </w:pict>
            </w:r>
          </w:p>
          <w:p w14:paraId="3907F04C"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58249BE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Lp1i</w:t>
            </w:r>
            <w:r>
              <w:rPr>
                <w:rFonts w:ascii="Times New Roman" w:hAnsi="Times New Roman"/>
                <w:sz w:val="24"/>
              </w:rPr>
              <w:t>（</w:t>
            </w:r>
            <w:r>
              <w:rPr>
                <w:rFonts w:ascii="Times New Roman" w:hAnsi="Times New Roman"/>
                <w:sz w:val="24"/>
              </w:rPr>
              <w:t>T</w:t>
            </w:r>
            <w:r>
              <w:rPr>
                <w:rFonts w:ascii="Times New Roman" w:hAnsi="Times New Roman"/>
                <w:sz w:val="24"/>
              </w:rPr>
              <w:t>）</w:t>
            </w:r>
            <w:r>
              <w:rPr>
                <w:rFonts w:ascii="Times New Roman" w:hAnsi="Times New Roman"/>
                <w:sz w:val="24"/>
              </w:rPr>
              <w:t>—</w:t>
            </w:r>
            <w:r>
              <w:rPr>
                <w:rFonts w:ascii="Times New Roman" w:hAnsi="Times New Roman"/>
                <w:sz w:val="24"/>
              </w:rPr>
              <w:t>靠近围护结构处室内</w:t>
            </w:r>
            <w:r>
              <w:rPr>
                <w:rFonts w:ascii="Times New Roman" w:hAnsi="Times New Roman"/>
                <w:sz w:val="24"/>
              </w:rPr>
              <w:t>N</w:t>
            </w:r>
            <w:r>
              <w:rPr>
                <w:rFonts w:ascii="Times New Roman" w:hAnsi="Times New Roman"/>
                <w:sz w:val="24"/>
              </w:rPr>
              <w:t>个声源</w:t>
            </w:r>
            <w:r>
              <w:rPr>
                <w:rFonts w:ascii="Times New Roman" w:hAnsi="Times New Roman"/>
                <w:sz w:val="24"/>
              </w:rPr>
              <w:t>i</w:t>
            </w:r>
            <w:r>
              <w:rPr>
                <w:rFonts w:ascii="Times New Roman" w:hAnsi="Times New Roman"/>
                <w:sz w:val="24"/>
              </w:rPr>
              <w:t>倍频带的叠加声压级，</w:t>
            </w:r>
            <w:r>
              <w:rPr>
                <w:rFonts w:ascii="Times New Roman" w:hAnsi="Times New Roman"/>
                <w:sz w:val="24"/>
              </w:rPr>
              <w:t>dB</w:t>
            </w:r>
            <w:r>
              <w:rPr>
                <w:rFonts w:ascii="Times New Roman" w:hAnsi="Times New Roman"/>
                <w:sz w:val="24"/>
              </w:rPr>
              <w:t>；</w:t>
            </w:r>
          </w:p>
          <w:p w14:paraId="1B89414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Lp1ij—</w:t>
            </w:r>
            <w:r>
              <w:rPr>
                <w:rFonts w:ascii="Times New Roman" w:hAnsi="Times New Roman"/>
                <w:sz w:val="24"/>
              </w:rPr>
              <w:t>室内</w:t>
            </w:r>
            <w:r>
              <w:rPr>
                <w:rFonts w:ascii="Times New Roman" w:hAnsi="Times New Roman"/>
                <w:sz w:val="24"/>
              </w:rPr>
              <w:t>j</w:t>
            </w:r>
            <w:r>
              <w:rPr>
                <w:rFonts w:ascii="Times New Roman" w:hAnsi="Times New Roman"/>
                <w:sz w:val="24"/>
              </w:rPr>
              <w:t>声源</w:t>
            </w:r>
            <w:r>
              <w:rPr>
                <w:rFonts w:ascii="Times New Roman" w:hAnsi="Times New Roman"/>
                <w:sz w:val="24"/>
              </w:rPr>
              <w:t>i</w:t>
            </w:r>
            <w:r>
              <w:rPr>
                <w:rFonts w:ascii="Times New Roman" w:hAnsi="Times New Roman"/>
                <w:sz w:val="24"/>
              </w:rPr>
              <w:t>倍频带的声压级，</w:t>
            </w:r>
            <w:r>
              <w:rPr>
                <w:rFonts w:ascii="Times New Roman" w:hAnsi="Times New Roman"/>
                <w:sz w:val="24"/>
              </w:rPr>
              <w:t>dB</w:t>
            </w:r>
            <w:r>
              <w:rPr>
                <w:rFonts w:ascii="Times New Roman" w:hAnsi="Times New Roman"/>
                <w:sz w:val="24"/>
              </w:rPr>
              <w:t>；</w:t>
            </w:r>
          </w:p>
          <w:p w14:paraId="2FEF6F9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N—</w:t>
            </w:r>
            <w:r>
              <w:rPr>
                <w:rFonts w:ascii="Times New Roman" w:hAnsi="Times New Roman"/>
                <w:sz w:val="24"/>
              </w:rPr>
              <w:t>室内声源总数。</w:t>
            </w:r>
          </w:p>
          <w:p w14:paraId="5D0BE0D9"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在室内近似为扩散声场时，按公式（</w:t>
            </w:r>
            <w:r>
              <w:rPr>
                <w:rFonts w:ascii="Times New Roman" w:hAnsi="Times New Roman"/>
                <w:sz w:val="24"/>
              </w:rPr>
              <w:t>B.4</w:t>
            </w:r>
            <w:r>
              <w:rPr>
                <w:rFonts w:ascii="Times New Roman" w:hAnsi="Times New Roman"/>
                <w:sz w:val="24"/>
              </w:rPr>
              <w:t>）计算出靠近室外围护结构处的声压级：</w:t>
            </w:r>
          </w:p>
          <w:p w14:paraId="406F1AD6" w14:textId="77777777" w:rsidR="006D4E05" w:rsidRDefault="00134B40">
            <w:pPr>
              <w:spacing w:line="360" w:lineRule="auto"/>
              <w:ind w:firstLineChars="200" w:firstLine="420"/>
              <w:rPr>
                <w:rFonts w:ascii="Times New Roman" w:hAnsi="Times New Roman"/>
                <w:sz w:val="24"/>
              </w:rPr>
            </w:pPr>
            <w:r>
              <w:pict w14:anchorId="153345FE">
                <v:shape id="_x0000_i1045" type="#_x0000_t75" style="width:347.25pt;height:42.75pt">
                  <v:imagedata r:id="rId25" o:title=""/>
                </v:shape>
              </w:pict>
            </w:r>
          </w:p>
          <w:p w14:paraId="7A7C3115"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55DBF7DF"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Lp2i</w:t>
            </w:r>
            <w:r>
              <w:rPr>
                <w:rFonts w:ascii="Times New Roman" w:hAnsi="Times New Roman"/>
                <w:sz w:val="24"/>
              </w:rPr>
              <w:t>（</w:t>
            </w:r>
            <w:r>
              <w:rPr>
                <w:rFonts w:ascii="Times New Roman" w:hAnsi="Times New Roman"/>
                <w:sz w:val="24"/>
              </w:rPr>
              <w:t>T</w:t>
            </w:r>
            <w:r>
              <w:rPr>
                <w:rFonts w:ascii="Times New Roman" w:hAnsi="Times New Roman"/>
                <w:sz w:val="24"/>
              </w:rPr>
              <w:t>）</w:t>
            </w:r>
            <w:r>
              <w:rPr>
                <w:rFonts w:ascii="Times New Roman" w:hAnsi="Times New Roman"/>
                <w:sz w:val="24"/>
              </w:rPr>
              <w:t>—</w:t>
            </w:r>
            <w:r>
              <w:rPr>
                <w:rFonts w:ascii="Times New Roman" w:hAnsi="Times New Roman"/>
                <w:sz w:val="24"/>
              </w:rPr>
              <w:t>靠近围护结构处室外</w:t>
            </w:r>
            <w:r>
              <w:rPr>
                <w:rFonts w:ascii="Times New Roman" w:hAnsi="Times New Roman"/>
                <w:sz w:val="24"/>
              </w:rPr>
              <w:t>N</w:t>
            </w:r>
            <w:r>
              <w:rPr>
                <w:rFonts w:ascii="Times New Roman" w:hAnsi="Times New Roman"/>
                <w:sz w:val="24"/>
              </w:rPr>
              <w:t>个声源</w:t>
            </w:r>
            <w:r>
              <w:rPr>
                <w:rFonts w:ascii="Times New Roman" w:hAnsi="Times New Roman"/>
                <w:sz w:val="24"/>
              </w:rPr>
              <w:t>i</w:t>
            </w:r>
            <w:r>
              <w:rPr>
                <w:rFonts w:ascii="Times New Roman" w:hAnsi="Times New Roman"/>
                <w:sz w:val="24"/>
              </w:rPr>
              <w:t>倍频带的叠加声压级，</w:t>
            </w:r>
            <w:r>
              <w:rPr>
                <w:rFonts w:ascii="Times New Roman" w:hAnsi="Times New Roman"/>
                <w:sz w:val="24"/>
              </w:rPr>
              <w:t>dB</w:t>
            </w:r>
            <w:r>
              <w:rPr>
                <w:rFonts w:ascii="Times New Roman" w:hAnsi="Times New Roman"/>
                <w:sz w:val="24"/>
              </w:rPr>
              <w:t>；</w:t>
            </w:r>
          </w:p>
          <w:p w14:paraId="3112B31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Lp1i</w:t>
            </w:r>
            <w:r>
              <w:rPr>
                <w:rFonts w:ascii="Times New Roman" w:hAnsi="Times New Roman"/>
                <w:sz w:val="24"/>
              </w:rPr>
              <w:t>（</w:t>
            </w:r>
            <w:r>
              <w:rPr>
                <w:rFonts w:ascii="Times New Roman" w:hAnsi="Times New Roman"/>
                <w:sz w:val="24"/>
              </w:rPr>
              <w:t>T</w:t>
            </w:r>
            <w:r>
              <w:rPr>
                <w:rFonts w:ascii="Times New Roman" w:hAnsi="Times New Roman"/>
                <w:sz w:val="24"/>
              </w:rPr>
              <w:t>）</w:t>
            </w:r>
            <w:r>
              <w:rPr>
                <w:rFonts w:ascii="Times New Roman" w:hAnsi="Times New Roman"/>
                <w:sz w:val="24"/>
              </w:rPr>
              <w:t>—</w:t>
            </w:r>
            <w:r>
              <w:rPr>
                <w:rFonts w:ascii="Times New Roman" w:hAnsi="Times New Roman"/>
                <w:sz w:val="24"/>
              </w:rPr>
              <w:t>靠近围护结构处室内</w:t>
            </w:r>
            <w:r>
              <w:rPr>
                <w:rFonts w:ascii="Times New Roman" w:hAnsi="Times New Roman"/>
                <w:sz w:val="24"/>
              </w:rPr>
              <w:t>N</w:t>
            </w:r>
            <w:r>
              <w:rPr>
                <w:rFonts w:ascii="Times New Roman" w:hAnsi="Times New Roman"/>
                <w:sz w:val="24"/>
              </w:rPr>
              <w:t>个声源</w:t>
            </w:r>
            <w:r>
              <w:rPr>
                <w:rFonts w:ascii="Times New Roman" w:hAnsi="Times New Roman"/>
                <w:sz w:val="24"/>
              </w:rPr>
              <w:t>i</w:t>
            </w:r>
            <w:r>
              <w:rPr>
                <w:rFonts w:ascii="Times New Roman" w:hAnsi="Times New Roman"/>
                <w:sz w:val="24"/>
              </w:rPr>
              <w:t>倍频带的叠加声压级，</w:t>
            </w:r>
            <w:r>
              <w:rPr>
                <w:rFonts w:ascii="Times New Roman" w:hAnsi="Times New Roman"/>
                <w:sz w:val="24"/>
              </w:rPr>
              <w:t>dB</w:t>
            </w:r>
            <w:r>
              <w:rPr>
                <w:rFonts w:ascii="Times New Roman" w:hAnsi="Times New Roman"/>
                <w:sz w:val="24"/>
              </w:rPr>
              <w:t>；</w:t>
            </w:r>
          </w:p>
          <w:p w14:paraId="014C8F2E"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TLi—</w:t>
            </w:r>
            <w:r>
              <w:rPr>
                <w:rFonts w:ascii="Times New Roman" w:hAnsi="Times New Roman"/>
                <w:sz w:val="24"/>
              </w:rPr>
              <w:t>围护结构</w:t>
            </w:r>
            <w:r>
              <w:rPr>
                <w:rFonts w:ascii="Times New Roman" w:hAnsi="Times New Roman"/>
                <w:sz w:val="24"/>
              </w:rPr>
              <w:t xml:space="preserve"> i </w:t>
            </w:r>
            <w:r>
              <w:rPr>
                <w:rFonts w:ascii="Times New Roman" w:hAnsi="Times New Roman"/>
                <w:sz w:val="24"/>
              </w:rPr>
              <w:t>倍频带的隔声量，</w:t>
            </w:r>
            <w:r>
              <w:rPr>
                <w:rFonts w:ascii="Times New Roman" w:hAnsi="Times New Roman"/>
                <w:sz w:val="24"/>
              </w:rPr>
              <w:t>dB</w:t>
            </w:r>
            <w:r>
              <w:rPr>
                <w:rFonts w:ascii="Times New Roman" w:hAnsi="Times New Roman"/>
                <w:sz w:val="24"/>
              </w:rPr>
              <w:t>。</w:t>
            </w:r>
          </w:p>
          <w:p w14:paraId="17F7FC1E"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lastRenderedPageBreak/>
              <w:t>然后按公式（</w:t>
            </w:r>
            <w:r>
              <w:rPr>
                <w:rFonts w:ascii="Times New Roman" w:hAnsi="Times New Roman"/>
                <w:sz w:val="24"/>
              </w:rPr>
              <w:t>B.5</w:t>
            </w:r>
            <w:r>
              <w:rPr>
                <w:rFonts w:ascii="Times New Roman" w:hAnsi="Times New Roman"/>
                <w:sz w:val="24"/>
              </w:rPr>
              <w:t>）将室外声源的声压级和透过面积换算成等效的室外声源，计算出中心位置位于透声面积（</w:t>
            </w:r>
            <w:r>
              <w:rPr>
                <w:rFonts w:ascii="Times New Roman" w:hAnsi="Times New Roman"/>
                <w:sz w:val="24"/>
              </w:rPr>
              <w:t>S</w:t>
            </w:r>
            <w:r>
              <w:rPr>
                <w:rFonts w:ascii="Times New Roman" w:hAnsi="Times New Roman"/>
                <w:sz w:val="24"/>
              </w:rPr>
              <w:t>）处的等效声源的倍频带声功率级；</w:t>
            </w:r>
          </w:p>
          <w:p w14:paraId="5E7DB971" w14:textId="77777777" w:rsidR="006D4E05" w:rsidRDefault="00134B40">
            <w:pPr>
              <w:spacing w:line="360" w:lineRule="auto"/>
              <w:ind w:firstLineChars="200" w:firstLine="420"/>
              <w:rPr>
                <w:rFonts w:ascii="Times New Roman" w:hAnsi="Times New Roman"/>
                <w:sz w:val="24"/>
              </w:rPr>
            </w:pPr>
            <w:r>
              <w:pict w14:anchorId="4C0E9587">
                <v:shape id="_x0000_i1046" type="#_x0000_t75" style="width:285pt;height:30.75pt">
                  <v:imagedata r:id="rId26" o:title=""/>
                </v:shape>
              </w:pict>
            </w:r>
          </w:p>
          <w:p w14:paraId="010B77C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5C6BB2EF"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w:t>
            </w:r>
            <w:r>
              <w:rPr>
                <w:rFonts w:ascii="Times New Roman" w:hAnsi="Times New Roman"/>
                <w:sz w:val="24"/>
              </w:rPr>
              <w:t>中心位置位于透声面积（</w:t>
            </w:r>
            <w:r>
              <w:rPr>
                <w:rFonts w:ascii="Times New Roman" w:hAnsi="Times New Roman"/>
                <w:sz w:val="24"/>
              </w:rPr>
              <w:t>S</w:t>
            </w:r>
            <w:r>
              <w:rPr>
                <w:rFonts w:ascii="Times New Roman" w:hAnsi="Times New Roman"/>
                <w:sz w:val="24"/>
              </w:rPr>
              <w:t>）处的等效声源的倍频带声功率级，</w:t>
            </w:r>
            <w:r>
              <w:rPr>
                <w:rFonts w:ascii="Times New Roman" w:hAnsi="Times New Roman"/>
                <w:sz w:val="24"/>
              </w:rPr>
              <w:t>dB</w:t>
            </w:r>
            <w:r>
              <w:rPr>
                <w:rFonts w:ascii="Times New Roman" w:hAnsi="Times New Roman"/>
                <w:sz w:val="24"/>
              </w:rPr>
              <w:t>；</w:t>
            </w:r>
          </w:p>
          <w:p w14:paraId="0A2E12BE"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p2</w:t>
            </w:r>
            <w:r>
              <w:rPr>
                <w:rFonts w:ascii="Times New Roman" w:hAnsi="Times New Roman"/>
                <w:sz w:val="24"/>
              </w:rPr>
              <w:t>（</w:t>
            </w:r>
            <w:r>
              <w:rPr>
                <w:rFonts w:ascii="Times New Roman" w:hAnsi="Times New Roman"/>
                <w:sz w:val="24"/>
              </w:rPr>
              <w:t>T</w:t>
            </w:r>
            <w:r>
              <w:rPr>
                <w:rFonts w:ascii="Times New Roman" w:hAnsi="Times New Roman"/>
                <w:sz w:val="24"/>
              </w:rPr>
              <w:t>）</w:t>
            </w:r>
            <w:r>
              <w:rPr>
                <w:rFonts w:ascii="Times New Roman" w:hAnsi="Times New Roman"/>
                <w:sz w:val="24"/>
              </w:rPr>
              <w:t>—</w:t>
            </w:r>
            <w:r>
              <w:rPr>
                <w:rFonts w:ascii="Times New Roman" w:hAnsi="Times New Roman"/>
                <w:sz w:val="24"/>
              </w:rPr>
              <w:t>靠近围护结构处室外声源的声压级，</w:t>
            </w:r>
            <w:r>
              <w:rPr>
                <w:rFonts w:ascii="Times New Roman" w:hAnsi="Times New Roman"/>
                <w:sz w:val="24"/>
              </w:rPr>
              <w:t>dB</w:t>
            </w:r>
            <w:r>
              <w:rPr>
                <w:rFonts w:ascii="Times New Roman" w:hAnsi="Times New Roman"/>
                <w:sz w:val="24"/>
              </w:rPr>
              <w:t>；</w:t>
            </w:r>
          </w:p>
          <w:p w14:paraId="4940DF77"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S—</w:t>
            </w:r>
            <w:r>
              <w:rPr>
                <w:rFonts w:ascii="Times New Roman" w:hAnsi="Times New Roman"/>
                <w:sz w:val="24"/>
              </w:rPr>
              <w:t>透声面积，</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w:t>
            </w:r>
          </w:p>
          <w:p w14:paraId="29F59DD2"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然后按室外声源预测方法计算预测点处的</w:t>
            </w:r>
            <w:r>
              <w:rPr>
                <w:rFonts w:ascii="Times New Roman" w:hAnsi="Times New Roman"/>
                <w:sz w:val="24"/>
              </w:rPr>
              <w:t>A</w:t>
            </w:r>
            <w:r>
              <w:rPr>
                <w:rFonts w:ascii="Times New Roman" w:hAnsi="Times New Roman"/>
                <w:sz w:val="24"/>
              </w:rPr>
              <w:t>声级。</w:t>
            </w:r>
          </w:p>
          <w:p w14:paraId="2C946B62"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）工业企业噪声计算</w:t>
            </w:r>
          </w:p>
          <w:p w14:paraId="7E5381D3"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设第</w:t>
            </w:r>
            <w:r>
              <w:rPr>
                <w:rFonts w:ascii="Times New Roman" w:hAnsi="Times New Roman"/>
                <w:sz w:val="24"/>
              </w:rPr>
              <w:t>i</w:t>
            </w:r>
            <w:r>
              <w:rPr>
                <w:rFonts w:ascii="Times New Roman" w:hAnsi="Times New Roman"/>
                <w:sz w:val="24"/>
              </w:rPr>
              <w:t>个室外声源在预测点产生的</w:t>
            </w:r>
            <w:r>
              <w:rPr>
                <w:rFonts w:ascii="Times New Roman" w:hAnsi="Times New Roman"/>
                <w:sz w:val="24"/>
              </w:rPr>
              <w:t>A</w:t>
            </w:r>
            <w:r>
              <w:rPr>
                <w:rFonts w:ascii="Times New Roman" w:hAnsi="Times New Roman"/>
                <w:sz w:val="24"/>
              </w:rPr>
              <w:t>声级为</w:t>
            </w:r>
            <w:r>
              <w:rPr>
                <w:rFonts w:ascii="Times New Roman" w:hAnsi="Times New Roman"/>
                <w:sz w:val="24"/>
              </w:rPr>
              <w:t>L</w:t>
            </w:r>
            <w:r>
              <w:rPr>
                <w:rFonts w:ascii="Times New Roman" w:hAnsi="Times New Roman"/>
                <w:sz w:val="24"/>
                <w:vertAlign w:val="subscript"/>
              </w:rPr>
              <w:t>Ai</w:t>
            </w:r>
            <w:r>
              <w:rPr>
                <w:rFonts w:ascii="Times New Roman" w:hAnsi="Times New Roman"/>
                <w:sz w:val="24"/>
              </w:rPr>
              <w:t>，在</w:t>
            </w:r>
            <w:r>
              <w:rPr>
                <w:rFonts w:ascii="Times New Roman" w:hAnsi="Times New Roman"/>
                <w:sz w:val="24"/>
              </w:rPr>
              <w:t>T</w:t>
            </w:r>
            <w:r>
              <w:rPr>
                <w:rFonts w:ascii="Times New Roman" w:hAnsi="Times New Roman"/>
                <w:sz w:val="24"/>
              </w:rPr>
              <w:t>时间内该声源工作时间为</w:t>
            </w:r>
            <w:r>
              <w:rPr>
                <w:rFonts w:ascii="Times New Roman" w:hAnsi="Times New Roman"/>
                <w:sz w:val="24"/>
              </w:rPr>
              <w:t>ti</w:t>
            </w:r>
            <w:r>
              <w:rPr>
                <w:rFonts w:ascii="Times New Roman" w:hAnsi="Times New Roman"/>
                <w:sz w:val="24"/>
              </w:rPr>
              <w:t>；第</w:t>
            </w:r>
            <w:r>
              <w:rPr>
                <w:rFonts w:ascii="Times New Roman" w:hAnsi="Times New Roman"/>
                <w:sz w:val="24"/>
              </w:rPr>
              <w:t>j</w:t>
            </w:r>
            <w:r>
              <w:rPr>
                <w:rFonts w:ascii="Times New Roman" w:hAnsi="Times New Roman"/>
                <w:sz w:val="24"/>
              </w:rPr>
              <w:t>个等效室外声源在预测点产生的</w:t>
            </w:r>
            <w:r>
              <w:rPr>
                <w:rFonts w:ascii="Times New Roman" w:hAnsi="Times New Roman"/>
                <w:sz w:val="24"/>
              </w:rPr>
              <w:t>A</w:t>
            </w:r>
            <w:r>
              <w:rPr>
                <w:rFonts w:ascii="Times New Roman" w:hAnsi="Times New Roman"/>
                <w:sz w:val="24"/>
              </w:rPr>
              <w:t>声级为</w:t>
            </w:r>
            <w:r>
              <w:rPr>
                <w:rFonts w:ascii="Times New Roman" w:hAnsi="Times New Roman"/>
                <w:sz w:val="24"/>
              </w:rPr>
              <w:t>LAj</w:t>
            </w:r>
            <w:r>
              <w:rPr>
                <w:rFonts w:ascii="Times New Roman" w:hAnsi="Times New Roman"/>
                <w:sz w:val="24"/>
              </w:rPr>
              <w:t>，在</w:t>
            </w:r>
            <w:r>
              <w:rPr>
                <w:rFonts w:ascii="Times New Roman" w:hAnsi="Times New Roman"/>
                <w:sz w:val="24"/>
              </w:rPr>
              <w:t>T</w:t>
            </w:r>
            <w:r>
              <w:rPr>
                <w:rFonts w:ascii="Times New Roman" w:hAnsi="Times New Roman"/>
                <w:sz w:val="24"/>
              </w:rPr>
              <w:t>时间内该声源工作时间为</w:t>
            </w:r>
            <w:r>
              <w:rPr>
                <w:rFonts w:ascii="Times New Roman" w:hAnsi="Times New Roman"/>
                <w:sz w:val="24"/>
              </w:rPr>
              <w:t>tj</w:t>
            </w:r>
            <w:r>
              <w:rPr>
                <w:rFonts w:ascii="Times New Roman" w:hAnsi="Times New Roman"/>
                <w:sz w:val="24"/>
              </w:rPr>
              <w:t>，则拟建工程声源对预测点产生的贡献值（</w:t>
            </w:r>
            <w:r>
              <w:rPr>
                <w:rFonts w:ascii="Times New Roman" w:hAnsi="Times New Roman"/>
                <w:sz w:val="24"/>
              </w:rPr>
              <w:t>Leqg</w:t>
            </w:r>
            <w:r>
              <w:rPr>
                <w:rFonts w:ascii="Times New Roman" w:hAnsi="Times New Roman"/>
                <w:sz w:val="24"/>
              </w:rPr>
              <w:t>）为：</w:t>
            </w:r>
          </w:p>
          <w:p w14:paraId="40CB5AC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4DC96CEB" w14:textId="77777777" w:rsidR="006D4E05" w:rsidRDefault="00134B40">
            <w:pPr>
              <w:spacing w:line="360" w:lineRule="auto"/>
              <w:ind w:firstLineChars="200" w:firstLine="420"/>
              <w:jc w:val="center"/>
              <w:rPr>
                <w:rFonts w:ascii="Times New Roman" w:hAnsi="Times New Roman"/>
                <w:sz w:val="24"/>
              </w:rPr>
            </w:pPr>
            <w:r>
              <w:pict w14:anchorId="5A954656">
                <v:shape id="_x0000_i1047" type="#_x0000_t75" style="width:340.5pt;height:44.25pt">
                  <v:imagedata r:id="rId27" o:title=""/>
                </v:shape>
              </w:pict>
            </w:r>
          </w:p>
          <w:p w14:paraId="21FB1DA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Leqg—</w:t>
            </w:r>
            <w:r>
              <w:rPr>
                <w:rFonts w:ascii="Times New Roman" w:hAnsi="Times New Roman"/>
                <w:sz w:val="24"/>
              </w:rPr>
              <w:t>建设项目声源在预测点的等效声级贡献值，</w:t>
            </w:r>
            <w:r>
              <w:rPr>
                <w:rFonts w:ascii="Times New Roman" w:hAnsi="Times New Roman"/>
                <w:sz w:val="24"/>
              </w:rPr>
              <w:t>dB</w:t>
            </w:r>
            <w:r>
              <w:rPr>
                <w:rFonts w:ascii="Times New Roman" w:hAnsi="Times New Roman"/>
                <w:sz w:val="24"/>
              </w:rPr>
              <w:t>；</w:t>
            </w:r>
          </w:p>
          <w:p w14:paraId="79016034"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T—</w:t>
            </w:r>
            <w:r>
              <w:rPr>
                <w:rFonts w:ascii="Times New Roman" w:hAnsi="Times New Roman"/>
                <w:sz w:val="24"/>
              </w:rPr>
              <w:t>用于计算等效声级的时间，</w:t>
            </w:r>
            <w:r>
              <w:rPr>
                <w:rFonts w:ascii="Times New Roman" w:hAnsi="Times New Roman"/>
                <w:sz w:val="24"/>
              </w:rPr>
              <w:t>s</w:t>
            </w:r>
            <w:r>
              <w:rPr>
                <w:rFonts w:ascii="Times New Roman" w:hAnsi="Times New Roman"/>
                <w:sz w:val="24"/>
              </w:rPr>
              <w:t>；</w:t>
            </w:r>
          </w:p>
          <w:p w14:paraId="3BD17C9B"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N—</w:t>
            </w:r>
            <w:r>
              <w:rPr>
                <w:rFonts w:ascii="Times New Roman" w:hAnsi="Times New Roman"/>
                <w:sz w:val="24"/>
              </w:rPr>
              <w:t>室外声源个数；</w:t>
            </w:r>
          </w:p>
          <w:p w14:paraId="014D1E5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ti—</w:t>
            </w:r>
            <w:r>
              <w:rPr>
                <w:rFonts w:ascii="Times New Roman" w:hAnsi="Times New Roman"/>
                <w:sz w:val="24"/>
              </w:rPr>
              <w:t>在</w:t>
            </w:r>
            <w:r>
              <w:rPr>
                <w:rFonts w:ascii="Times New Roman" w:hAnsi="Times New Roman"/>
                <w:sz w:val="24"/>
              </w:rPr>
              <w:t xml:space="preserve"> T </w:t>
            </w:r>
            <w:r>
              <w:rPr>
                <w:rFonts w:ascii="Times New Roman" w:hAnsi="Times New Roman"/>
                <w:sz w:val="24"/>
              </w:rPr>
              <w:t>时间内</w:t>
            </w:r>
            <w:r>
              <w:rPr>
                <w:rFonts w:ascii="Times New Roman" w:hAnsi="Times New Roman"/>
                <w:sz w:val="24"/>
              </w:rPr>
              <w:t xml:space="preserve"> i </w:t>
            </w:r>
            <w:r>
              <w:rPr>
                <w:rFonts w:ascii="Times New Roman" w:hAnsi="Times New Roman"/>
                <w:sz w:val="24"/>
              </w:rPr>
              <w:t>声源工作时间，</w:t>
            </w:r>
            <w:r>
              <w:rPr>
                <w:rFonts w:ascii="Times New Roman" w:hAnsi="Times New Roman"/>
                <w:sz w:val="24"/>
              </w:rPr>
              <w:t>s</w:t>
            </w:r>
            <w:r>
              <w:rPr>
                <w:rFonts w:ascii="Times New Roman" w:hAnsi="Times New Roman"/>
                <w:sz w:val="24"/>
              </w:rPr>
              <w:t>；</w:t>
            </w:r>
          </w:p>
          <w:p w14:paraId="4C12AC30"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M—</w:t>
            </w:r>
            <w:r>
              <w:rPr>
                <w:rFonts w:ascii="Times New Roman" w:hAnsi="Times New Roman"/>
                <w:sz w:val="24"/>
              </w:rPr>
              <w:t>等效室外声源个数；</w:t>
            </w:r>
          </w:p>
          <w:p w14:paraId="738CBDD9"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tj—</w:t>
            </w:r>
            <w:r>
              <w:rPr>
                <w:rFonts w:ascii="Times New Roman" w:hAnsi="Times New Roman"/>
                <w:sz w:val="24"/>
              </w:rPr>
              <w:t>在</w:t>
            </w:r>
            <w:r>
              <w:rPr>
                <w:rFonts w:ascii="Times New Roman" w:hAnsi="Times New Roman"/>
                <w:sz w:val="24"/>
              </w:rPr>
              <w:t>T</w:t>
            </w:r>
            <w:r>
              <w:rPr>
                <w:rFonts w:ascii="Times New Roman" w:hAnsi="Times New Roman"/>
                <w:sz w:val="24"/>
              </w:rPr>
              <w:t>时间内</w:t>
            </w:r>
            <w:r>
              <w:rPr>
                <w:rFonts w:ascii="Times New Roman" w:hAnsi="Times New Roman" w:hint="eastAsia"/>
                <w:sz w:val="24"/>
              </w:rPr>
              <w:t>j</w:t>
            </w:r>
            <w:r>
              <w:rPr>
                <w:rFonts w:ascii="Times New Roman" w:hAnsi="Times New Roman"/>
                <w:sz w:val="24"/>
              </w:rPr>
              <w:t>声源工作时间，</w:t>
            </w:r>
            <w:r>
              <w:rPr>
                <w:rFonts w:ascii="Times New Roman" w:hAnsi="Times New Roman"/>
                <w:sz w:val="24"/>
              </w:rPr>
              <w:t>s</w:t>
            </w:r>
            <w:r>
              <w:rPr>
                <w:rFonts w:ascii="Times New Roman" w:hAnsi="Times New Roman"/>
                <w:sz w:val="24"/>
              </w:rPr>
              <w:t>。</w:t>
            </w:r>
          </w:p>
          <w:p w14:paraId="3054D71D"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）噪声预测值计算</w:t>
            </w:r>
          </w:p>
          <w:p w14:paraId="16B3779A"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预测点的贡献值和背景值按能量叠加方法计算得到的声级。</w:t>
            </w:r>
          </w:p>
          <w:p w14:paraId="4C237F99"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噪声预测值（</w:t>
            </w:r>
            <w:r>
              <w:rPr>
                <w:rFonts w:ascii="Times New Roman" w:hAnsi="Times New Roman"/>
                <w:sz w:val="24"/>
              </w:rPr>
              <w:t>Leq</w:t>
            </w:r>
            <w:r>
              <w:rPr>
                <w:rFonts w:ascii="Times New Roman" w:hAnsi="Times New Roman"/>
                <w:sz w:val="24"/>
              </w:rPr>
              <w:t>）计算公式为：</w:t>
            </w:r>
          </w:p>
          <w:p w14:paraId="2F616EC9" w14:textId="77777777" w:rsidR="006D4E05" w:rsidRDefault="00134B40">
            <w:pPr>
              <w:spacing w:line="360" w:lineRule="auto"/>
              <w:ind w:firstLineChars="200" w:firstLine="420"/>
              <w:jc w:val="center"/>
              <w:rPr>
                <w:rFonts w:ascii="Times New Roman" w:hAnsi="Times New Roman"/>
                <w:sz w:val="24"/>
              </w:rPr>
            </w:pPr>
            <w:r>
              <w:pict w14:anchorId="50E8E5DF">
                <v:shape id="_x0000_i1048" type="#_x0000_t75" style="width:280.5pt;height:36.75pt">
                  <v:imagedata r:id="rId28" o:title=""/>
                </v:shape>
              </w:pict>
            </w:r>
          </w:p>
          <w:p w14:paraId="6D7274F1"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式中：</w:t>
            </w:r>
          </w:p>
          <w:p w14:paraId="7C9C326A"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Leq—</w:t>
            </w:r>
            <w:r>
              <w:rPr>
                <w:rFonts w:ascii="Times New Roman" w:hAnsi="Times New Roman"/>
                <w:sz w:val="24"/>
              </w:rPr>
              <w:t>预测点的噪声预测值，</w:t>
            </w:r>
            <w:r>
              <w:rPr>
                <w:rFonts w:ascii="Times New Roman" w:hAnsi="Times New Roman"/>
                <w:sz w:val="24"/>
              </w:rPr>
              <w:t>dB</w:t>
            </w:r>
            <w:r>
              <w:rPr>
                <w:rFonts w:ascii="Times New Roman" w:hAnsi="Times New Roman"/>
                <w:sz w:val="24"/>
              </w:rPr>
              <w:t>；</w:t>
            </w:r>
          </w:p>
          <w:p w14:paraId="063CB498"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lastRenderedPageBreak/>
              <w:t>Leqg—</w:t>
            </w:r>
            <w:r>
              <w:rPr>
                <w:rFonts w:ascii="Times New Roman" w:hAnsi="Times New Roman"/>
                <w:sz w:val="24"/>
              </w:rPr>
              <w:t>建设项目声源在预测点的等效声级贡献值，</w:t>
            </w:r>
            <w:r>
              <w:rPr>
                <w:rFonts w:ascii="Times New Roman" w:hAnsi="Times New Roman"/>
                <w:sz w:val="24"/>
              </w:rPr>
              <w:t>dB</w:t>
            </w:r>
            <w:r>
              <w:rPr>
                <w:rFonts w:ascii="Times New Roman" w:hAnsi="Times New Roman"/>
                <w:sz w:val="24"/>
              </w:rPr>
              <w:t>；</w:t>
            </w:r>
          </w:p>
          <w:p w14:paraId="04BF1CFC" w14:textId="77777777" w:rsidR="006D4E05" w:rsidRDefault="00000000">
            <w:pPr>
              <w:spacing w:line="360" w:lineRule="auto"/>
              <w:ind w:firstLineChars="200" w:firstLine="480"/>
              <w:rPr>
                <w:rFonts w:ascii="Times New Roman" w:hAnsi="Times New Roman"/>
                <w:sz w:val="24"/>
              </w:rPr>
            </w:pPr>
            <w:r>
              <w:rPr>
                <w:rFonts w:ascii="Times New Roman" w:hAnsi="Times New Roman"/>
                <w:sz w:val="24"/>
              </w:rPr>
              <w:t>Leqb—</w:t>
            </w:r>
            <w:r>
              <w:rPr>
                <w:rFonts w:ascii="Times New Roman" w:hAnsi="Times New Roman"/>
                <w:sz w:val="24"/>
              </w:rPr>
              <w:t>预测点的背景值，</w:t>
            </w:r>
            <w:r>
              <w:rPr>
                <w:rFonts w:ascii="Times New Roman" w:hAnsi="Times New Roman"/>
                <w:sz w:val="24"/>
              </w:rPr>
              <w:t>dB</w:t>
            </w:r>
            <w:r>
              <w:rPr>
                <w:rFonts w:ascii="Times New Roman" w:hAnsi="Times New Roman"/>
                <w:sz w:val="24"/>
              </w:rPr>
              <w:t>。</w:t>
            </w:r>
          </w:p>
          <w:p w14:paraId="2202963B" w14:textId="77777777" w:rsidR="006D4E05" w:rsidRDefault="00000000">
            <w:pPr>
              <w:jc w:val="center"/>
              <w:rPr>
                <w:rFonts w:ascii="Times New Roman" w:hAnsi="Times New Roman"/>
                <w:b/>
                <w:bCs/>
                <w:sz w:val="24"/>
                <w:szCs w:val="24"/>
              </w:rPr>
            </w:pPr>
            <w:r>
              <w:rPr>
                <w:rFonts w:ascii="Times New Roman" w:hAnsi="Times New Roman" w:hint="eastAsia"/>
                <w:b/>
                <w:bCs/>
                <w:sz w:val="24"/>
                <w:szCs w:val="24"/>
              </w:rPr>
              <w:t>表</w:t>
            </w:r>
            <w:r>
              <w:rPr>
                <w:rFonts w:ascii="Times New Roman" w:hAnsi="Times New Roman" w:hint="eastAsia"/>
                <w:b/>
                <w:bCs/>
                <w:sz w:val="24"/>
                <w:szCs w:val="24"/>
              </w:rPr>
              <w:t xml:space="preserve">4-24  </w:t>
            </w:r>
            <w:r>
              <w:rPr>
                <w:rFonts w:ascii="Times New Roman" w:hAnsi="Times New Roman" w:hint="eastAsia"/>
                <w:b/>
                <w:bCs/>
                <w:sz w:val="24"/>
                <w:szCs w:val="24"/>
              </w:rPr>
              <w:t>项目噪声环境影响预测基础数据表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3"/>
              <w:gridCol w:w="1710"/>
              <w:gridCol w:w="2057"/>
              <w:gridCol w:w="1400"/>
            </w:tblGrid>
            <w:tr w:rsidR="006D4E05" w14:paraId="5F6AD3EA" w14:textId="77777777">
              <w:tc>
                <w:tcPr>
                  <w:tcW w:w="1788" w:type="dxa"/>
                  <w:vAlign w:val="center"/>
                </w:tcPr>
                <w:p w14:paraId="38C7F0DC" w14:textId="77777777" w:rsidR="006D4E05" w:rsidRDefault="00000000">
                  <w:pPr>
                    <w:widowControl/>
                    <w:adjustRightInd w:val="0"/>
                    <w:snapToGrid w:val="0"/>
                    <w:jc w:val="center"/>
                    <w:rPr>
                      <w:rFonts w:ascii="Times New Roman" w:hAnsi="Times New Roman"/>
                      <w:b/>
                      <w:bCs/>
                      <w:kern w:val="0"/>
                      <w:szCs w:val="21"/>
                    </w:rPr>
                  </w:pPr>
                  <w:r>
                    <w:rPr>
                      <w:rFonts w:ascii="Times New Roman" w:hAnsi="Times New Roman"/>
                      <w:b/>
                      <w:bCs/>
                      <w:kern w:val="0"/>
                      <w:szCs w:val="21"/>
                    </w:rPr>
                    <w:t>序号</w:t>
                  </w:r>
                </w:p>
              </w:tc>
              <w:tc>
                <w:tcPr>
                  <w:tcW w:w="1788" w:type="dxa"/>
                  <w:vAlign w:val="center"/>
                </w:tcPr>
                <w:p w14:paraId="1CADFBC5" w14:textId="77777777" w:rsidR="006D4E05" w:rsidRDefault="00000000">
                  <w:pPr>
                    <w:widowControl/>
                    <w:adjustRightInd w:val="0"/>
                    <w:snapToGrid w:val="0"/>
                    <w:jc w:val="center"/>
                    <w:rPr>
                      <w:rFonts w:ascii="Times New Roman" w:hAnsi="Times New Roman"/>
                      <w:b/>
                      <w:bCs/>
                      <w:kern w:val="0"/>
                      <w:szCs w:val="21"/>
                    </w:rPr>
                  </w:pPr>
                  <w:r>
                    <w:rPr>
                      <w:rFonts w:ascii="Times New Roman" w:hAnsi="Times New Roman"/>
                      <w:b/>
                      <w:bCs/>
                      <w:kern w:val="0"/>
                      <w:szCs w:val="21"/>
                    </w:rPr>
                    <w:t>名称</w:t>
                  </w:r>
                </w:p>
              </w:tc>
              <w:tc>
                <w:tcPr>
                  <w:tcW w:w="1788" w:type="dxa"/>
                  <w:vAlign w:val="center"/>
                </w:tcPr>
                <w:p w14:paraId="72F98FC2" w14:textId="77777777" w:rsidR="006D4E05" w:rsidRDefault="00000000">
                  <w:pPr>
                    <w:widowControl/>
                    <w:adjustRightInd w:val="0"/>
                    <w:snapToGrid w:val="0"/>
                    <w:jc w:val="center"/>
                    <w:rPr>
                      <w:rFonts w:ascii="Times New Roman" w:hAnsi="Times New Roman"/>
                      <w:b/>
                      <w:bCs/>
                      <w:kern w:val="0"/>
                      <w:szCs w:val="21"/>
                    </w:rPr>
                  </w:pPr>
                  <w:r>
                    <w:rPr>
                      <w:rFonts w:ascii="Times New Roman" w:hAnsi="Times New Roman"/>
                      <w:b/>
                      <w:bCs/>
                      <w:kern w:val="0"/>
                      <w:szCs w:val="21"/>
                    </w:rPr>
                    <w:t>单位</w:t>
                  </w:r>
                </w:p>
              </w:tc>
              <w:tc>
                <w:tcPr>
                  <w:tcW w:w="2112" w:type="dxa"/>
                  <w:vAlign w:val="center"/>
                </w:tcPr>
                <w:p w14:paraId="09A5BDB1" w14:textId="77777777" w:rsidR="006D4E05" w:rsidRDefault="00000000">
                  <w:pPr>
                    <w:widowControl/>
                    <w:adjustRightInd w:val="0"/>
                    <w:snapToGrid w:val="0"/>
                    <w:jc w:val="center"/>
                    <w:rPr>
                      <w:rFonts w:ascii="Times New Roman" w:hAnsi="Times New Roman"/>
                      <w:b/>
                      <w:bCs/>
                      <w:kern w:val="0"/>
                      <w:szCs w:val="21"/>
                    </w:rPr>
                  </w:pPr>
                  <w:r>
                    <w:rPr>
                      <w:rFonts w:ascii="Times New Roman" w:hAnsi="Times New Roman"/>
                      <w:b/>
                      <w:bCs/>
                      <w:kern w:val="0"/>
                      <w:szCs w:val="21"/>
                    </w:rPr>
                    <w:t>数据</w:t>
                  </w:r>
                </w:p>
              </w:tc>
              <w:tc>
                <w:tcPr>
                  <w:tcW w:w="1465" w:type="dxa"/>
                  <w:vAlign w:val="center"/>
                </w:tcPr>
                <w:p w14:paraId="32FAEC75" w14:textId="77777777" w:rsidR="006D4E05" w:rsidRDefault="00000000">
                  <w:pPr>
                    <w:widowControl/>
                    <w:adjustRightInd w:val="0"/>
                    <w:snapToGrid w:val="0"/>
                    <w:jc w:val="center"/>
                    <w:rPr>
                      <w:rFonts w:ascii="Times New Roman" w:hAnsi="Times New Roman"/>
                      <w:b/>
                      <w:bCs/>
                      <w:kern w:val="0"/>
                      <w:szCs w:val="21"/>
                    </w:rPr>
                  </w:pPr>
                  <w:r>
                    <w:rPr>
                      <w:rFonts w:ascii="Times New Roman" w:hAnsi="Times New Roman"/>
                      <w:b/>
                      <w:bCs/>
                      <w:kern w:val="0"/>
                      <w:szCs w:val="21"/>
                    </w:rPr>
                    <w:t>备注</w:t>
                  </w:r>
                </w:p>
              </w:tc>
            </w:tr>
            <w:tr w:rsidR="006D4E05" w14:paraId="2354F289" w14:textId="77777777">
              <w:tc>
                <w:tcPr>
                  <w:tcW w:w="1788" w:type="dxa"/>
                  <w:vAlign w:val="center"/>
                </w:tcPr>
                <w:p w14:paraId="5FA838EA"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788" w:type="dxa"/>
                  <w:vAlign w:val="center"/>
                </w:tcPr>
                <w:p w14:paraId="7E90D290"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年平均风速</w:t>
                  </w:r>
                </w:p>
              </w:tc>
              <w:tc>
                <w:tcPr>
                  <w:tcW w:w="1788" w:type="dxa"/>
                  <w:vAlign w:val="center"/>
                </w:tcPr>
                <w:p w14:paraId="50F5CF91"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m/s</w:t>
                  </w:r>
                </w:p>
              </w:tc>
              <w:tc>
                <w:tcPr>
                  <w:tcW w:w="2112" w:type="dxa"/>
                  <w:vAlign w:val="center"/>
                </w:tcPr>
                <w:p w14:paraId="773E898B"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3.1</w:t>
                  </w:r>
                </w:p>
              </w:tc>
              <w:tc>
                <w:tcPr>
                  <w:tcW w:w="1465" w:type="dxa"/>
                  <w:vAlign w:val="center"/>
                </w:tcPr>
                <w:p w14:paraId="0D87FA88"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28514C12" w14:textId="77777777">
              <w:tc>
                <w:tcPr>
                  <w:tcW w:w="1788" w:type="dxa"/>
                  <w:vAlign w:val="center"/>
                </w:tcPr>
                <w:p w14:paraId="13D859A2"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2</w:t>
                  </w:r>
                </w:p>
              </w:tc>
              <w:tc>
                <w:tcPr>
                  <w:tcW w:w="1788" w:type="dxa"/>
                  <w:vAlign w:val="center"/>
                </w:tcPr>
                <w:p w14:paraId="354ABE2C"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主导风向</w:t>
                  </w:r>
                </w:p>
              </w:tc>
              <w:tc>
                <w:tcPr>
                  <w:tcW w:w="1788" w:type="dxa"/>
                  <w:vAlign w:val="center"/>
                </w:tcPr>
                <w:p w14:paraId="48893989"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2112" w:type="dxa"/>
                  <w:vAlign w:val="center"/>
                </w:tcPr>
                <w:p w14:paraId="3616985E"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东北</w:t>
                  </w:r>
                  <w:r>
                    <w:rPr>
                      <w:rFonts w:ascii="Times New Roman" w:hAnsi="Times New Roman"/>
                      <w:kern w:val="0"/>
                      <w:szCs w:val="21"/>
                    </w:rPr>
                    <w:t>-</w:t>
                  </w:r>
                  <w:r>
                    <w:rPr>
                      <w:rFonts w:ascii="Times New Roman" w:hAnsi="Times New Roman"/>
                      <w:kern w:val="0"/>
                      <w:szCs w:val="21"/>
                    </w:rPr>
                    <w:t>北风</w:t>
                  </w:r>
                </w:p>
              </w:tc>
              <w:tc>
                <w:tcPr>
                  <w:tcW w:w="1465" w:type="dxa"/>
                  <w:vAlign w:val="center"/>
                </w:tcPr>
                <w:p w14:paraId="26779A8B"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12B75B2D" w14:textId="77777777">
              <w:tc>
                <w:tcPr>
                  <w:tcW w:w="1788" w:type="dxa"/>
                  <w:vAlign w:val="center"/>
                </w:tcPr>
                <w:p w14:paraId="4F5A9BE8"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3</w:t>
                  </w:r>
                </w:p>
              </w:tc>
              <w:tc>
                <w:tcPr>
                  <w:tcW w:w="1788" w:type="dxa"/>
                  <w:vAlign w:val="center"/>
                </w:tcPr>
                <w:p w14:paraId="7CD4343E"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年平均气温</w:t>
                  </w:r>
                </w:p>
              </w:tc>
              <w:tc>
                <w:tcPr>
                  <w:tcW w:w="1788" w:type="dxa"/>
                  <w:vAlign w:val="center"/>
                </w:tcPr>
                <w:p w14:paraId="2521C5C3"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2112" w:type="dxa"/>
                  <w:vAlign w:val="center"/>
                </w:tcPr>
                <w:p w14:paraId="71D63280"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14</w:t>
                  </w:r>
                </w:p>
              </w:tc>
              <w:tc>
                <w:tcPr>
                  <w:tcW w:w="1465" w:type="dxa"/>
                  <w:vAlign w:val="center"/>
                </w:tcPr>
                <w:p w14:paraId="4AB9EE68"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2322A1CE" w14:textId="77777777">
              <w:tc>
                <w:tcPr>
                  <w:tcW w:w="1788" w:type="dxa"/>
                  <w:vAlign w:val="center"/>
                </w:tcPr>
                <w:p w14:paraId="75907771"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4</w:t>
                  </w:r>
                </w:p>
              </w:tc>
              <w:tc>
                <w:tcPr>
                  <w:tcW w:w="1788" w:type="dxa"/>
                  <w:vAlign w:val="center"/>
                </w:tcPr>
                <w:p w14:paraId="3BBDFFD8"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年平均相对湿度</w:t>
                  </w:r>
                </w:p>
              </w:tc>
              <w:tc>
                <w:tcPr>
                  <w:tcW w:w="1788" w:type="dxa"/>
                  <w:vAlign w:val="center"/>
                </w:tcPr>
                <w:p w14:paraId="6918F009"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2112" w:type="dxa"/>
                  <w:vAlign w:val="center"/>
                </w:tcPr>
                <w:p w14:paraId="296FA69D"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50</w:t>
                  </w:r>
                </w:p>
              </w:tc>
              <w:tc>
                <w:tcPr>
                  <w:tcW w:w="1465" w:type="dxa"/>
                  <w:vAlign w:val="center"/>
                </w:tcPr>
                <w:p w14:paraId="50BD02B2"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528E47B2" w14:textId="77777777">
              <w:tc>
                <w:tcPr>
                  <w:tcW w:w="1788" w:type="dxa"/>
                  <w:vAlign w:val="center"/>
                </w:tcPr>
                <w:p w14:paraId="483CDC98"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788" w:type="dxa"/>
                  <w:vAlign w:val="center"/>
                </w:tcPr>
                <w:p w14:paraId="1F0A3B09"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大气压强</w:t>
                  </w:r>
                </w:p>
              </w:tc>
              <w:tc>
                <w:tcPr>
                  <w:tcW w:w="1788" w:type="dxa"/>
                  <w:vAlign w:val="center"/>
                </w:tcPr>
                <w:p w14:paraId="1BF0B80C"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atm</w:t>
                  </w:r>
                </w:p>
              </w:tc>
              <w:tc>
                <w:tcPr>
                  <w:tcW w:w="2112" w:type="dxa"/>
                  <w:vAlign w:val="center"/>
                </w:tcPr>
                <w:p w14:paraId="1C3EFE2A"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465" w:type="dxa"/>
                  <w:vAlign w:val="center"/>
                </w:tcPr>
                <w:p w14:paraId="03164F27"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4DE54A6B" w14:textId="77777777">
              <w:tc>
                <w:tcPr>
                  <w:tcW w:w="1788" w:type="dxa"/>
                  <w:vAlign w:val="center"/>
                </w:tcPr>
                <w:p w14:paraId="03582705"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6</w:t>
                  </w:r>
                </w:p>
              </w:tc>
              <w:tc>
                <w:tcPr>
                  <w:tcW w:w="1788" w:type="dxa"/>
                  <w:vAlign w:val="center"/>
                </w:tcPr>
                <w:p w14:paraId="63FEFD5C"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地面反射吸收</w:t>
                  </w:r>
                </w:p>
              </w:tc>
              <w:tc>
                <w:tcPr>
                  <w:tcW w:w="1788" w:type="dxa"/>
                  <w:vAlign w:val="center"/>
                </w:tcPr>
                <w:p w14:paraId="5436FCD7"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2112" w:type="dxa"/>
                  <w:vAlign w:val="center"/>
                </w:tcPr>
                <w:p w14:paraId="3D9F3E4B"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465" w:type="dxa"/>
                  <w:vAlign w:val="center"/>
                </w:tcPr>
                <w:p w14:paraId="5C09A1B6"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rsidR="006D4E05" w14:paraId="4DD8B8E5" w14:textId="77777777">
              <w:tc>
                <w:tcPr>
                  <w:tcW w:w="1788" w:type="dxa"/>
                  <w:vAlign w:val="center"/>
                </w:tcPr>
                <w:p w14:paraId="3D1D037B"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7</w:t>
                  </w:r>
                </w:p>
              </w:tc>
              <w:tc>
                <w:tcPr>
                  <w:tcW w:w="1788" w:type="dxa"/>
                  <w:vAlign w:val="center"/>
                </w:tcPr>
                <w:p w14:paraId="3CEEEB32"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地面类型</w:t>
                  </w:r>
                </w:p>
              </w:tc>
              <w:tc>
                <w:tcPr>
                  <w:tcW w:w="1788" w:type="dxa"/>
                  <w:vAlign w:val="center"/>
                </w:tcPr>
                <w:p w14:paraId="31453AC7"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c>
                <w:tcPr>
                  <w:tcW w:w="2112" w:type="dxa"/>
                  <w:vAlign w:val="center"/>
                </w:tcPr>
                <w:p w14:paraId="3DE1B117"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混合地面（</w:t>
                  </w:r>
                  <w:r>
                    <w:rPr>
                      <w:rFonts w:ascii="Times New Roman" w:hAnsi="Times New Roman"/>
                      <w:kern w:val="0"/>
                      <w:szCs w:val="21"/>
                    </w:rPr>
                    <w:t>0&lt;K&lt;1</w:t>
                  </w:r>
                  <w:r>
                    <w:rPr>
                      <w:rFonts w:ascii="Times New Roman" w:hAnsi="Times New Roman"/>
                      <w:kern w:val="0"/>
                      <w:szCs w:val="21"/>
                    </w:rPr>
                    <w:t>）</w:t>
                  </w:r>
                </w:p>
              </w:tc>
              <w:tc>
                <w:tcPr>
                  <w:tcW w:w="1465" w:type="dxa"/>
                  <w:vAlign w:val="center"/>
                </w:tcPr>
                <w:p w14:paraId="47959D67"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kern w:val="0"/>
                      <w:szCs w:val="21"/>
                    </w:rPr>
                    <w:t>/</w:t>
                  </w:r>
                </w:p>
              </w:tc>
            </w:tr>
          </w:tbl>
          <w:p w14:paraId="59D4DB89" w14:textId="77777777" w:rsidR="006D4E05" w:rsidRDefault="00000000">
            <w:pPr>
              <w:adjustRightInd w:val="0"/>
              <w:snapToGrid w:val="0"/>
              <w:spacing w:line="500" w:lineRule="exact"/>
              <w:jc w:val="center"/>
              <w:rPr>
                <w:rFonts w:ascii="Times New Roman" w:hAnsi="Times New Roman"/>
                <w:b/>
                <w:bCs/>
                <w:szCs w:val="21"/>
              </w:rPr>
            </w:pPr>
            <w:r>
              <w:rPr>
                <w:rFonts w:ascii="Times New Roman" w:hAnsi="Times New Roman" w:hint="eastAsia"/>
                <w:b/>
                <w:bCs/>
                <w:sz w:val="24"/>
                <w:szCs w:val="24"/>
              </w:rPr>
              <w:t>表</w:t>
            </w:r>
            <w:r>
              <w:rPr>
                <w:rFonts w:ascii="Times New Roman" w:hAnsi="Times New Roman" w:hint="eastAsia"/>
                <w:b/>
                <w:bCs/>
                <w:sz w:val="24"/>
                <w:szCs w:val="24"/>
              </w:rPr>
              <w:t xml:space="preserve">4-25  </w:t>
            </w:r>
            <w:r>
              <w:rPr>
                <w:rFonts w:ascii="Times New Roman" w:hAnsi="Times New Roman" w:hint="eastAsia"/>
                <w:b/>
                <w:bCs/>
                <w:sz w:val="24"/>
                <w:szCs w:val="24"/>
              </w:rPr>
              <w:t>厂界噪声预测结果与达标分析表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729"/>
              <w:gridCol w:w="880"/>
              <w:gridCol w:w="804"/>
              <w:gridCol w:w="543"/>
              <w:gridCol w:w="1066"/>
              <w:gridCol w:w="1022"/>
              <w:gridCol w:w="1022"/>
              <w:gridCol w:w="1022"/>
              <w:gridCol w:w="681"/>
            </w:tblGrid>
            <w:tr w:rsidR="006D4E05" w14:paraId="729FA94F" w14:textId="77777777">
              <w:trPr>
                <w:trHeight w:val="131"/>
              </w:trPr>
              <w:tc>
                <w:tcPr>
                  <w:tcW w:w="787" w:type="dxa"/>
                  <w:vMerge w:val="restart"/>
                  <w:vAlign w:val="center"/>
                </w:tcPr>
                <w:p w14:paraId="4111BBAA"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预测方位</w:t>
                  </w:r>
                </w:p>
              </w:tc>
              <w:tc>
                <w:tcPr>
                  <w:tcW w:w="2361" w:type="dxa"/>
                  <w:gridSpan w:val="3"/>
                  <w:vAlign w:val="center"/>
                </w:tcPr>
                <w:p w14:paraId="6AFC21B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空间相对位置</w:t>
                  </w:r>
                  <w:r>
                    <w:rPr>
                      <w:rFonts w:ascii="Times New Roman" w:hAnsi="Times New Roman"/>
                      <w:b/>
                      <w:bCs/>
                      <w:color w:val="000000"/>
                      <w:kern w:val="0"/>
                      <w:szCs w:val="21"/>
                    </w:rPr>
                    <w:t>/m</w:t>
                  </w:r>
                </w:p>
              </w:tc>
              <w:tc>
                <w:tcPr>
                  <w:tcW w:w="532" w:type="dxa"/>
                  <w:vMerge w:val="restart"/>
                  <w:vAlign w:val="center"/>
                </w:tcPr>
                <w:p w14:paraId="29C23A04"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时段</w:t>
                  </w:r>
                </w:p>
              </w:tc>
              <w:tc>
                <w:tcPr>
                  <w:tcW w:w="1044" w:type="dxa"/>
                  <w:vMerge w:val="restart"/>
                  <w:vAlign w:val="center"/>
                </w:tcPr>
                <w:p w14:paraId="114CB829" w14:textId="77777777" w:rsidR="006D4E05" w:rsidRDefault="00000000">
                  <w:pPr>
                    <w:widowControl/>
                    <w:adjustRightInd w:val="0"/>
                    <w:snapToGrid w:val="0"/>
                    <w:jc w:val="center"/>
                    <w:rPr>
                      <w:rFonts w:ascii="Times New Roman" w:hAnsi="Times New Roman"/>
                      <w:b/>
                      <w:bCs/>
                      <w:color w:val="000000"/>
                      <w:kern w:val="0"/>
                      <w:szCs w:val="21"/>
                    </w:rPr>
                  </w:pPr>
                  <w:bookmarkStart w:id="144" w:name="OLE_LINK194"/>
                  <w:r>
                    <w:rPr>
                      <w:rFonts w:ascii="Times New Roman" w:hAnsi="Times New Roman"/>
                      <w:b/>
                      <w:bCs/>
                      <w:color w:val="000000"/>
                      <w:kern w:val="0"/>
                      <w:szCs w:val="21"/>
                    </w:rPr>
                    <w:t>贡献值（</w:t>
                  </w:r>
                  <w:r>
                    <w:rPr>
                      <w:rFonts w:ascii="Times New Roman" w:hAnsi="Times New Roman"/>
                      <w:b/>
                      <w:bCs/>
                      <w:color w:val="000000"/>
                      <w:kern w:val="0"/>
                      <w:szCs w:val="21"/>
                    </w:rPr>
                    <w:t>dB</w:t>
                  </w:r>
                  <w:r>
                    <w:rPr>
                      <w:rFonts w:ascii="Times New Roman" w:hAnsi="Times New Roman"/>
                      <w:b/>
                      <w:bCs/>
                      <w:color w:val="000000"/>
                      <w:kern w:val="0"/>
                      <w:szCs w:val="21"/>
                    </w:rPr>
                    <w:t>（</w:t>
                  </w:r>
                  <w:r>
                    <w:rPr>
                      <w:rFonts w:ascii="Times New Roman" w:hAnsi="Times New Roman"/>
                      <w:b/>
                      <w:bCs/>
                      <w:color w:val="000000"/>
                      <w:kern w:val="0"/>
                      <w:szCs w:val="21"/>
                    </w:rPr>
                    <w:t>A</w:t>
                  </w:r>
                  <w:r>
                    <w:rPr>
                      <w:rFonts w:ascii="Times New Roman" w:hAnsi="Times New Roman"/>
                      <w:b/>
                      <w:bCs/>
                      <w:color w:val="000000"/>
                      <w:kern w:val="0"/>
                      <w:szCs w:val="21"/>
                    </w:rPr>
                    <w:t>））</w:t>
                  </w:r>
                  <w:bookmarkEnd w:id="144"/>
                </w:p>
              </w:tc>
              <w:tc>
                <w:tcPr>
                  <w:tcW w:w="909" w:type="dxa"/>
                  <w:vMerge w:val="restart"/>
                  <w:vAlign w:val="center"/>
                </w:tcPr>
                <w:p w14:paraId="2026EB85"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背景</w:t>
                  </w:r>
                  <w:r>
                    <w:rPr>
                      <w:rFonts w:ascii="Times New Roman" w:hAnsi="Times New Roman"/>
                      <w:b/>
                      <w:bCs/>
                      <w:color w:val="000000"/>
                      <w:kern w:val="0"/>
                      <w:szCs w:val="21"/>
                    </w:rPr>
                    <w:t>值（</w:t>
                  </w:r>
                  <w:r>
                    <w:rPr>
                      <w:rFonts w:ascii="Times New Roman" w:hAnsi="Times New Roman"/>
                      <w:b/>
                      <w:bCs/>
                      <w:color w:val="000000"/>
                      <w:kern w:val="0"/>
                      <w:szCs w:val="21"/>
                    </w:rPr>
                    <w:t>dB</w:t>
                  </w:r>
                  <w:r>
                    <w:rPr>
                      <w:rFonts w:ascii="Times New Roman" w:hAnsi="Times New Roman"/>
                      <w:b/>
                      <w:bCs/>
                      <w:color w:val="000000"/>
                      <w:kern w:val="0"/>
                      <w:szCs w:val="21"/>
                    </w:rPr>
                    <w:t>（</w:t>
                  </w:r>
                  <w:r>
                    <w:rPr>
                      <w:rFonts w:ascii="Times New Roman" w:hAnsi="Times New Roman"/>
                      <w:b/>
                      <w:bCs/>
                      <w:color w:val="000000"/>
                      <w:kern w:val="0"/>
                      <w:szCs w:val="21"/>
                    </w:rPr>
                    <w:t>A</w:t>
                  </w:r>
                  <w:r>
                    <w:rPr>
                      <w:rFonts w:ascii="Times New Roman" w:hAnsi="Times New Roman"/>
                      <w:b/>
                      <w:bCs/>
                      <w:color w:val="000000"/>
                      <w:kern w:val="0"/>
                      <w:szCs w:val="21"/>
                    </w:rPr>
                    <w:t>））</w:t>
                  </w:r>
                </w:p>
              </w:tc>
              <w:tc>
                <w:tcPr>
                  <w:tcW w:w="909" w:type="dxa"/>
                  <w:vMerge w:val="restart"/>
                  <w:vAlign w:val="center"/>
                </w:tcPr>
                <w:p w14:paraId="6CE4BAB0"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叠加</w:t>
                  </w:r>
                  <w:r>
                    <w:rPr>
                      <w:rFonts w:ascii="Times New Roman" w:hAnsi="Times New Roman"/>
                      <w:b/>
                      <w:bCs/>
                      <w:color w:val="000000"/>
                      <w:kern w:val="0"/>
                      <w:szCs w:val="21"/>
                    </w:rPr>
                    <w:t>值（</w:t>
                  </w:r>
                  <w:r>
                    <w:rPr>
                      <w:rFonts w:ascii="Times New Roman" w:hAnsi="Times New Roman"/>
                      <w:b/>
                      <w:bCs/>
                      <w:color w:val="000000"/>
                      <w:kern w:val="0"/>
                      <w:szCs w:val="21"/>
                    </w:rPr>
                    <w:t>dB</w:t>
                  </w:r>
                  <w:r>
                    <w:rPr>
                      <w:rFonts w:ascii="Times New Roman" w:hAnsi="Times New Roman"/>
                      <w:b/>
                      <w:bCs/>
                      <w:color w:val="000000"/>
                      <w:kern w:val="0"/>
                      <w:szCs w:val="21"/>
                    </w:rPr>
                    <w:t>（</w:t>
                  </w:r>
                  <w:r>
                    <w:rPr>
                      <w:rFonts w:ascii="Times New Roman" w:hAnsi="Times New Roman"/>
                      <w:b/>
                      <w:bCs/>
                      <w:color w:val="000000"/>
                      <w:kern w:val="0"/>
                      <w:szCs w:val="21"/>
                    </w:rPr>
                    <w:t>A</w:t>
                  </w:r>
                  <w:r>
                    <w:rPr>
                      <w:rFonts w:ascii="Times New Roman" w:hAnsi="Times New Roman"/>
                      <w:b/>
                      <w:bCs/>
                      <w:color w:val="000000"/>
                      <w:kern w:val="0"/>
                      <w:szCs w:val="21"/>
                    </w:rPr>
                    <w:t>））</w:t>
                  </w:r>
                </w:p>
              </w:tc>
              <w:tc>
                <w:tcPr>
                  <w:tcW w:w="909" w:type="dxa"/>
                  <w:vMerge w:val="restart"/>
                  <w:vAlign w:val="center"/>
                </w:tcPr>
                <w:p w14:paraId="5312B39C"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标准限值（</w:t>
                  </w:r>
                  <w:r>
                    <w:rPr>
                      <w:rFonts w:ascii="Times New Roman" w:hAnsi="Times New Roman"/>
                      <w:b/>
                      <w:bCs/>
                      <w:color w:val="000000"/>
                      <w:kern w:val="0"/>
                      <w:szCs w:val="21"/>
                    </w:rPr>
                    <w:t>dB</w:t>
                  </w:r>
                  <w:r>
                    <w:rPr>
                      <w:rFonts w:ascii="Times New Roman" w:hAnsi="Times New Roman"/>
                      <w:b/>
                      <w:bCs/>
                      <w:color w:val="000000"/>
                      <w:kern w:val="0"/>
                      <w:szCs w:val="21"/>
                    </w:rPr>
                    <w:t>（</w:t>
                  </w:r>
                  <w:r>
                    <w:rPr>
                      <w:rFonts w:ascii="Times New Roman" w:hAnsi="Times New Roman"/>
                      <w:b/>
                      <w:bCs/>
                      <w:color w:val="000000"/>
                      <w:kern w:val="0"/>
                      <w:szCs w:val="21"/>
                    </w:rPr>
                    <w:t>A</w:t>
                  </w:r>
                  <w:r>
                    <w:rPr>
                      <w:rFonts w:ascii="Times New Roman" w:hAnsi="Times New Roman"/>
                      <w:b/>
                      <w:bCs/>
                      <w:color w:val="000000"/>
                      <w:kern w:val="0"/>
                      <w:szCs w:val="21"/>
                    </w:rPr>
                    <w:t>））</w:t>
                  </w:r>
                </w:p>
              </w:tc>
              <w:tc>
                <w:tcPr>
                  <w:tcW w:w="667" w:type="dxa"/>
                  <w:vMerge w:val="restart"/>
                  <w:vAlign w:val="center"/>
                </w:tcPr>
                <w:p w14:paraId="0C641C13"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达标情况</w:t>
                  </w:r>
                </w:p>
              </w:tc>
            </w:tr>
            <w:tr w:rsidR="006D4E05" w14:paraId="5A7F8F97" w14:textId="77777777">
              <w:trPr>
                <w:trHeight w:val="131"/>
              </w:trPr>
              <w:tc>
                <w:tcPr>
                  <w:tcW w:w="787" w:type="dxa"/>
                  <w:vMerge/>
                  <w:vAlign w:val="center"/>
                </w:tcPr>
                <w:p w14:paraId="6DC0FA45" w14:textId="77777777" w:rsidR="006D4E05" w:rsidRDefault="006D4E05">
                  <w:pPr>
                    <w:widowControl/>
                    <w:adjustRightInd w:val="0"/>
                    <w:snapToGrid w:val="0"/>
                    <w:jc w:val="center"/>
                    <w:rPr>
                      <w:rFonts w:ascii="Times New Roman" w:hAnsi="Times New Roman"/>
                      <w:color w:val="000000"/>
                      <w:kern w:val="0"/>
                      <w:szCs w:val="21"/>
                    </w:rPr>
                  </w:pPr>
                </w:p>
              </w:tc>
              <w:tc>
                <w:tcPr>
                  <w:tcW w:w="713" w:type="dxa"/>
                  <w:vAlign w:val="center"/>
                </w:tcPr>
                <w:p w14:paraId="27E1117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X</w:t>
                  </w:r>
                </w:p>
              </w:tc>
              <w:tc>
                <w:tcPr>
                  <w:tcW w:w="861" w:type="dxa"/>
                  <w:vAlign w:val="center"/>
                </w:tcPr>
                <w:p w14:paraId="37E75B65"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Y</w:t>
                  </w:r>
                </w:p>
              </w:tc>
              <w:tc>
                <w:tcPr>
                  <w:tcW w:w="787" w:type="dxa"/>
                  <w:vAlign w:val="center"/>
                </w:tcPr>
                <w:p w14:paraId="663A6EA8"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Z</w:t>
                  </w:r>
                </w:p>
              </w:tc>
              <w:tc>
                <w:tcPr>
                  <w:tcW w:w="532" w:type="dxa"/>
                  <w:vMerge/>
                  <w:vAlign w:val="center"/>
                </w:tcPr>
                <w:p w14:paraId="03328429" w14:textId="77777777" w:rsidR="006D4E05" w:rsidRDefault="006D4E05">
                  <w:pPr>
                    <w:widowControl/>
                    <w:adjustRightInd w:val="0"/>
                    <w:snapToGrid w:val="0"/>
                    <w:jc w:val="center"/>
                    <w:rPr>
                      <w:rFonts w:ascii="Times New Roman" w:hAnsi="Times New Roman"/>
                      <w:color w:val="000000"/>
                      <w:kern w:val="0"/>
                      <w:szCs w:val="21"/>
                    </w:rPr>
                  </w:pPr>
                </w:p>
              </w:tc>
              <w:tc>
                <w:tcPr>
                  <w:tcW w:w="1044" w:type="dxa"/>
                  <w:vMerge/>
                  <w:vAlign w:val="center"/>
                </w:tcPr>
                <w:p w14:paraId="12061BDE" w14:textId="77777777" w:rsidR="006D4E05" w:rsidRDefault="006D4E05">
                  <w:pPr>
                    <w:widowControl/>
                    <w:adjustRightInd w:val="0"/>
                    <w:snapToGrid w:val="0"/>
                    <w:jc w:val="center"/>
                    <w:rPr>
                      <w:rFonts w:ascii="Times New Roman" w:hAnsi="Times New Roman"/>
                      <w:color w:val="000000"/>
                      <w:kern w:val="0"/>
                      <w:szCs w:val="21"/>
                    </w:rPr>
                  </w:pPr>
                </w:p>
              </w:tc>
              <w:tc>
                <w:tcPr>
                  <w:tcW w:w="909" w:type="dxa"/>
                  <w:vMerge/>
                  <w:vAlign w:val="center"/>
                </w:tcPr>
                <w:p w14:paraId="4BC78CC2" w14:textId="77777777" w:rsidR="006D4E05" w:rsidRDefault="006D4E05">
                  <w:pPr>
                    <w:widowControl/>
                    <w:adjustRightInd w:val="0"/>
                    <w:snapToGrid w:val="0"/>
                    <w:jc w:val="center"/>
                    <w:rPr>
                      <w:rFonts w:ascii="Times New Roman" w:hAnsi="Times New Roman"/>
                      <w:color w:val="000000"/>
                      <w:kern w:val="0"/>
                      <w:szCs w:val="21"/>
                    </w:rPr>
                  </w:pPr>
                </w:p>
              </w:tc>
              <w:tc>
                <w:tcPr>
                  <w:tcW w:w="909" w:type="dxa"/>
                  <w:vMerge/>
                  <w:vAlign w:val="center"/>
                </w:tcPr>
                <w:p w14:paraId="164264DD" w14:textId="77777777" w:rsidR="006D4E05" w:rsidRDefault="006D4E05">
                  <w:pPr>
                    <w:widowControl/>
                    <w:adjustRightInd w:val="0"/>
                    <w:snapToGrid w:val="0"/>
                    <w:jc w:val="center"/>
                    <w:rPr>
                      <w:rFonts w:ascii="Times New Roman" w:hAnsi="Times New Roman"/>
                      <w:color w:val="000000"/>
                      <w:kern w:val="0"/>
                      <w:szCs w:val="21"/>
                    </w:rPr>
                  </w:pPr>
                </w:p>
              </w:tc>
              <w:tc>
                <w:tcPr>
                  <w:tcW w:w="909" w:type="dxa"/>
                  <w:vMerge/>
                  <w:vAlign w:val="center"/>
                </w:tcPr>
                <w:p w14:paraId="0A2340ED" w14:textId="77777777" w:rsidR="006D4E05" w:rsidRDefault="006D4E05">
                  <w:pPr>
                    <w:widowControl/>
                    <w:adjustRightInd w:val="0"/>
                    <w:snapToGrid w:val="0"/>
                    <w:jc w:val="center"/>
                    <w:rPr>
                      <w:rFonts w:ascii="Times New Roman" w:hAnsi="Times New Roman"/>
                      <w:color w:val="000000"/>
                      <w:kern w:val="0"/>
                      <w:szCs w:val="21"/>
                    </w:rPr>
                  </w:pPr>
                </w:p>
              </w:tc>
              <w:tc>
                <w:tcPr>
                  <w:tcW w:w="667" w:type="dxa"/>
                  <w:vMerge/>
                  <w:vAlign w:val="center"/>
                </w:tcPr>
                <w:p w14:paraId="2EE6CE4A" w14:textId="77777777" w:rsidR="006D4E05" w:rsidRDefault="006D4E05">
                  <w:pPr>
                    <w:widowControl/>
                    <w:adjustRightInd w:val="0"/>
                    <w:snapToGrid w:val="0"/>
                    <w:jc w:val="center"/>
                    <w:rPr>
                      <w:rFonts w:ascii="Times New Roman" w:hAnsi="Times New Roman"/>
                      <w:color w:val="000000"/>
                      <w:kern w:val="0"/>
                      <w:szCs w:val="21"/>
                    </w:rPr>
                  </w:pPr>
                </w:p>
              </w:tc>
            </w:tr>
            <w:tr w:rsidR="006D4E05" w14:paraId="42B847A2" w14:textId="77777777">
              <w:tc>
                <w:tcPr>
                  <w:tcW w:w="787" w:type="dxa"/>
                  <w:vMerge w:val="restart"/>
                  <w:vAlign w:val="center"/>
                </w:tcPr>
                <w:p w14:paraId="755B837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东侧</w:t>
                  </w:r>
                </w:p>
              </w:tc>
              <w:tc>
                <w:tcPr>
                  <w:tcW w:w="713" w:type="dxa"/>
                  <w:vMerge w:val="restart"/>
                  <w:vAlign w:val="center"/>
                </w:tcPr>
                <w:p w14:paraId="5ACEA61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148</w:t>
                  </w:r>
                </w:p>
              </w:tc>
              <w:tc>
                <w:tcPr>
                  <w:tcW w:w="861" w:type="dxa"/>
                  <w:vMerge w:val="restart"/>
                  <w:vAlign w:val="center"/>
                </w:tcPr>
                <w:p w14:paraId="0483BFF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50</w:t>
                  </w:r>
                </w:p>
              </w:tc>
              <w:tc>
                <w:tcPr>
                  <w:tcW w:w="787" w:type="dxa"/>
                  <w:vMerge w:val="restart"/>
                  <w:vAlign w:val="center"/>
                </w:tcPr>
                <w:p w14:paraId="3937B63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w:t>
                  </w:r>
                </w:p>
              </w:tc>
              <w:tc>
                <w:tcPr>
                  <w:tcW w:w="532" w:type="dxa"/>
                  <w:vAlign w:val="center"/>
                </w:tcPr>
                <w:p w14:paraId="455BAD5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昼间</w:t>
                  </w:r>
                </w:p>
              </w:tc>
              <w:tc>
                <w:tcPr>
                  <w:tcW w:w="1044" w:type="dxa"/>
                  <w:vAlign w:val="center"/>
                </w:tcPr>
                <w:p w14:paraId="092D4CD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36.85</w:t>
                  </w:r>
                </w:p>
              </w:tc>
              <w:tc>
                <w:tcPr>
                  <w:tcW w:w="909" w:type="dxa"/>
                  <w:vAlign w:val="center"/>
                </w:tcPr>
                <w:p w14:paraId="5F4032A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54.5</w:t>
                  </w:r>
                </w:p>
              </w:tc>
              <w:tc>
                <w:tcPr>
                  <w:tcW w:w="909" w:type="dxa"/>
                  <w:vAlign w:val="center"/>
                </w:tcPr>
                <w:p w14:paraId="2E88233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54.61</w:t>
                  </w:r>
                </w:p>
              </w:tc>
              <w:tc>
                <w:tcPr>
                  <w:tcW w:w="909" w:type="dxa"/>
                  <w:vAlign w:val="center"/>
                </w:tcPr>
                <w:p w14:paraId="4098FC91" w14:textId="77777777" w:rsidR="006D4E05" w:rsidRDefault="00000000">
                  <w:pPr>
                    <w:widowControl/>
                    <w:adjustRightInd w:val="0"/>
                    <w:snapToGrid w:val="0"/>
                    <w:jc w:val="center"/>
                    <w:rPr>
                      <w:rFonts w:ascii="Times New Roman" w:hAnsi="Times New Roman"/>
                      <w:color w:val="000000"/>
                      <w:kern w:val="0"/>
                      <w:szCs w:val="21"/>
                    </w:rPr>
                  </w:pPr>
                  <w:bookmarkStart w:id="145" w:name="OLE_LINK195"/>
                  <w:r>
                    <w:rPr>
                      <w:rFonts w:ascii="Times New Roman" w:hAnsi="Times New Roman"/>
                      <w:color w:val="000000"/>
                      <w:kern w:val="0"/>
                      <w:szCs w:val="21"/>
                    </w:rPr>
                    <w:t>6</w:t>
                  </w:r>
                  <w:bookmarkEnd w:id="145"/>
                  <w:r>
                    <w:rPr>
                      <w:rFonts w:ascii="Times New Roman" w:hAnsi="Times New Roman" w:hint="eastAsia"/>
                      <w:color w:val="000000"/>
                      <w:kern w:val="0"/>
                      <w:szCs w:val="21"/>
                    </w:rPr>
                    <w:t>5</w:t>
                  </w:r>
                </w:p>
              </w:tc>
              <w:tc>
                <w:tcPr>
                  <w:tcW w:w="667" w:type="dxa"/>
                  <w:vAlign w:val="center"/>
                </w:tcPr>
                <w:p w14:paraId="05C20CAF" w14:textId="77777777" w:rsidR="006D4E05" w:rsidRDefault="00000000">
                  <w:pPr>
                    <w:widowControl/>
                    <w:adjustRightInd w:val="0"/>
                    <w:snapToGrid w:val="0"/>
                    <w:jc w:val="center"/>
                    <w:rPr>
                      <w:rFonts w:ascii="Times New Roman" w:hAnsi="Times New Roman"/>
                      <w:color w:val="000000"/>
                      <w:kern w:val="0"/>
                      <w:szCs w:val="21"/>
                    </w:rPr>
                  </w:pPr>
                  <w:bookmarkStart w:id="146" w:name="OLE_LINK601"/>
                  <w:r>
                    <w:rPr>
                      <w:rFonts w:ascii="Times New Roman" w:hAnsi="Times New Roman"/>
                      <w:color w:val="000000"/>
                      <w:kern w:val="0"/>
                      <w:szCs w:val="21"/>
                    </w:rPr>
                    <w:t>达标</w:t>
                  </w:r>
                  <w:bookmarkEnd w:id="146"/>
                </w:p>
              </w:tc>
            </w:tr>
            <w:tr w:rsidR="006D4E05" w14:paraId="4819E1D0" w14:textId="77777777">
              <w:tc>
                <w:tcPr>
                  <w:tcW w:w="787" w:type="dxa"/>
                  <w:vMerge/>
                  <w:vAlign w:val="center"/>
                </w:tcPr>
                <w:p w14:paraId="5BEA352A" w14:textId="77777777" w:rsidR="006D4E05" w:rsidRDefault="006D4E05">
                  <w:pPr>
                    <w:widowControl/>
                    <w:adjustRightInd w:val="0"/>
                    <w:snapToGrid w:val="0"/>
                    <w:jc w:val="center"/>
                    <w:rPr>
                      <w:rFonts w:ascii="Times New Roman" w:hAnsi="Times New Roman"/>
                      <w:color w:val="000000"/>
                      <w:kern w:val="0"/>
                      <w:szCs w:val="21"/>
                    </w:rPr>
                  </w:pPr>
                </w:p>
              </w:tc>
              <w:tc>
                <w:tcPr>
                  <w:tcW w:w="713" w:type="dxa"/>
                  <w:vMerge/>
                  <w:vAlign w:val="center"/>
                </w:tcPr>
                <w:p w14:paraId="4E94BBC4" w14:textId="77777777" w:rsidR="006D4E05" w:rsidRDefault="006D4E05">
                  <w:pPr>
                    <w:widowControl/>
                    <w:adjustRightInd w:val="0"/>
                    <w:snapToGrid w:val="0"/>
                    <w:jc w:val="center"/>
                    <w:rPr>
                      <w:rFonts w:ascii="Times New Roman" w:hAnsi="Times New Roman"/>
                      <w:color w:val="000000"/>
                      <w:kern w:val="0"/>
                      <w:szCs w:val="21"/>
                    </w:rPr>
                  </w:pPr>
                </w:p>
              </w:tc>
              <w:tc>
                <w:tcPr>
                  <w:tcW w:w="861" w:type="dxa"/>
                  <w:vMerge/>
                  <w:vAlign w:val="center"/>
                </w:tcPr>
                <w:p w14:paraId="68FF94B3" w14:textId="77777777" w:rsidR="006D4E05" w:rsidRDefault="006D4E05">
                  <w:pPr>
                    <w:widowControl/>
                    <w:adjustRightInd w:val="0"/>
                    <w:snapToGrid w:val="0"/>
                    <w:jc w:val="center"/>
                    <w:rPr>
                      <w:rFonts w:ascii="Times New Roman" w:hAnsi="Times New Roman"/>
                      <w:color w:val="000000"/>
                      <w:kern w:val="0"/>
                      <w:szCs w:val="21"/>
                    </w:rPr>
                  </w:pPr>
                </w:p>
              </w:tc>
              <w:tc>
                <w:tcPr>
                  <w:tcW w:w="787" w:type="dxa"/>
                  <w:vMerge/>
                  <w:vAlign w:val="center"/>
                </w:tcPr>
                <w:p w14:paraId="6C24E62A" w14:textId="77777777" w:rsidR="006D4E05" w:rsidRDefault="006D4E05">
                  <w:pPr>
                    <w:widowControl/>
                    <w:adjustRightInd w:val="0"/>
                    <w:snapToGrid w:val="0"/>
                    <w:jc w:val="center"/>
                    <w:rPr>
                      <w:rFonts w:ascii="Times New Roman" w:hAnsi="Times New Roman"/>
                      <w:color w:val="000000"/>
                      <w:kern w:val="0"/>
                      <w:szCs w:val="21"/>
                    </w:rPr>
                  </w:pPr>
                </w:p>
              </w:tc>
              <w:tc>
                <w:tcPr>
                  <w:tcW w:w="532" w:type="dxa"/>
                  <w:vAlign w:val="center"/>
                </w:tcPr>
                <w:p w14:paraId="681C4D90" w14:textId="77777777" w:rsidR="006D4E05" w:rsidRDefault="00000000">
                  <w:pPr>
                    <w:widowControl/>
                    <w:adjustRightInd w:val="0"/>
                    <w:snapToGrid w:val="0"/>
                    <w:jc w:val="center"/>
                    <w:rPr>
                      <w:rFonts w:ascii="Times New Roman" w:hAnsi="Times New Roman"/>
                      <w:color w:val="000000"/>
                      <w:kern w:val="0"/>
                      <w:szCs w:val="21"/>
                    </w:rPr>
                  </w:pPr>
                  <w:bookmarkStart w:id="147" w:name="OLE_LINK598"/>
                  <w:r>
                    <w:rPr>
                      <w:rFonts w:ascii="Times New Roman" w:hAnsi="Times New Roman" w:hint="eastAsia"/>
                      <w:color w:val="000000"/>
                      <w:kern w:val="0"/>
                      <w:szCs w:val="21"/>
                    </w:rPr>
                    <w:t>夜间</w:t>
                  </w:r>
                  <w:bookmarkEnd w:id="147"/>
                </w:p>
              </w:tc>
              <w:tc>
                <w:tcPr>
                  <w:tcW w:w="1044" w:type="dxa"/>
                  <w:vAlign w:val="center"/>
                </w:tcPr>
                <w:p w14:paraId="001FC50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36.85</w:t>
                  </w:r>
                </w:p>
              </w:tc>
              <w:tc>
                <w:tcPr>
                  <w:tcW w:w="909" w:type="dxa"/>
                  <w:vAlign w:val="center"/>
                </w:tcPr>
                <w:p w14:paraId="6D97C47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43.5</w:t>
                  </w:r>
                </w:p>
              </w:tc>
              <w:tc>
                <w:tcPr>
                  <w:tcW w:w="909" w:type="dxa"/>
                  <w:vAlign w:val="center"/>
                </w:tcPr>
                <w:p w14:paraId="1C5FEC4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43.58</w:t>
                  </w:r>
                </w:p>
              </w:tc>
              <w:tc>
                <w:tcPr>
                  <w:tcW w:w="909" w:type="dxa"/>
                  <w:vAlign w:val="center"/>
                </w:tcPr>
                <w:p w14:paraId="32DD2DD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55</w:t>
                  </w:r>
                </w:p>
              </w:tc>
              <w:tc>
                <w:tcPr>
                  <w:tcW w:w="667" w:type="dxa"/>
                  <w:vAlign w:val="center"/>
                </w:tcPr>
                <w:p w14:paraId="2116945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5D45DBE3" w14:textId="77777777">
              <w:tc>
                <w:tcPr>
                  <w:tcW w:w="787" w:type="dxa"/>
                  <w:vMerge w:val="restart"/>
                  <w:vAlign w:val="center"/>
                </w:tcPr>
                <w:p w14:paraId="1A8D929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南侧</w:t>
                  </w:r>
                </w:p>
              </w:tc>
              <w:tc>
                <w:tcPr>
                  <w:tcW w:w="713" w:type="dxa"/>
                  <w:vMerge w:val="restart"/>
                  <w:vAlign w:val="center"/>
                </w:tcPr>
                <w:p w14:paraId="0709535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60</w:t>
                  </w:r>
                </w:p>
              </w:tc>
              <w:tc>
                <w:tcPr>
                  <w:tcW w:w="861" w:type="dxa"/>
                  <w:vMerge w:val="restart"/>
                  <w:vAlign w:val="center"/>
                </w:tcPr>
                <w:p w14:paraId="24CD2C5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0</w:t>
                  </w:r>
                </w:p>
              </w:tc>
              <w:tc>
                <w:tcPr>
                  <w:tcW w:w="787" w:type="dxa"/>
                  <w:vMerge w:val="restart"/>
                  <w:vAlign w:val="center"/>
                </w:tcPr>
                <w:p w14:paraId="60244AB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w:t>
                  </w:r>
                </w:p>
              </w:tc>
              <w:tc>
                <w:tcPr>
                  <w:tcW w:w="532" w:type="dxa"/>
                  <w:vAlign w:val="center"/>
                </w:tcPr>
                <w:p w14:paraId="6FA50C2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昼间</w:t>
                  </w:r>
                </w:p>
              </w:tc>
              <w:tc>
                <w:tcPr>
                  <w:tcW w:w="1044" w:type="dxa"/>
                  <w:vAlign w:val="center"/>
                </w:tcPr>
                <w:p w14:paraId="4DBBFFA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40.05</w:t>
                  </w:r>
                </w:p>
              </w:tc>
              <w:tc>
                <w:tcPr>
                  <w:tcW w:w="909" w:type="dxa"/>
                  <w:vAlign w:val="center"/>
                </w:tcPr>
                <w:p w14:paraId="3A54692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47</w:t>
                  </w:r>
                </w:p>
              </w:tc>
              <w:tc>
                <w:tcPr>
                  <w:tcW w:w="909" w:type="dxa"/>
                  <w:vAlign w:val="center"/>
                </w:tcPr>
                <w:p w14:paraId="454BD54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47.12</w:t>
                  </w:r>
                </w:p>
              </w:tc>
              <w:tc>
                <w:tcPr>
                  <w:tcW w:w="909" w:type="dxa"/>
                  <w:vAlign w:val="center"/>
                </w:tcPr>
                <w:p w14:paraId="1ABD126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70</w:t>
                  </w:r>
                </w:p>
              </w:tc>
              <w:tc>
                <w:tcPr>
                  <w:tcW w:w="667" w:type="dxa"/>
                  <w:vAlign w:val="center"/>
                </w:tcPr>
                <w:p w14:paraId="12A45CE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0B7E29B1" w14:textId="77777777">
              <w:tc>
                <w:tcPr>
                  <w:tcW w:w="787" w:type="dxa"/>
                  <w:vMerge/>
                  <w:vAlign w:val="center"/>
                </w:tcPr>
                <w:p w14:paraId="1B2CA1EA" w14:textId="77777777" w:rsidR="006D4E05" w:rsidRDefault="006D4E05">
                  <w:pPr>
                    <w:widowControl/>
                    <w:adjustRightInd w:val="0"/>
                    <w:snapToGrid w:val="0"/>
                    <w:jc w:val="center"/>
                    <w:rPr>
                      <w:rFonts w:ascii="Times New Roman" w:hAnsi="Times New Roman"/>
                      <w:color w:val="000000"/>
                      <w:kern w:val="0"/>
                      <w:szCs w:val="21"/>
                    </w:rPr>
                  </w:pPr>
                </w:p>
              </w:tc>
              <w:tc>
                <w:tcPr>
                  <w:tcW w:w="713" w:type="dxa"/>
                  <w:vMerge/>
                  <w:vAlign w:val="center"/>
                </w:tcPr>
                <w:p w14:paraId="61F165F9" w14:textId="77777777" w:rsidR="006D4E05" w:rsidRDefault="006D4E05">
                  <w:pPr>
                    <w:widowControl/>
                    <w:adjustRightInd w:val="0"/>
                    <w:snapToGrid w:val="0"/>
                    <w:jc w:val="center"/>
                    <w:rPr>
                      <w:rFonts w:ascii="Times New Roman" w:hAnsi="Times New Roman"/>
                      <w:color w:val="000000"/>
                      <w:kern w:val="0"/>
                      <w:szCs w:val="21"/>
                    </w:rPr>
                  </w:pPr>
                </w:p>
              </w:tc>
              <w:tc>
                <w:tcPr>
                  <w:tcW w:w="861" w:type="dxa"/>
                  <w:vMerge/>
                  <w:vAlign w:val="center"/>
                </w:tcPr>
                <w:p w14:paraId="618D0249" w14:textId="77777777" w:rsidR="006D4E05" w:rsidRDefault="006D4E05">
                  <w:pPr>
                    <w:widowControl/>
                    <w:adjustRightInd w:val="0"/>
                    <w:snapToGrid w:val="0"/>
                    <w:jc w:val="center"/>
                    <w:rPr>
                      <w:rFonts w:ascii="Times New Roman" w:hAnsi="Times New Roman"/>
                      <w:color w:val="000000"/>
                      <w:kern w:val="0"/>
                      <w:szCs w:val="21"/>
                    </w:rPr>
                  </w:pPr>
                </w:p>
              </w:tc>
              <w:tc>
                <w:tcPr>
                  <w:tcW w:w="787" w:type="dxa"/>
                  <w:vMerge/>
                  <w:vAlign w:val="center"/>
                </w:tcPr>
                <w:p w14:paraId="7AEFFAB3" w14:textId="77777777" w:rsidR="006D4E05" w:rsidRDefault="006D4E05">
                  <w:pPr>
                    <w:widowControl/>
                    <w:adjustRightInd w:val="0"/>
                    <w:snapToGrid w:val="0"/>
                    <w:jc w:val="center"/>
                    <w:rPr>
                      <w:rFonts w:ascii="Times New Roman" w:hAnsi="Times New Roman"/>
                      <w:color w:val="000000"/>
                      <w:kern w:val="0"/>
                      <w:szCs w:val="21"/>
                    </w:rPr>
                  </w:pPr>
                </w:p>
              </w:tc>
              <w:tc>
                <w:tcPr>
                  <w:tcW w:w="532" w:type="dxa"/>
                  <w:vAlign w:val="center"/>
                </w:tcPr>
                <w:p w14:paraId="6B22204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夜间</w:t>
                  </w:r>
                </w:p>
              </w:tc>
              <w:tc>
                <w:tcPr>
                  <w:tcW w:w="1044" w:type="dxa"/>
                  <w:vAlign w:val="center"/>
                </w:tcPr>
                <w:p w14:paraId="73BF36F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40.05</w:t>
                  </w:r>
                </w:p>
              </w:tc>
              <w:tc>
                <w:tcPr>
                  <w:tcW w:w="909" w:type="dxa"/>
                  <w:vAlign w:val="center"/>
                </w:tcPr>
                <w:p w14:paraId="1DE8EDE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41.5</w:t>
                  </w:r>
                </w:p>
              </w:tc>
              <w:tc>
                <w:tcPr>
                  <w:tcW w:w="909" w:type="dxa"/>
                  <w:vAlign w:val="center"/>
                </w:tcPr>
                <w:p w14:paraId="570D6D1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41.53</w:t>
                  </w:r>
                </w:p>
              </w:tc>
              <w:tc>
                <w:tcPr>
                  <w:tcW w:w="909" w:type="dxa"/>
                  <w:vAlign w:val="center"/>
                </w:tcPr>
                <w:p w14:paraId="57117F3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55</w:t>
                  </w:r>
                </w:p>
              </w:tc>
              <w:tc>
                <w:tcPr>
                  <w:tcW w:w="667" w:type="dxa"/>
                  <w:vAlign w:val="center"/>
                </w:tcPr>
                <w:p w14:paraId="53DE958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1DE2A15E" w14:textId="77777777">
              <w:trPr>
                <w:trHeight w:val="212"/>
              </w:trPr>
              <w:tc>
                <w:tcPr>
                  <w:tcW w:w="787" w:type="dxa"/>
                  <w:vMerge w:val="restart"/>
                  <w:vAlign w:val="center"/>
                </w:tcPr>
                <w:p w14:paraId="1A2AA06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西侧</w:t>
                  </w:r>
                </w:p>
              </w:tc>
              <w:tc>
                <w:tcPr>
                  <w:tcW w:w="713" w:type="dxa"/>
                  <w:vMerge w:val="restart"/>
                  <w:vAlign w:val="center"/>
                </w:tcPr>
                <w:p w14:paraId="28ADA44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0</w:t>
                  </w:r>
                </w:p>
              </w:tc>
              <w:tc>
                <w:tcPr>
                  <w:tcW w:w="861" w:type="dxa"/>
                  <w:vMerge w:val="restart"/>
                  <w:vAlign w:val="center"/>
                </w:tcPr>
                <w:p w14:paraId="5ECAD1B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50</w:t>
                  </w:r>
                </w:p>
              </w:tc>
              <w:tc>
                <w:tcPr>
                  <w:tcW w:w="787" w:type="dxa"/>
                  <w:vMerge w:val="restart"/>
                  <w:vAlign w:val="center"/>
                </w:tcPr>
                <w:p w14:paraId="3E4530B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w:t>
                  </w:r>
                </w:p>
              </w:tc>
              <w:tc>
                <w:tcPr>
                  <w:tcW w:w="532" w:type="dxa"/>
                  <w:vAlign w:val="center"/>
                </w:tcPr>
                <w:p w14:paraId="17A0B3C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昼间</w:t>
                  </w:r>
                </w:p>
              </w:tc>
              <w:tc>
                <w:tcPr>
                  <w:tcW w:w="1044" w:type="dxa"/>
                  <w:vAlign w:val="center"/>
                </w:tcPr>
                <w:p w14:paraId="5FB2F2C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32.28</w:t>
                  </w:r>
                </w:p>
              </w:tc>
              <w:tc>
                <w:tcPr>
                  <w:tcW w:w="909" w:type="dxa"/>
                  <w:vAlign w:val="center"/>
                </w:tcPr>
                <w:p w14:paraId="45D71B2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43</w:t>
                  </w:r>
                </w:p>
              </w:tc>
              <w:tc>
                <w:tcPr>
                  <w:tcW w:w="909" w:type="dxa"/>
                  <w:vAlign w:val="center"/>
                </w:tcPr>
                <w:p w14:paraId="6A90B16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43.22</w:t>
                  </w:r>
                </w:p>
              </w:tc>
              <w:tc>
                <w:tcPr>
                  <w:tcW w:w="909" w:type="dxa"/>
                  <w:vAlign w:val="center"/>
                </w:tcPr>
                <w:p w14:paraId="4BB9E55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w:t>
                  </w:r>
                  <w:r>
                    <w:rPr>
                      <w:rFonts w:ascii="Times New Roman" w:hAnsi="Times New Roman" w:hint="eastAsia"/>
                      <w:color w:val="000000"/>
                      <w:kern w:val="0"/>
                      <w:szCs w:val="21"/>
                    </w:rPr>
                    <w:t>5</w:t>
                  </w:r>
                </w:p>
              </w:tc>
              <w:tc>
                <w:tcPr>
                  <w:tcW w:w="667" w:type="dxa"/>
                  <w:vAlign w:val="center"/>
                </w:tcPr>
                <w:p w14:paraId="128870C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17E191D0" w14:textId="77777777">
              <w:trPr>
                <w:trHeight w:val="219"/>
              </w:trPr>
              <w:tc>
                <w:tcPr>
                  <w:tcW w:w="787" w:type="dxa"/>
                  <w:vMerge/>
                  <w:vAlign w:val="center"/>
                </w:tcPr>
                <w:p w14:paraId="08612CEA" w14:textId="77777777" w:rsidR="006D4E05" w:rsidRDefault="006D4E05">
                  <w:pPr>
                    <w:widowControl/>
                    <w:adjustRightInd w:val="0"/>
                    <w:snapToGrid w:val="0"/>
                    <w:jc w:val="center"/>
                    <w:rPr>
                      <w:rFonts w:ascii="Times New Roman" w:hAnsi="Times New Roman"/>
                      <w:color w:val="000000"/>
                      <w:kern w:val="0"/>
                      <w:szCs w:val="21"/>
                    </w:rPr>
                  </w:pPr>
                  <w:bookmarkStart w:id="148" w:name="OLE_LINK429" w:colFirst="1" w:colLast="3"/>
                </w:p>
              </w:tc>
              <w:tc>
                <w:tcPr>
                  <w:tcW w:w="713" w:type="dxa"/>
                  <w:vMerge/>
                  <w:vAlign w:val="center"/>
                </w:tcPr>
                <w:p w14:paraId="2E866EA7" w14:textId="77777777" w:rsidR="006D4E05" w:rsidRDefault="006D4E05">
                  <w:pPr>
                    <w:widowControl/>
                    <w:adjustRightInd w:val="0"/>
                    <w:snapToGrid w:val="0"/>
                    <w:jc w:val="center"/>
                    <w:rPr>
                      <w:rFonts w:ascii="Times New Roman" w:hAnsi="Times New Roman"/>
                      <w:color w:val="000000"/>
                      <w:kern w:val="0"/>
                      <w:szCs w:val="21"/>
                    </w:rPr>
                  </w:pPr>
                </w:p>
              </w:tc>
              <w:tc>
                <w:tcPr>
                  <w:tcW w:w="861" w:type="dxa"/>
                  <w:vMerge/>
                  <w:vAlign w:val="center"/>
                </w:tcPr>
                <w:p w14:paraId="0889EE83" w14:textId="77777777" w:rsidR="006D4E05" w:rsidRDefault="006D4E05">
                  <w:pPr>
                    <w:widowControl/>
                    <w:adjustRightInd w:val="0"/>
                    <w:snapToGrid w:val="0"/>
                    <w:jc w:val="center"/>
                    <w:rPr>
                      <w:rFonts w:ascii="Times New Roman" w:hAnsi="Times New Roman"/>
                      <w:color w:val="000000"/>
                      <w:kern w:val="0"/>
                      <w:szCs w:val="21"/>
                    </w:rPr>
                  </w:pPr>
                </w:p>
              </w:tc>
              <w:tc>
                <w:tcPr>
                  <w:tcW w:w="787" w:type="dxa"/>
                  <w:vMerge/>
                  <w:vAlign w:val="center"/>
                </w:tcPr>
                <w:p w14:paraId="76135927" w14:textId="77777777" w:rsidR="006D4E05" w:rsidRDefault="006D4E05">
                  <w:pPr>
                    <w:widowControl/>
                    <w:adjustRightInd w:val="0"/>
                    <w:snapToGrid w:val="0"/>
                    <w:jc w:val="center"/>
                    <w:rPr>
                      <w:rFonts w:ascii="Times New Roman" w:hAnsi="Times New Roman"/>
                      <w:color w:val="000000"/>
                      <w:kern w:val="0"/>
                      <w:szCs w:val="21"/>
                    </w:rPr>
                  </w:pPr>
                </w:p>
              </w:tc>
              <w:tc>
                <w:tcPr>
                  <w:tcW w:w="532" w:type="dxa"/>
                  <w:vAlign w:val="center"/>
                </w:tcPr>
                <w:p w14:paraId="2B6488B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夜间</w:t>
                  </w:r>
                </w:p>
              </w:tc>
              <w:tc>
                <w:tcPr>
                  <w:tcW w:w="1044" w:type="dxa"/>
                  <w:vAlign w:val="center"/>
                </w:tcPr>
                <w:p w14:paraId="354BB12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32.28</w:t>
                  </w:r>
                </w:p>
              </w:tc>
              <w:tc>
                <w:tcPr>
                  <w:tcW w:w="909" w:type="dxa"/>
                  <w:vAlign w:val="center"/>
                </w:tcPr>
                <w:p w14:paraId="779DD26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42</w:t>
                  </w:r>
                </w:p>
              </w:tc>
              <w:tc>
                <w:tcPr>
                  <w:tcW w:w="909" w:type="dxa"/>
                  <w:vAlign w:val="center"/>
                </w:tcPr>
                <w:p w14:paraId="7EE2C9E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42.13</w:t>
                  </w:r>
                </w:p>
              </w:tc>
              <w:tc>
                <w:tcPr>
                  <w:tcW w:w="909" w:type="dxa"/>
                  <w:vAlign w:val="center"/>
                </w:tcPr>
                <w:p w14:paraId="6C31A84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55</w:t>
                  </w:r>
                </w:p>
              </w:tc>
              <w:tc>
                <w:tcPr>
                  <w:tcW w:w="667" w:type="dxa"/>
                  <w:vAlign w:val="center"/>
                </w:tcPr>
                <w:p w14:paraId="77A73E8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48E86E78" w14:textId="77777777">
              <w:tc>
                <w:tcPr>
                  <w:tcW w:w="787" w:type="dxa"/>
                  <w:vMerge w:val="restart"/>
                  <w:vAlign w:val="center"/>
                </w:tcPr>
                <w:p w14:paraId="001DDCF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北侧</w:t>
                  </w:r>
                </w:p>
              </w:tc>
              <w:tc>
                <w:tcPr>
                  <w:tcW w:w="713" w:type="dxa"/>
                  <w:vMerge w:val="restart"/>
                  <w:vAlign w:val="center"/>
                </w:tcPr>
                <w:p w14:paraId="3A3ED95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60</w:t>
                  </w:r>
                </w:p>
              </w:tc>
              <w:tc>
                <w:tcPr>
                  <w:tcW w:w="861" w:type="dxa"/>
                  <w:vMerge w:val="restart"/>
                  <w:vAlign w:val="center"/>
                </w:tcPr>
                <w:p w14:paraId="1B7700C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90</w:t>
                  </w:r>
                </w:p>
              </w:tc>
              <w:tc>
                <w:tcPr>
                  <w:tcW w:w="787" w:type="dxa"/>
                  <w:vMerge w:val="restart"/>
                  <w:vAlign w:val="center"/>
                </w:tcPr>
                <w:p w14:paraId="65FCCD9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w:t>
                  </w:r>
                </w:p>
              </w:tc>
              <w:tc>
                <w:tcPr>
                  <w:tcW w:w="532" w:type="dxa"/>
                  <w:vAlign w:val="center"/>
                </w:tcPr>
                <w:p w14:paraId="2F2B404C" w14:textId="77777777" w:rsidR="006D4E05" w:rsidRDefault="00000000">
                  <w:pPr>
                    <w:widowControl/>
                    <w:adjustRightInd w:val="0"/>
                    <w:snapToGrid w:val="0"/>
                    <w:jc w:val="center"/>
                    <w:rPr>
                      <w:rFonts w:ascii="Times New Roman" w:hAnsi="Times New Roman"/>
                      <w:color w:val="000000"/>
                      <w:kern w:val="0"/>
                      <w:szCs w:val="21"/>
                    </w:rPr>
                  </w:pPr>
                  <w:bookmarkStart w:id="149" w:name="OLE_LINK430"/>
                  <w:r>
                    <w:rPr>
                      <w:rFonts w:ascii="Times New Roman" w:hAnsi="Times New Roman"/>
                      <w:color w:val="000000"/>
                      <w:kern w:val="0"/>
                      <w:szCs w:val="21"/>
                    </w:rPr>
                    <w:t>昼间</w:t>
                  </w:r>
                  <w:bookmarkEnd w:id="149"/>
                </w:p>
              </w:tc>
              <w:tc>
                <w:tcPr>
                  <w:tcW w:w="1044" w:type="dxa"/>
                  <w:vAlign w:val="center"/>
                </w:tcPr>
                <w:p w14:paraId="0C69A39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43.69</w:t>
                  </w:r>
                </w:p>
              </w:tc>
              <w:tc>
                <w:tcPr>
                  <w:tcW w:w="909" w:type="dxa"/>
                  <w:vAlign w:val="center"/>
                </w:tcPr>
                <w:p w14:paraId="0082D4A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44.5</w:t>
                  </w:r>
                </w:p>
              </w:tc>
              <w:tc>
                <w:tcPr>
                  <w:tcW w:w="909" w:type="dxa"/>
                  <w:vAlign w:val="center"/>
                </w:tcPr>
                <w:p w14:paraId="7427A3A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44.62</w:t>
                  </w:r>
                </w:p>
              </w:tc>
              <w:tc>
                <w:tcPr>
                  <w:tcW w:w="909" w:type="dxa"/>
                  <w:vAlign w:val="center"/>
                </w:tcPr>
                <w:p w14:paraId="7F37808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w:t>
                  </w:r>
                  <w:r>
                    <w:rPr>
                      <w:rFonts w:ascii="Times New Roman" w:hAnsi="Times New Roman" w:hint="eastAsia"/>
                      <w:color w:val="000000"/>
                      <w:kern w:val="0"/>
                      <w:szCs w:val="21"/>
                    </w:rPr>
                    <w:t>5</w:t>
                  </w:r>
                </w:p>
              </w:tc>
              <w:tc>
                <w:tcPr>
                  <w:tcW w:w="667" w:type="dxa"/>
                  <w:vAlign w:val="center"/>
                </w:tcPr>
                <w:p w14:paraId="41C3C67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3E4B6982" w14:textId="77777777">
              <w:tc>
                <w:tcPr>
                  <w:tcW w:w="787" w:type="dxa"/>
                  <w:vMerge/>
                  <w:vAlign w:val="center"/>
                </w:tcPr>
                <w:p w14:paraId="2B632AC3" w14:textId="77777777" w:rsidR="006D4E05" w:rsidRDefault="006D4E05">
                  <w:pPr>
                    <w:widowControl/>
                    <w:adjustRightInd w:val="0"/>
                    <w:snapToGrid w:val="0"/>
                    <w:jc w:val="center"/>
                    <w:rPr>
                      <w:rFonts w:ascii="Times New Roman" w:hAnsi="Times New Roman"/>
                      <w:color w:val="000000"/>
                      <w:kern w:val="0"/>
                      <w:szCs w:val="21"/>
                    </w:rPr>
                  </w:pPr>
                  <w:bookmarkStart w:id="150" w:name="OLE_LINK433"/>
                </w:p>
              </w:tc>
              <w:tc>
                <w:tcPr>
                  <w:tcW w:w="713" w:type="dxa"/>
                  <w:vMerge/>
                  <w:vAlign w:val="center"/>
                </w:tcPr>
                <w:p w14:paraId="351D678A" w14:textId="77777777" w:rsidR="006D4E05" w:rsidRDefault="006D4E05">
                  <w:pPr>
                    <w:widowControl/>
                    <w:adjustRightInd w:val="0"/>
                    <w:snapToGrid w:val="0"/>
                    <w:jc w:val="center"/>
                    <w:rPr>
                      <w:rFonts w:ascii="Times New Roman" w:hAnsi="Times New Roman"/>
                      <w:color w:val="000000"/>
                      <w:kern w:val="0"/>
                      <w:szCs w:val="21"/>
                    </w:rPr>
                  </w:pPr>
                </w:p>
              </w:tc>
              <w:tc>
                <w:tcPr>
                  <w:tcW w:w="861" w:type="dxa"/>
                  <w:vMerge/>
                  <w:vAlign w:val="center"/>
                </w:tcPr>
                <w:p w14:paraId="4A584086" w14:textId="77777777" w:rsidR="006D4E05" w:rsidRDefault="006D4E05">
                  <w:pPr>
                    <w:widowControl/>
                    <w:adjustRightInd w:val="0"/>
                    <w:snapToGrid w:val="0"/>
                    <w:jc w:val="center"/>
                    <w:rPr>
                      <w:rFonts w:ascii="Times New Roman" w:hAnsi="Times New Roman"/>
                      <w:color w:val="000000"/>
                      <w:kern w:val="0"/>
                      <w:szCs w:val="21"/>
                    </w:rPr>
                  </w:pPr>
                </w:p>
              </w:tc>
              <w:tc>
                <w:tcPr>
                  <w:tcW w:w="787" w:type="dxa"/>
                  <w:vMerge/>
                  <w:vAlign w:val="center"/>
                </w:tcPr>
                <w:p w14:paraId="06B51AA3" w14:textId="77777777" w:rsidR="006D4E05" w:rsidRDefault="006D4E05">
                  <w:pPr>
                    <w:widowControl/>
                    <w:adjustRightInd w:val="0"/>
                    <w:snapToGrid w:val="0"/>
                    <w:jc w:val="center"/>
                    <w:rPr>
                      <w:rFonts w:ascii="Times New Roman" w:hAnsi="Times New Roman"/>
                      <w:color w:val="000000"/>
                      <w:kern w:val="0"/>
                      <w:szCs w:val="21"/>
                    </w:rPr>
                  </w:pPr>
                </w:p>
              </w:tc>
              <w:tc>
                <w:tcPr>
                  <w:tcW w:w="532" w:type="dxa"/>
                  <w:vAlign w:val="center"/>
                </w:tcPr>
                <w:p w14:paraId="722F65A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夜间</w:t>
                  </w:r>
                </w:p>
              </w:tc>
              <w:tc>
                <w:tcPr>
                  <w:tcW w:w="1044" w:type="dxa"/>
                  <w:vAlign w:val="center"/>
                </w:tcPr>
                <w:p w14:paraId="60DC7DA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43.69</w:t>
                  </w:r>
                </w:p>
              </w:tc>
              <w:tc>
                <w:tcPr>
                  <w:tcW w:w="909" w:type="dxa"/>
                  <w:vAlign w:val="center"/>
                </w:tcPr>
                <w:p w14:paraId="43150B1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42</w:t>
                  </w:r>
                </w:p>
              </w:tc>
              <w:tc>
                <w:tcPr>
                  <w:tcW w:w="909" w:type="dxa"/>
                  <w:vAlign w:val="center"/>
                </w:tcPr>
                <w:p w14:paraId="37A8A59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43.85</w:t>
                  </w:r>
                </w:p>
              </w:tc>
              <w:tc>
                <w:tcPr>
                  <w:tcW w:w="909" w:type="dxa"/>
                  <w:vAlign w:val="center"/>
                </w:tcPr>
                <w:p w14:paraId="69213A3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55</w:t>
                  </w:r>
                </w:p>
              </w:tc>
              <w:tc>
                <w:tcPr>
                  <w:tcW w:w="667" w:type="dxa"/>
                  <w:vAlign w:val="center"/>
                </w:tcPr>
                <w:p w14:paraId="7E1BC02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bookmarkEnd w:id="148"/>
            <w:bookmarkEnd w:id="150"/>
            <w:tr w:rsidR="006D4E05" w14:paraId="037B9C50" w14:textId="77777777">
              <w:tc>
                <w:tcPr>
                  <w:tcW w:w="787" w:type="dxa"/>
                  <w:vMerge w:val="restart"/>
                  <w:vAlign w:val="center"/>
                </w:tcPr>
                <w:p w14:paraId="1796DED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埝南头村</w:t>
                  </w:r>
                </w:p>
              </w:tc>
              <w:tc>
                <w:tcPr>
                  <w:tcW w:w="713" w:type="dxa"/>
                  <w:vMerge w:val="restart"/>
                  <w:vAlign w:val="center"/>
                </w:tcPr>
                <w:p w14:paraId="1F447A7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182</w:t>
                  </w:r>
                </w:p>
              </w:tc>
              <w:tc>
                <w:tcPr>
                  <w:tcW w:w="861" w:type="dxa"/>
                  <w:vMerge w:val="restart"/>
                  <w:vAlign w:val="center"/>
                </w:tcPr>
                <w:p w14:paraId="6D1382F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w:t>
                  </w:r>
                  <w:r>
                    <w:rPr>
                      <w:rFonts w:ascii="Times New Roman" w:hAnsi="Times New Roman"/>
                      <w:color w:val="000000"/>
                      <w:kern w:val="0"/>
                      <w:szCs w:val="21"/>
                    </w:rPr>
                    <w:t>0</w:t>
                  </w:r>
                </w:p>
              </w:tc>
              <w:tc>
                <w:tcPr>
                  <w:tcW w:w="787" w:type="dxa"/>
                  <w:vMerge w:val="restart"/>
                  <w:vAlign w:val="center"/>
                </w:tcPr>
                <w:p w14:paraId="09A6F49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w:t>
                  </w:r>
                </w:p>
              </w:tc>
              <w:tc>
                <w:tcPr>
                  <w:tcW w:w="532" w:type="dxa"/>
                  <w:vAlign w:val="center"/>
                </w:tcPr>
                <w:p w14:paraId="4D51B68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昼间</w:t>
                  </w:r>
                </w:p>
              </w:tc>
              <w:tc>
                <w:tcPr>
                  <w:tcW w:w="1044" w:type="dxa"/>
                  <w:vAlign w:val="center"/>
                </w:tcPr>
                <w:p w14:paraId="3A3C666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w:t>
                  </w:r>
                  <w:r>
                    <w:rPr>
                      <w:rFonts w:ascii="Times New Roman" w:hAnsi="Times New Roman" w:hint="eastAsia"/>
                      <w:color w:val="000000"/>
                      <w:kern w:val="0"/>
                      <w:szCs w:val="21"/>
                    </w:rPr>
                    <w:t>2</w:t>
                  </w:r>
                  <w:r>
                    <w:rPr>
                      <w:rFonts w:ascii="Times New Roman" w:hAnsi="Times New Roman"/>
                      <w:color w:val="000000"/>
                      <w:kern w:val="0"/>
                      <w:szCs w:val="21"/>
                    </w:rPr>
                    <w:t>.</w:t>
                  </w:r>
                  <w:r>
                    <w:rPr>
                      <w:rFonts w:ascii="Times New Roman" w:hAnsi="Times New Roman" w:hint="eastAsia"/>
                      <w:color w:val="000000"/>
                      <w:kern w:val="0"/>
                      <w:szCs w:val="21"/>
                    </w:rPr>
                    <w:t>5</w:t>
                  </w:r>
                </w:p>
              </w:tc>
              <w:tc>
                <w:tcPr>
                  <w:tcW w:w="909" w:type="dxa"/>
                  <w:vAlign w:val="center"/>
                </w:tcPr>
                <w:p w14:paraId="6EA6B3C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48.5</w:t>
                  </w:r>
                </w:p>
              </w:tc>
              <w:tc>
                <w:tcPr>
                  <w:tcW w:w="909" w:type="dxa"/>
                  <w:vAlign w:val="center"/>
                </w:tcPr>
                <w:p w14:paraId="7FCDC23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48.63</w:t>
                  </w:r>
                </w:p>
              </w:tc>
              <w:tc>
                <w:tcPr>
                  <w:tcW w:w="909" w:type="dxa"/>
                  <w:vAlign w:val="center"/>
                </w:tcPr>
                <w:p w14:paraId="02301E7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55</w:t>
                  </w:r>
                </w:p>
              </w:tc>
              <w:tc>
                <w:tcPr>
                  <w:tcW w:w="667" w:type="dxa"/>
                  <w:vAlign w:val="center"/>
                </w:tcPr>
                <w:p w14:paraId="58CD777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2DD670B3" w14:textId="77777777">
              <w:tc>
                <w:tcPr>
                  <w:tcW w:w="787" w:type="dxa"/>
                  <w:vMerge/>
                  <w:vAlign w:val="center"/>
                </w:tcPr>
                <w:p w14:paraId="6E4545CD" w14:textId="77777777" w:rsidR="006D4E05" w:rsidRDefault="006D4E05">
                  <w:pPr>
                    <w:widowControl/>
                    <w:adjustRightInd w:val="0"/>
                    <w:snapToGrid w:val="0"/>
                    <w:jc w:val="center"/>
                    <w:rPr>
                      <w:rFonts w:ascii="Times New Roman" w:hAnsi="Times New Roman"/>
                      <w:color w:val="000000"/>
                      <w:kern w:val="0"/>
                      <w:szCs w:val="21"/>
                    </w:rPr>
                  </w:pPr>
                </w:p>
              </w:tc>
              <w:tc>
                <w:tcPr>
                  <w:tcW w:w="713" w:type="dxa"/>
                  <w:vMerge/>
                  <w:vAlign w:val="center"/>
                </w:tcPr>
                <w:p w14:paraId="51724439" w14:textId="77777777" w:rsidR="006D4E05" w:rsidRDefault="006D4E05">
                  <w:pPr>
                    <w:widowControl/>
                    <w:adjustRightInd w:val="0"/>
                    <w:snapToGrid w:val="0"/>
                    <w:jc w:val="center"/>
                    <w:rPr>
                      <w:rFonts w:ascii="Times New Roman" w:hAnsi="Times New Roman"/>
                      <w:color w:val="000000"/>
                      <w:kern w:val="0"/>
                      <w:szCs w:val="21"/>
                    </w:rPr>
                  </w:pPr>
                </w:p>
              </w:tc>
              <w:tc>
                <w:tcPr>
                  <w:tcW w:w="861" w:type="dxa"/>
                  <w:vMerge/>
                  <w:vAlign w:val="center"/>
                </w:tcPr>
                <w:p w14:paraId="32EF33C6" w14:textId="77777777" w:rsidR="006D4E05" w:rsidRDefault="006D4E05">
                  <w:pPr>
                    <w:widowControl/>
                    <w:adjustRightInd w:val="0"/>
                    <w:snapToGrid w:val="0"/>
                    <w:jc w:val="center"/>
                    <w:rPr>
                      <w:rFonts w:ascii="Times New Roman" w:hAnsi="Times New Roman"/>
                      <w:color w:val="000000"/>
                      <w:kern w:val="0"/>
                      <w:szCs w:val="21"/>
                    </w:rPr>
                  </w:pPr>
                </w:p>
              </w:tc>
              <w:tc>
                <w:tcPr>
                  <w:tcW w:w="787" w:type="dxa"/>
                  <w:vMerge/>
                  <w:vAlign w:val="center"/>
                </w:tcPr>
                <w:p w14:paraId="5C841D5F" w14:textId="77777777" w:rsidR="006D4E05" w:rsidRDefault="006D4E05">
                  <w:pPr>
                    <w:widowControl/>
                    <w:adjustRightInd w:val="0"/>
                    <w:snapToGrid w:val="0"/>
                    <w:jc w:val="center"/>
                    <w:rPr>
                      <w:rFonts w:ascii="Times New Roman" w:hAnsi="Times New Roman"/>
                      <w:color w:val="000000"/>
                      <w:kern w:val="0"/>
                      <w:szCs w:val="21"/>
                    </w:rPr>
                  </w:pPr>
                </w:p>
              </w:tc>
              <w:tc>
                <w:tcPr>
                  <w:tcW w:w="532" w:type="dxa"/>
                  <w:vAlign w:val="center"/>
                </w:tcPr>
                <w:p w14:paraId="49A9B30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夜间</w:t>
                  </w:r>
                </w:p>
              </w:tc>
              <w:tc>
                <w:tcPr>
                  <w:tcW w:w="1044" w:type="dxa"/>
                  <w:vAlign w:val="center"/>
                </w:tcPr>
                <w:p w14:paraId="0143766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w:t>
                  </w:r>
                  <w:r>
                    <w:rPr>
                      <w:rFonts w:ascii="Times New Roman" w:hAnsi="Times New Roman" w:hint="eastAsia"/>
                      <w:color w:val="000000"/>
                      <w:kern w:val="0"/>
                      <w:szCs w:val="21"/>
                    </w:rPr>
                    <w:t>2</w:t>
                  </w:r>
                  <w:r>
                    <w:rPr>
                      <w:rFonts w:ascii="Times New Roman" w:hAnsi="Times New Roman"/>
                      <w:color w:val="000000"/>
                      <w:kern w:val="0"/>
                      <w:szCs w:val="21"/>
                    </w:rPr>
                    <w:t>.</w:t>
                  </w:r>
                  <w:r>
                    <w:rPr>
                      <w:rFonts w:ascii="Times New Roman" w:hAnsi="Times New Roman" w:hint="eastAsia"/>
                      <w:color w:val="000000"/>
                      <w:kern w:val="0"/>
                      <w:szCs w:val="21"/>
                    </w:rPr>
                    <w:t>5</w:t>
                  </w:r>
                </w:p>
              </w:tc>
              <w:tc>
                <w:tcPr>
                  <w:tcW w:w="909" w:type="dxa"/>
                  <w:vAlign w:val="center"/>
                </w:tcPr>
                <w:p w14:paraId="77DAB4E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38.5</w:t>
                  </w:r>
                </w:p>
              </w:tc>
              <w:tc>
                <w:tcPr>
                  <w:tcW w:w="909" w:type="dxa"/>
                  <w:vAlign w:val="center"/>
                </w:tcPr>
                <w:p w14:paraId="6DE2945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38.65</w:t>
                  </w:r>
                </w:p>
              </w:tc>
              <w:tc>
                <w:tcPr>
                  <w:tcW w:w="909" w:type="dxa"/>
                  <w:vAlign w:val="center"/>
                </w:tcPr>
                <w:p w14:paraId="7048CFB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45</w:t>
                  </w:r>
                </w:p>
              </w:tc>
              <w:tc>
                <w:tcPr>
                  <w:tcW w:w="667" w:type="dxa"/>
                  <w:vAlign w:val="center"/>
                </w:tcPr>
                <w:p w14:paraId="59A233F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达标</w:t>
                  </w:r>
                </w:p>
              </w:tc>
            </w:tr>
            <w:tr w:rsidR="006D4E05" w14:paraId="6CFF2F90" w14:textId="77777777">
              <w:tc>
                <w:tcPr>
                  <w:tcW w:w="8118" w:type="dxa"/>
                  <w:gridSpan w:val="10"/>
                  <w:vAlign w:val="center"/>
                </w:tcPr>
                <w:p w14:paraId="19F66614" w14:textId="77777777" w:rsidR="006D4E05" w:rsidRDefault="00000000">
                  <w:pPr>
                    <w:widowControl/>
                    <w:adjustRightInd w:val="0"/>
                    <w:snapToGrid w:val="0"/>
                    <w:rPr>
                      <w:rFonts w:ascii="Times New Roman" w:hAnsi="Times New Roman"/>
                      <w:color w:val="000000"/>
                      <w:kern w:val="0"/>
                      <w:szCs w:val="21"/>
                    </w:rPr>
                  </w:pPr>
                  <w:r>
                    <w:rPr>
                      <w:rFonts w:ascii="Times New Roman" w:hAnsi="Times New Roman"/>
                      <w:color w:val="000000"/>
                      <w:kern w:val="0"/>
                      <w:szCs w:val="21"/>
                    </w:rPr>
                    <w:t>注：以厂区西南角作为坐标原点，东西向为</w:t>
                  </w:r>
                  <w:r>
                    <w:rPr>
                      <w:rFonts w:ascii="Times New Roman" w:hAnsi="Times New Roman"/>
                      <w:color w:val="000000"/>
                      <w:kern w:val="0"/>
                      <w:szCs w:val="21"/>
                    </w:rPr>
                    <w:t>X</w:t>
                  </w:r>
                  <w:r>
                    <w:rPr>
                      <w:rFonts w:ascii="Times New Roman" w:hAnsi="Times New Roman"/>
                      <w:color w:val="000000"/>
                      <w:kern w:val="0"/>
                      <w:szCs w:val="21"/>
                    </w:rPr>
                    <w:t>轴，南北向为</w:t>
                  </w:r>
                  <w:r>
                    <w:rPr>
                      <w:rFonts w:ascii="Times New Roman" w:hAnsi="Times New Roman"/>
                      <w:color w:val="000000"/>
                      <w:kern w:val="0"/>
                      <w:szCs w:val="21"/>
                    </w:rPr>
                    <w:t>Y</w:t>
                  </w:r>
                  <w:r>
                    <w:rPr>
                      <w:rFonts w:ascii="Times New Roman" w:hAnsi="Times New Roman"/>
                      <w:color w:val="000000"/>
                      <w:kern w:val="0"/>
                      <w:szCs w:val="21"/>
                    </w:rPr>
                    <w:t>轴，垂直方向为</w:t>
                  </w:r>
                  <w:r>
                    <w:rPr>
                      <w:rFonts w:ascii="Times New Roman" w:hAnsi="Times New Roman"/>
                      <w:color w:val="000000"/>
                      <w:kern w:val="0"/>
                      <w:szCs w:val="21"/>
                    </w:rPr>
                    <w:t>Z</w:t>
                  </w:r>
                  <w:r>
                    <w:rPr>
                      <w:rFonts w:ascii="Times New Roman" w:hAnsi="Times New Roman"/>
                      <w:color w:val="000000"/>
                      <w:kern w:val="0"/>
                      <w:szCs w:val="21"/>
                    </w:rPr>
                    <w:t>轴。</w:t>
                  </w:r>
                </w:p>
              </w:tc>
            </w:tr>
          </w:tbl>
          <w:p w14:paraId="6AF061EA"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通过相应的降噪措施和距离衰减后，可使</w:t>
            </w:r>
            <w:r>
              <w:rPr>
                <w:rFonts w:ascii="Times New Roman" w:hAnsi="Times New Roman" w:hint="eastAsia"/>
                <w:sz w:val="24"/>
                <w:szCs w:val="24"/>
              </w:rPr>
              <w:t>厂区东、西、北厂界噪声执行《工业企业厂界环境噪声排放标准》（</w:t>
            </w:r>
            <w:r>
              <w:rPr>
                <w:rFonts w:ascii="Times New Roman" w:hAnsi="Times New Roman" w:hint="eastAsia"/>
                <w:sz w:val="24"/>
                <w:szCs w:val="24"/>
              </w:rPr>
              <w:t>GB12348-2008</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类标准，即昼间≤</w:t>
            </w:r>
            <w:r>
              <w:rPr>
                <w:rFonts w:ascii="Times New Roman" w:hAnsi="Times New Roman" w:hint="eastAsia"/>
                <w:sz w:val="24"/>
                <w:szCs w:val="24"/>
              </w:rPr>
              <w:t>70dB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），夜间≤</w:t>
            </w:r>
            <w:r>
              <w:rPr>
                <w:rFonts w:ascii="Times New Roman" w:hAnsi="Times New Roman" w:hint="eastAsia"/>
                <w:sz w:val="24"/>
                <w:szCs w:val="24"/>
              </w:rPr>
              <w:t>55dB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），南厂界噪声执行《工业企业厂界环境噪声排放标准》（</w:t>
            </w:r>
            <w:r>
              <w:rPr>
                <w:rFonts w:ascii="Times New Roman" w:hAnsi="Times New Roman" w:hint="eastAsia"/>
                <w:sz w:val="24"/>
                <w:szCs w:val="24"/>
              </w:rPr>
              <w:t>GB12348-2008</w:t>
            </w: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类标准，即昼间≤</w:t>
            </w:r>
            <w:r>
              <w:rPr>
                <w:rFonts w:ascii="Times New Roman" w:hAnsi="Times New Roman" w:hint="eastAsia"/>
                <w:sz w:val="24"/>
                <w:szCs w:val="24"/>
              </w:rPr>
              <w:t>60dB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），夜间≤</w:t>
            </w:r>
            <w:r>
              <w:rPr>
                <w:rFonts w:ascii="Times New Roman" w:hAnsi="Times New Roman" w:hint="eastAsia"/>
                <w:sz w:val="24"/>
                <w:szCs w:val="24"/>
              </w:rPr>
              <w:t>55dB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）。埝南头村声环境满足《声环境质量标准》（</w:t>
            </w:r>
            <w:r>
              <w:rPr>
                <w:rFonts w:ascii="Times New Roman" w:hAnsi="Times New Roman" w:hint="eastAsia"/>
                <w:sz w:val="24"/>
                <w:szCs w:val="24"/>
              </w:rPr>
              <w:t>GB3096-2008</w:t>
            </w:r>
            <w:r>
              <w:rPr>
                <w:rFonts w:ascii="Times New Roman" w:hAnsi="Times New Roman" w:hint="eastAsia"/>
                <w:sz w:val="24"/>
                <w:szCs w:val="24"/>
              </w:rPr>
              <w:t>）中</w:t>
            </w:r>
            <w:r>
              <w:rPr>
                <w:rFonts w:ascii="Times New Roman" w:hAnsi="Times New Roman" w:hint="eastAsia"/>
                <w:sz w:val="24"/>
                <w:szCs w:val="24"/>
              </w:rPr>
              <w:t>2</w:t>
            </w:r>
            <w:r>
              <w:rPr>
                <w:rFonts w:ascii="Times New Roman" w:hAnsi="Times New Roman" w:hint="eastAsia"/>
                <w:sz w:val="24"/>
                <w:szCs w:val="24"/>
              </w:rPr>
              <w:t>类标准，</w:t>
            </w:r>
            <w:bookmarkStart w:id="151" w:name="OLE_LINK602"/>
            <w:r>
              <w:rPr>
                <w:rFonts w:ascii="Times New Roman" w:hAnsi="Times New Roman" w:hint="eastAsia"/>
                <w:sz w:val="24"/>
                <w:szCs w:val="24"/>
              </w:rPr>
              <w:t>即昼间</w:t>
            </w:r>
            <w:bookmarkStart w:id="152" w:name="OLE_LINK432"/>
            <w:r>
              <w:rPr>
                <w:rFonts w:ascii="Times New Roman" w:hAnsi="Times New Roman" w:hint="eastAsia"/>
                <w:sz w:val="24"/>
                <w:szCs w:val="24"/>
              </w:rPr>
              <w:t>≤</w:t>
            </w:r>
            <w:r>
              <w:rPr>
                <w:rFonts w:ascii="Times New Roman" w:hAnsi="Times New Roman" w:hint="eastAsia"/>
                <w:sz w:val="24"/>
                <w:szCs w:val="24"/>
              </w:rPr>
              <w:t>60dB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w:t>
            </w:r>
            <w:bookmarkEnd w:id="152"/>
            <w:r>
              <w:rPr>
                <w:rFonts w:ascii="Times New Roman" w:hAnsi="Times New Roman" w:hint="eastAsia"/>
                <w:sz w:val="24"/>
                <w:szCs w:val="24"/>
              </w:rPr>
              <w:t>，夜间≤</w:t>
            </w:r>
            <w:r>
              <w:rPr>
                <w:rFonts w:ascii="Times New Roman" w:hAnsi="Times New Roman" w:hint="eastAsia"/>
                <w:sz w:val="24"/>
                <w:szCs w:val="24"/>
              </w:rPr>
              <w:t>50dB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w:t>
            </w:r>
            <w:bookmarkEnd w:id="151"/>
            <w:r>
              <w:rPr>
                <w:rFonts w:ascii="Times New Roman" w:hAnsi="Times New Roman" w:hint="eastAsia"/>
                <w:sz w:val="24"/>
                <w:szCs w:val="24"/>
              </w:rPr>
              <w:t>。</w:t>
            </w:r>
          </w:p>
          <w:p w14:paraId="20723058"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lastRenderedPageBreak/>
              <w:t xml:space="preserve">3.3 </w:t>
            </w:r>
            <w:r>
              <w:rPr>
                <w:rFonts w:ascii="Times New Roman" w:hAnsi="Times New Roman" w:hint="eastAsia"/>
                <w:sz w:val="24"/>
                <w:szCs w:val="24"/>
              </w:rPr>
              <w:t>噪声污染防治措施可行性分析</w:t>
            </w:r>
          </w:p>
          <w:p w14:paraId="127BFE0E"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①生产设备噪声源合理布置在生产车间内，同时企业加强生产区域门窗的隔声性能，考虑到车间建筑门窗基本关闭情况，该车间的整体降噪能力可达</w:t>
            </w:r>
            <w:r>
              <w:rPr>
                <w:rFonts w:ascii="Times New Roman" w:hAnsi="Times New Roman" w:hint="eastAsia"/>
                <w:sz w:val="24"/>
                <w:szCs w:val="24"/>
              </w:rPr>
              <w:t>20dB</w:t>
            </w:r>
            <w:r>
              <w:rPr>
                <w:rFonts w:ascii="Times New Roman" w:hAnsi="Times New Roman" w:hint="eastAsia"/>
                <w:sz w:val="24"/>
                <w:szCs w:val="24"/>
              </w:rPr>
              <w:t>（</w:t>
            </w:r>
            <w:r>
              <w:rPr>
                <w:rFonts w:ascii="Times New Roman" w:hAnsi="Times New Roman" w:hint="eastAsia"/>
                <w:sz w:val="24"/>
                <w:szCs w:val="24"/>
              </w:rPr>
              <w:t>A</w:t>
            </w:r>
            <w:r>
              <w:rPr>
                <w:rFonts w:ascii="Times New Roman" w:hAnsi="Times New Roman" w:hint="eastAsia"/>
                <w:sz w:val="24"/>
                <w:szCs w:val="24"/>
              </w:rPr>
              <w:t>）以上。</w:t>
            </w:r>
          </w:p>
          <w:p w14:paraId="4879AF32" w14:textId="77777777" w:rsidR="006D4E05" w:rsidRDefault="0000000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②选用低噪声设备，从源头控制噪声。</w:t>
            </w:r>
          </w:p>
          <w:p w14:paraId="053E9535" w14:textId="77777777" w:rsidR="006D4E05" w:rsidRDefault="00000000">
            <w:pPr>
              <w:adjustRightInd w:val="0"/>
              <w:snapToGrid w:val="0"/>
              <w:spacing w:line="360" w:lineRule="auto"/>
              <w:ind w:firstLineChars="200" w:firstLine="480"/>
              <w:rPr>
                <w:rFonts w:ascii="Times New Roman" w:hAnsi="Times New Roman"/>
                <w:b/>
                <w:color w:val="000000"/>
                <w:kern w:val="0"/>
                <w:sz w:val="24"/>
                <w:szCs w:val="24"/>
              </w:rPr>
            </w:pPr>
            <w:r>
              <w:rPr>
                <w:rFonts w:ascii="Times New Roman" w:hAnsi="Times New Roman" w:hint="eastAsia"/>
                <w:sz w:val="24"/>
                <w:szCs w:val="24"/>
              </w:rPr>
              <w:t>以上噪声治理措施容易实施，技术成熟可靠，投资费用较少，在经济上是可行的。</w:t>
            </w:r>
          </w:p>
          <w:p w14:paraId="5047D034"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3.4</w:t>
            </w:r>
            <w:r>
              <w:rPr>
                <w:rFonts w:ascii="Times New Roman" w:hAnsi="Times New Roman"/>
                <w:b/>
                <w:color w:val="000000"/>
                <w:kern w:val="0"/>
                <w:sz w:val="24"/>
                <w:szCs w:val="24"/>
              </w:rPr>
              <w:t>噪声污染源监测计划</w:t>
            </w:r>
          </w:p>
          <w:p w14:paraId="6E0B315B" w14:textId="77777777" w:rsidR="006D4E05" w:rsidRDefault="00000000">
            <w:pPr>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根据《排污单位自行监测技术指南</w:t>
            </w:r>
            <w:r>
              <w:rPr>
                <w:rFonts w:ascii="Times New Roman" w:hAnsi="Times New Roman"/>
                <w:color w:val="000000"/>
                <w:kern w:val="0"/>
                <w:sz w:val="24"/>
                <w:szCs w:val="24"/>
              </w:rPr>
              <w:t xml:space="preserve">  </w:t>
            </w:r>
            <w:r>
              <w:rPr>
                <w:rFonts w:ascii="Times New Roman" w:hAnsi="Times New Roman"/>
                <w:color w:val="000000"/>
                <w:kern w:val="0"/>
                <w:sz w:val="24"/>
                <w:szCs w:val="24"/>
              </w:rPr>
              <w:t>总则》（</w:t>
            </w:r>
            <w:r>
              <w:rPr>
                <w:rFonts w:ascii="Times New Roman" w:hAnsi="Times New Roman"/>
                <w:color w:val="000000"/>
                <w:kern w:val="0"/>
                <w:sz w:val="24"/>
                <w:szCs w:val="24"/>
              </w:rPr>
              <w:t>HJ819-2017</w:t>
            </w:r>
            <w:r>
              <w:rPr>
                <w:rFonts w:ascii="Times New Roman" w:hAnsi="Times New Roman"/>
                <w:color w:val="000000"/>
                <w:kern w:val="0"/>
                <w:sz w:val="24"/>
                <w:szCs w:val="24"/>
              </w:rPr>
              <w:t>），噪声监测频次见下表。</w:t>
            </w:r>
          </w:p>
          <w:p w14:paraId="490C657E" w14:textId="77777777" w:rsidR="006D4E05" w:rsidRDefault="00000000">
            <w:pPr>
              <w:adjustRightInd w:val="0"/>
              <w:snapToGrid w:val="0"/>
              <w:jc w:val="center"/>
              <w:rPr>
                <w:rFonts w:ascii="Times New Roman" w:hAnsi="Times New Roman"/>
                <w:b/>
                <w:bCs/>
                <w:kern w:val="0"/>
                <w:sz w:val="24"/>
                <w:szCs w:val="24"/>
              </w:rPr>
            </w:pPr>
            <w:r>
              <w:rPr>
                <w:rFonts w:ascii="Times New Roman" w:hAnsi="Times New Roman"/>
                <w:b/>
                <w:bCs/>
                <w:kern w:val="0"/>
                <w:sz w:val="24"/>
                <w:szCs w:val="24"/>
              </w:rPr>
              <w:t>表</w:t>
            </w:r>
            <w:r>
              <w:rPr>
                <w:rFonts w:ascii="Times New Roman" w:hAnsi="Times New Roman"/>
                <w:b/>
                <w:bCs/>
                <w:kern w:val="0"/>
                <w:sz w:val="24"/>
                <w:szCs w:val="24"/>
              </w:rPr>
              <w:t>4-</w:t>
            </w:r>
            <w:r>
              <w:rPr>
                <w:rFonts w:ascii="Times New Roman" w:hAnsi="Times New Roman" w:hint="eastAsia"/>
                <w:b/>
                <w:bCs/>
                <w:kern w:val="0"/>
                <w:sz w:val="24"/>
                <w:szCs w:val="24"/>
              </w:rPr>
              <w:t>26</w:t>
            </w:r>
            <w:r>
              <w:rPr>
                <w:rFonts w:ascii="Times New Roman" w:hAnsi="Times New Roman"/>
                <w:b/>
                <w:bCs/>
                <w:kern w:val="0"/>
                <w:sz w:val="24"/>
                <w:szCs w:val="24"/>
              </w:rPr>
              <w:t xml:space="preserve"> </w:t>
            </w:r>
            <w:r>
              <w:rPr>
                <w:rFonts w:ascii="Times New Roman" w:hAnsi="Times New Roman" w:hint="eastAsia"/>
                <w:b/>
                <w:bCs/>
                <w:kern w:val="0"/>
                <w:sz w:val="24"/>
                <w:szCs w:val="24"/>
              </w:rPr>
              <w:t xml:space="preserve"> </w:t>
            </w:r>
            <w:r>
              <w:rPr>
                <w:rFonts w:ascii="Times New Roman" w:hAnsi="Times New Roman"/>
                <w:b/>
                <w:bCs/>
                <w:kern w:val="0"/>
                <w:sz w:val="24"/>
                <w:szCs w:val="24"/>
              </w:rPr>
              <w:t>噪声监测计划表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32"/>
              <w:gridCol w:w="2834"/>
              <w:gridCol w:w="2740"/>
              <w:gridCol w:w="1768"/>
            </w:tblGrid>
            <w:tr w:rsidR="006D4E05" w14:paraId="4437228A" w14:textId="77777777">
              <w:trPr>
                <w:trHeight w:val="212"/>
                <w:jc w:val="center"/>
              </w:trPr>
              <w:tc>
                <w:tcPr>
                  <w:tcW w:w="1212" w:type="dxa"/>
                  <w:tcBorders>
                    <w:top w:val="single" w:sz="4" w:space="0" w:color="auto"/>
                    <w:left w:val="single" w:sz="4" w:space="0" w:color="auto"/>
                    <w:bottom w:val="single" w:sz="6" w:space="0" w:color="auto"/>
                    <w:right w:val="single" w:sz="6" w:space="0" w:color="auto"/>
                  </w:tcBorders>
                  <w:vAlign w:val="center"/>
                </w:tcPr>
                <w:p w14:paraId="79706343" w14:textId="77777777" w:rsidR="006D4E05" w:rsidRDefault="00000000">
                  <w:pPr>
                    <w:adjustRightInd w:val="0"/>
                    <w:snapToGrid w:val="0"/>
                    <w:jc w:val="center"/>
                    <w:rPr>
                      <w:rFonts w:ascii="Times New Roman" w:hAnsi="Times New Roman"/>
                      <w:b/>
                      <w:kern w:val="0"/>
                      <w:szCs w:val="21"/>
                    </w:rPr>
                  </w:pPr>
                  <w:r>
                    <w:rPr>
                      <w:rFonts w:ascii="Times New Roman" w:hAnsi="Times New Roman"/>
                      <w:b/>
                      <w:kern w:val="0"/>
                      <w:szCs w:val="21"/>
                    </w:rPr>
                    <w:t>序号</w:t>
                  </w:r>
                </w:p>
              </w:tc>
              <w:tc>
                <w:tcPr>
                  <w:tcW w:w="2789" w:type="dxa"/>
                  <w:tcBorders>
                    <w:top w:val="single" w:sz="4" w:space="0" w:color="auto"/>
                    <w:left w:val="single" w:sz="6" w:space="0" w:color="auto"/>
                    <w:bottom w:val="single" w:sz="6" w:space="0" w:color="auto"/>
                    <w:right w:val="single" w:sz="6" w:space="0" w:color="auto"/>
                  </w:tcBorders>
                  <w:vAlign w:val="center"/>
                </w:tcPr>
                <w:p w14:paraId="6AFBBFC6" w14:textId="77777777" w:rsidR="006D4E05" w:rsidRDefault="00000000">
                  <w:pPr>
                    <w:adjustRightInd w:val="0"/>
                    <w:snapToGrid w:val="0"/>
                    <w:jc w:val="center"/>
                    <w:rPr>
                      <w:rFonts w:ascii="Times New Roman" w:hAnsi="Times New Roman"/>
                      <w:b/>
                      <w:kern w:val="0"/>
                      <w:szCs w:val="21"/>
                    </w:rPr>
                  </w:pPr>
                  <w:r>
                    <w:rPr>
                      <w:rFonts w:ascii="Times New Roman" w:hAnsi="Times New Roman"/>
                      <w:b/>
                      <w:kern w:val="0"/>
                      <w:szCs w:val="21"/>
                    </w:rPr>
                    <w:t>监测位置</w:t>
                  </w:r>
                </w:p>
              </w:tc>
              <w:tc>
                <w:tcPr>
                  <w:tcW w:w="2697" w:type="dxa"/>
                  <w:tcBorders>
                    <w:top w:val="single" w:sz="4" w:space="0" w:color="auto"/>
                    <w:left w:val="single" w:sz="6" w:space="0" w:color="auto"/>
                    <w:bottom w:val="single" w:sz="6" w:space="0" w:color="auto"/>
                    <w:right w:val="single" w:sz="6" w:space="0" w:color="auto"/>
                  </w:tcBorders>
                  <w:vAlign w:val="center"/>
                </w:tcPr>
                <w:p w14:paraId="267E8C3D" w14:textId="77777777" w:rsidR="006D4E05" w:rsidRDefault="00000000">
                  <w:pPr>
                    <w:adjustRightInd w:val="0"/>
                    <w:snapToGrid w:val="0"/>
                    <w:jc w:val="center"/>
                    <w:rPr>
                      <w:rFonts w:ascii="Times New Roman" w:hAnsi="Times New Roman"/>
                      <w:b/>
                      <w:kern w:val="0"/>
                      <w:szCs w:val="21"/>
                    </w:rPr>
                  </w:pPr>
                  <w:r>
                    <w:rPr>
                      <w:rFonts w:ascii="Times New Roman" w:hAnsi="Times New Roman"/>
                      <w:b/>
                      <w:kern w:val="0"/>
                      <w:szCs w:val="21"/>
                    </w:rPr>
                    <w:t>监测项目</w:t>
                  </w:r>
                </w:p>
              </w:tc>
              <w:tc>
                <w:tcPr>
                  <w:tcW w:w="1740" w:type="dxa"/>
                  <w:tcBorders>
                    <w:top w:val="single" w:sz="4" w:space="0" w:color="auto"/>
                    <w:left w:val="single" w:sz="6" w:space="0" w:color="auto"/>
                    <w:bottom w:val="single" w:sz="6" w:space="0" w:color="auto"/>
                    <w:right w:val="single" w:sz="4" w:space="0" w:color="auto"/>
                  </w:tcBorders>
                  <w:vAlign w:val="center"/>
                </w:tcPr>
                <w:p w14:paraId="6A1C33D5" w14:textId="77777777" w:rsidR="006D4E05" w:rsidRDefault="00000000">
                  <w:pPr>
                    <w:adjustRightInd w:val="0"/>
                    <w:snapToGrid w:val="0"/>
                    <w:jc w:val="center"/>
                    <w:rPr>
                      <w:rFonts w:ascii="Times New Roman" w:hAnsi="Times New Roman"/>
                      <w:b/>
                      <w:kern w:val="0"/>
                      <w:szCs w:val="21"/>
                    </w:rPr>
                  </w:pPr>
                  <w:r>
                    <w:rPr>
                      <w:rFonts w:ascii="Times New Roman" w:hAnsi="Times New Roman"/>
                      <w:b/>
                      <w:kern w:val="0"/>
                      <w:szCs w:val="21"/>
                    </w:rPr>
                    <w:t>监测频次</w:t>
                  </w:r>
                </w:p>
              </w:tc>
            </w:tr>
            <w:tr w:rsidR="006D4E05" w14:paraId="3933D716" w14:textId="77777777">
              <w:trPr>
                <w:trHeight w:val="45"/>
                <w:jc w:val="center"/>
              </w:trPr>
              <w:tc>
                <w:tcPr>
                  <w:tcW w:w="1212" w:type="dxa"/>
                  <w:tcBorders>
                    <w:top w:val="single" w:sz="6" w:space="0" w:color="auto"/>
                    <w:left w:val="single" w:sz="4" w:space="0" w:color="auto"/>
                    <w:bottom w:val="single" w:sz="6" w:space="0" w:color="auto"/>
                    <w:right w:val="single" w:sz="6" w:space="0" w:color="auto"/>
                  </w:tcBorders>
                  <w:vAlign w:val="center"/>
                </w:tcPr>
                <w:p w14:paraId="5CFDC900"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声环境</w:t>
                  </w:r>
                </w:p>
              </w:tc>
              <w:tc>
                <w:tcPr>
                  <w:tcW w:w="2789" w:type="dxa"/>
                  <w:tcBorders>
                    <w:top w:val="single" w:sz="6" w:space="0" w:color="auto"/>
                    <w:left w:val="single" w:sz="6" w:space="0" w:color="auto"/>
                    <w:right w:val="single" w:sz="6" w:space="0" w:color="auto"/>
                  </w:tcBorders>
                  <w:vAlign w:val="center"/>
                </w:tcPr>
                <w:p w14:paraId="7C3D2C6D"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厂界外</w:t>
                  </w:r>
                  <w:r>
                    <w:rPr>
                      <w:rFonts w:ascii="Times New Roman" w:hAnsi="Times New Roman"/>
                      <w:kern w:val="0"/>
                      <w:szCs w:val="21"/>
                    </w:rPr>
                    <w:t>1</w:t>
                  </w:r>
                  <w:r>
                    <w:rPr>
                      <w:rFonts w:ascii="Times New Roman" w:hAnsi="Times New Roman"/>
                      <w:kern w:val="0"/>
                      <w:szCs w:val="21"/>
                    </w:rPr>
                    <w:t>米</w:t>
                  </w:r>
                </w:p>
              </w:tc>
              <w:tc>
                <w:tcPr>
                  <w:tcW w:w="2697" w:type="dxa"/>
                  <w:tcBorders>
                    <w:top w:val="single" w:sz="6" w:space="0" w:color="auto"/>
                    <w:left w:val="single" w:sz="6" w:space="0" w:color="auto"/>
                    <w:bottom w:val="single" w:sz="6" w:space="0" w:color="auto"/>
                    <w:right w:val="single" w:sz="6" w:space="0" w:color="auto"/>
                  </w:tcBorders>
                  <w:vAlign w:val="center"/>
                </w:tcPr>
                <w:p w14:paraId="5759E8E8"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等效连续</w:t>
                  </w:r>
                  <w:r>
                    <w:rPr>
                      <w:rFonts w:ascii="Times New Roman" w:hAnsi="Times New Roman"/>
                      <w:kern w:val="0"/>
                      <w:szCs w:val="21"/>
                    </w:rPr>
                    <w:t>A</w:t>
                  </w:r>
                  <w:r>
                    <w:rPr>
                      <w:rFonts w:ascii="Times New Roman" w:hAnsi="Times New Roman"/>
                      <w:kern w:val="0"/>
                      <w:szCs w:val="21"/>
                    </w:rPr>
                    <w:t>声级</w:t>
                  </w:r>
                </w:p>
              </w:tc>
              <w:tc>
                <w:tcPr>
                  <w:tcW w:w="1740" w:type="dxa"/>
                  <w:tcBorders>
                    <w:top w:val="single" w:sz="6" w:space="0" w:color="auto"/>
                    <w:left w:val="single" w:sz="6" w:space="0" w:color="auto"/>
                    <w:bottom w:val="single" w:sz="6" w:space="0" w:color="auto"/>
                    <w:right w:val="single" w:sz="4" w:space="0" w:color="auto"/>
                  </w:tcBorders>
                  <w:vAlign w:val="center"/>
                </w:tcPr>
                <w:p w14:paraId="3E5FF15C"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次</w:t>
                  </w:r>
                  <w:r>
                    <w:rPr>
                      <w:rFonts w:ascii="Times New Roman" w:hAnsi="Times New Roman"/>
                      <w:kern w:val="0"/>
                      <w:szCs w:val="21"/>
                    </w:rPr>
                    <w:t>/</w:t>
                  </w:r>
                  <w:r>
                    <w:rPr>
                      <w:rFonts w:ascii="Times New Roman" w:hAnsi="Times New Roman"/>
                      <w:kern w:val="0"/>
                      <w:szCs w:val="21"/>
                    </w:rPr>
                    <w:t>每季度</w:t>
                  </w:r>
                </w:p>
              </w:tc>
            </w:tr>
            <w:tr w:rsidR="006D4E05" w14:paraId="2684573D" w14:textId="77777777">
              <w:trPr>
                <w:trHeight w:val="226"/>
                <w:jc w:val="center"/>
              </w:trPr>
              <w:tc>
                <w:tcPr>
                  <w:tcW w:w="1212" w:type="dxa"/>
                  <w:tcBorders>
                    <w:top w:val="single" w:sz="6" w:space="0" w:color="auto"/>
                    <w:left w:val="single" w:sz="4" w:space="0" w:color="auto"/>
                    <w:bottom w:val="single" w:sz="6" w:space="0" w:color="auto"/>
                    <w:right w:val="single" w:sz="6" w:space="0" w:color="auto"/>
                  </w:tcBorders>
                  <w:vAlign w:val="center"/>
                </w:tcPr>
                <w:p w14:paraId="771E98AE"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信息公开</w:t>
                  </w:r>
                </w:p>
              </w:tc>
              <w:tc>
                <w:tcPr>
                  <w:tcW w:w="7226" w:type="dxa"/>
                  <w:gridSpan w:val="3"/>
                  <w:tcBorders>
                    <w:top w:val="single" w:sz="6" w:space="0" w:color="auto"/>
                    <w:left w:val="single" w:sz="6" w:space="0" w:color="auto"/>
                    <w:bottom w:val="single" w:sz="6" w:space="0" w:color="auto"/>
                    <w:right w:val="single" w:sz="4" w:space="0" w:color="auto"/>
                  </w:tcBorders>
                  <w:vAlign w:val="center"/>
                </w:tcPr>
                <w:p w14:paraId="113E4339"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依据相关文件确定</w:t>
                  </w:r>
                </w:p>
              </w:tc>
            </w:tr>
            <w:tr w:rsidR="006D4E05" w14:paraId="7F8C74BD" w14:textId="77777777">
              <w:trPr>
                <w:trHeight w:val="428"/>
                <w:jc w:val="center"/>
              </w:trPr>
              <w:tc>
                <w:tcPr>
                  <w:tcW w:w="1212" w:type="dxa"/>
                  <w:tcBorders>
                    <w:top w:val="single" w:sz="6" w:space="0" w:color="auto"/>
                    <w:left w:val="single" w:sz="4" w:space="0" w:color="auto"/>
                    <w:bottom w:val="single" w:sz="4" w:space="0" w:color="auto"/>
                    <w:right w:val="single" w:sz="6" w:space="0" w:color="auto"/>
                  </w:tcBorders>
                  <w:vAlign w:val="center"/>
                </w:tcPr>
                <w:p w14:paraId="5C3EC856"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监测管理</w:t>
                  </w:r>
                </w:p>
              </w:tc>
              <w:tc>
                <w:tcPr>
                  <w:tcW w:w="7226" w:type="dxa"/>
                  <w:gridSpan w:val="3"/>
                  <w:tcBorders>
                    <w:top w:val="single" w:sz="6" w:space="0" w:color="auto"/>
                    <w:left w:val="single" w:sz="6" w:space="0" w:color="auto"/>
                    <w:bottom w:val="single" w:sz="4" w:space="0" w:color="auto"/>
                    <w:right w:val="single" w:sz="4" w:space="0" w:color="auto"/>
                  </w:tcBorders>
                  <w:vAlign w:val="center"/>
                </w:tcPr>
                <w:p w14:paraId="4F8D03C8" w14:textId="77777777" w:rsidR="006D4E05" w:rsidRDefault="00000000">
                  <w:pPr>
                    <w:adjustRightInd w:val="0"/>
                    <w:snapToGrid w:val="0"/>
                    <w:jc w:val="center"/>
                    <w:rPr>
                      <w:rFonts w:ascii="Times New Roman" w:hAnsi="Times New Roman"/>
                      <w:kern w:val="0"/>
                      <w:szCs w:val="21"/>
                    </w:rPr>
                  </w:pPr>
                  <w:r>
                    <w:rPr>
                      <w:rFonts w:ascii="Times New Roman" w:hAnsi="Times New Roman"/>
                      <w:kern w:val="0"/>
                      <w:szCs w:val="21"/>
                    </w:rPr>
                    <w:t>排污单位对其自行监测结果及信息公开内容的真实性、准确性、完整性负责，排污单位应积极配合并接受环境保护行政主管部门的日常监督管理。</w:t>
                  </w:r>
                </w:p>
              </w:tc>
            </w:tr>
          </w:tbl>
          <w:p w14:paraId="4E74C8DA"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4</w:t>
            </w:r>
            <w:r>
              <w:rPr>
                <w:rFonts w:ascii="Times New Roman" w:hAnsi="Times New Roman"/>
                <w:b/>
                <w:color w:val="000000"/>
                <w:kern w:val="0"/>
                <w:sz w:val="24"/>
                <w:szCs w:val="24"/>
              </w:rPr>
              <w:t>、固废</w:t>
            </w:r>
          </w:p>
          <w:p w14:paraId="714A2BFC" w14:textId="77777777" w:rsidR="006D4E05" w:rsidRDefault="00000000">
            <w:pPr>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 xml:space="preserve">4.1 </w:t>
            </w:r>
            <w:r>
              <w:rPr>
                <w:rFonts w:ascii="Times New Roman" w:hAnsi="Times New Roman"/>
                <w:b/>
                <w:color w:val="000000"/>
                <w:kern w:val="0"/>
                <w:sz w:val="24"/>
                <w:szCs w:val="24"/>
              </w:rPr>
              <w:t>固废产生量分析</w:t>
            </w:r>
          </w:p>
          <w:p w14:paraId="45865CC1" w14:textId="77777777" w:rsidR="006D4E05" w:rsidRDefault="00000000">
            <w:pPr>
              <w:spacing w:line="360" w:lineRule="auto"/>
              <w:ind w:firstLineChars="200" w:firstLine="480"/>
              <w:rPr>
                <w:rFonts w:ascii="Times New Roman" w:hAnsi="Times New Roman"/>
                <w:b/>
                <w:color w:val="000000"/>
                <w:kern w:val="0"/>
                <w:sz w:val="24"/>
                <w:szCs w:val="24"/>
              </w:rPr>
            </w:pPr>
            <w:r>
              <w:rPr>
                <w:rFonts w:ascii="Times New Roman" w:hAnsi="Times New Roman"/>
                <w:bCs/>
                <w:color w:val="000000"/>
                <w:kern w:val="0"/>
                <w:sz w:val="24"/>
                <w:szCs w:val="24"/>
              </w:rPr>
              <w:t>本项目建成后全厂会产生</w:t>
            </w:r>
            <w:r>
              <w:rPr>
                <w:rFonts w:ascii="Times New Roman" w:hAnsi="Times New Roman" w:hint="eastAsia"/>
                <w:bCs/>
                <w:color w:val="000000"/>
                <w:kern w:val="0"/>
                <w:sz w:val="24"/>
                <w:szCs w:val="24"/>
              </w:rPr>
              <w:t>水淬沉渣</w:t>
            </w:r>
            <w:r>
              <w:rPr>
                <w:rFonts w:ascii="Times New Roman" w:hAnsi="Times New Roman"/>
                <w:bCs/>
                <w:color w:val="000000"/>
                <w:kern w:val="0"/>
                <w:sz w:val="24"/>
                <w:szCs w:val="24"/>
              </w:rPr>
              <w:t>、磁选固废、</w:t>
            </w:r>
            <w:r>
              <w:rPr>
                <w:rFonts w:ascii="Times New Roman" w:hAnsi="Times New Roman" w:hint="eastAsia"/>
                <w:bCs/>
                <w:color w:val="000000"/>
                <w:kern w:val="0"/>
                <w:sz w:val="24"/>
                <w:szCs w:val="24"/>
              </w:rPr>
              <w:t>压滤</w:t>
            </w:r>
            <w:r>
              <w:rPr>
                <w:rFonts w:ascii="Times New Roman" w:hAnsi="Times New Roman"/>
                <w:bCs/>
                <w:color w:val="000000"/>
                <w:kern w:val="0"/>
                <w:sz w:val="24"/>
                <w:szCs w:val="24"/>
              </w:rPr>
              <w:t>污泥、废反渗透膜、</w:t>
            </w:r>
            <w:r>
              <w:rPr>
                <w:rFonts w:ascii="Times New Roman" w:hAnsi="Times New Roman" w:hint="eastAsia"/>
                <w:bCs/>
                <w:color w:val="000000"/>
                <w:kern w:val="0"/>
                <w:sz w:val="24"/>
                <w:szCs w:val="24"/>
              </w:rPr>
              <w:t>废包装材料、浮选废渣、除尘器收集尘、废布袋、生活垃圾</w:t>
            </w:r>
            <w:r>
              <w:rPr>
                <w:rFonts w:ascii="Times New Roman" w:hAnsi="Times New Roman"/>
                <w:bCs/>
                <w:color w:val="000000"/>
                <w:kern w:val="0"/>
                <w:sz w:val="24"/>
                <w:szCs w:val="24"/>
              </w:rPr>
              <w:t>等。</w:t>
            </w:r>
          </w:p>
          <w:p w14:paraId="28D83F62" w14:textId="77777777" w:rsidR="006D4E05" w:rsidRDefault="00000000">
            <w:pPr>
              <w:pStyle w:val="30"/>
              <w:spacing w:before="0" w:after="0" w:line="460" w:lineRule="exact"/>
              <w:ind w:firstLineChars="200" w:firstLine="480"/>
              <w:rPr>
                <w:rFonts w:ascii="宋体" w:hAnsi="宋体" w:cs="宋体" w:hint="eastAsia"/>
                <w:b w:val="0"/>
                <w:bCs w:val="0"/>
                <w:kern w:val="0"/>
                <w:sz w:val="24"/>
                <w:szCs w:val="20"/>
              </w:rPr>
            </w:pPr>
            <w:r>
              <w:rPr>
                <w:rFonts w:hint="eastAsia"/>
                <w:b w:val="0"/>
                <w:bCs w:val="0"/>
                <w:sz w:val="24"/>
                <w:szCs w:val="24"/>
              </w:rPr>
              <w:t>（</w:t>
            </w:r>
            <w:r>
              <w:rPr>
                <w:rFonts w:hint="eastAsia"/>
                <w:b w:val="0"/>
                <w:bCs w:val="0"/>
                <w:sz w:val="24"/>
                <w:szCs w:val="24"/>
              </w:rPr>
              <w:t>1</w:t>
            </w:r>
            <w:r>
              <w:rPr>
                <w:rFonts w:hint="eastAsia"/>
                <w:b w:val="0"/>
                <w:bCs w:val="0"/>
                <w:sz w:val="24"/>
                <w:szCs w:val="24"/>
              </w:rPr>
              <w:t>）</w:t>
            </w:r>
            <w:r>
              <w:rPr>
                <w:rFonts w:ascii="宋体" w:hAnsi="宋体" w:cs="宋体" w:hint="eastAsia"/>
                <w:b w:val="0"/>
                <w:bCs w:val="0"/>
                <w:kern w:val="0"/>
                <w:sz w:val="24"/>
                <w:szCs w:val="20"/>
              </w:rPr>
              <w:t>水淬沉渣</w:t>
            </w:r>
          </w:p>
          <w:p w14:paraId="602F8BE0" w14:textId="77777777" w:rsidR="006D4E05" w:rsidRDefault="00000000">
            <w:pPr>
              <w:keepNext/>
              <w:keepLines/>
              <w:spacing w:line="460" w:lineRule="exact"/>
              <w:ind w:firstLineChars="200" w:firstLine="480"/>
              <w:outlineLvl w:val="2"/>
              <w:rPr>
                <w:rFonts w:ascii="Times New Roman" w:hAnsi="Times New Roman"/>
                <w:bCs/>
                <w:color w:val="000000"/>
                <w:kern w:val="0"/>
                <w:sz w:val="24"/>
                <w:szCs w:val="24"/>
              </w:rPr>
            </w:pPr>
            <w:r>
              <w:rPr>
                <w:rFonts w:ascii="宋体" w:hAnsi="宋体" w:cs="宋体" w:hint="eastAsia"/>
                <w:kern w:val="0"/>
                <w:sz w:val="24"/>
                <w:szCs w:val="20"/>
              </w:rPr>
              <w:t>水淬工段循环用水，定期清理沉渣。根据企业提供资料，水淬沉渣产生量为10t/</w:t>
            </w:r>
            <w:r>
              <w:rPr>
                <w:rFonts w:ascii="Times New Roman" w:hAnsi="Times New Roman"/>
                <w:kern w:val="0"/>
                <w:sz w:val="24"/>
                <w:szCs w:val="20"/>
              </w:rPr>
              <w:t>a</w:t>
            </w:r>
            <w:r>
              <w:rPr>
                <w:rFonts w:ascii="Times New Roman" w:hAnsi="Times New Roman"/>
                <w:kern w:val="0"/>
                <w:sz w:val="24"/>
                <w:szCs w:val="20"/>
              </w:rPr>
              <w:t>，属于一般固废，定期清捞、晾干后外售综合利用。</w:t>
            </w:r>
          </w:p>
          <w:p w14:paraId="4EA13BD8" w14:textId="77777777" w:rsidR="006D4E05" w:rsidRDefault="00000000">
            <w:pPr>
              <w:spacing w:line="360" w:lineRule="auto"/>
              <w:ind w:firstLineChars="200" w:firstLine="480"/>
              <w:rPr>
                <w:rFonts w:ascii="Times New Roman" w:hAnsi="Times New Roman"/>
                <w:bCs/>
                <w:color w:val="000000"/>
                <w:sz w:val="24"/>
                <w:szCs w:val="24"/>
              </w:rPr>
            </w:pPr>
            <w:r>
              <w:rPr>
                <w:rFonts w:ascii="Times New Roman" w:hAnsi="Times New Roman"/>
                <w:bCs/>
                <w:color w:val="000000"/>
                <w:sz w:val="24"/>
                <w:szCs w:val="24"/>
              </w:rPr>
              <w:t>（</w:t>
            </w:r>
            <w:r>
              <w:rPr>
                <w:rFonts w:ascii="Times New Roman" w:hAnsi="Times New Roman"/>
                <w:bCs/>
                <w:color w:val="000000"/>
                <w:sz w:val="24"/>
                <w:szCs w:val="24"/>
              </w:rPr>
              <w:t>2</w:t>
            </w:r>
            <w:r>
              <w:rPr>
                <w:rFonts w:ascii="Times New Roman" w:hAnsi="Times New Roman"/>
                <w:bCs/>
                <w:color w:val="000000"/>
                <w:sz w:val="24"/>
                <w:szCs w:val="24"/>
              </w:rPr>
              <w:t>）磁选固废</w:t>
            </w:r>
          </w:p>
          <w:p w14:paraId="1A819E3E"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将制石英砂送入磁选机进行磁选，去除石英砂中的含铁等金属物质，磁选过程会产生磁选固废</w:t>
            </w:r>
            <w:r>
              <w:rPr>
                <w:rFonts w:ascii="Times New Roman" w:hAnsi="Times New Roman"/>
                <w:color w:val="000000"/>
                <w:sz w:val="24"/>
                <w:szCs w:val="24"/>
              </w:rPr>
              <w:t>10t/a</w:t>
            </w:r>
            <w:r>
              <w:rPr>
                <w:rFonts w:ascii="Times New Roman" w:hAnsi="Times New Roman"/>
                <w:color w:val="000000"/>
                <w:sz w:val="24"/>
                <w:szCs w:val="24"/>
              </w:rPr>
              <w:t>，经厂区收集后外售综合利用。</w:t>
            </w:r>
          </w:p>
          <w:p w14:paraId="79A08304"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）压滤污泥</w:t>
            </w:r>
          </w:p>
          <w:p w14:paraId="1DCF3022"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厂区污水站处理废水时因投加药剂等会产生污泥，根据企业实际生产经验，本项目污水站污泥产生量约为</w:t>
            </w:r>
            <w:r>
              <w:rPr>
                <w:rFonts w:ascii="Times New Roman" w:hAnsi="Times New Roman"/>
                <w:color w:val="000000"/>
                <w:sz w:val="24"/>
                <w:szCs w:val="24"/>
              </w:rPr>
              <w:t>35t/a</w:t>
            </w:r>
            <w:r>
              <w:rPr>
                <w:rFonts w:ascii="Times New Roman" w:hAnsi="Times New Roman"/>
                <w:color w:val="000000"/>
                <w:sz w:val="24"/>
                <w:szCs w:val="24"/>
              </w:rPr>
              <w:t>，经厂区</w:t>
            </w:r>
            <w:r>
              <w:rPr>
                <w:rFonts w:ascii="Times New Roman" w:hAnsi="Times New Roman" w:hint="eastAsia"/>
                <w:color w:val="000000"/>
                <w:sz w:val="24"/>
                <w:szCs w:val="24"/>
              </w:rPr>
              <w:t>收集后外售综合利用，因此，本项目污泥产生后经收集厂区暂存后外售综合利用。</w:t>
            </w:r>
          </w:p>
          <w:p w14:paraId="30764F9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4</w:t>
            </w:r>
            <w:r>
              <w:rPr>
                <w:rFonts w:ascii="Times New Roman" w:hAnsi="Times New Roman"/>
                <w:color w:val="000000"/>
                <w:sz w:val="24"/>
                <w:szCs w:val="24"/>
              </w:rPr>
              <w:t>）废反渗透膜</w:t>
            </w:r>
          </w:p>
          <w:p w14:paraId="45D8E38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本项目纯水制备采用反渗透膜处理法，根据纯水制备生产工艺及生产经验，产生的废反渗透膜约</w:t>
            </w:r>
            <w:r>
              <w:rPr>
                <w:rFonts w:ascii="Times New Roman" w:hAnsi="Times New Roman"/>
                <w:color w:val="000000"/>
                <w:sz w:val="24"/>
                <w:szCs w:val="24"/>
              </w:rPr>
              <w:t>2t/a</w:t>
            </w:r>
            <w:r>
              <w:rPr>
                <w:rFonts w:ascii="Times New Roman" w:hAnsi="Times New Roman"/>
                <w:color w:val="000000"/>
                <w:sz w:val="24"/>
                <w:szCs w:val="24"/>
              </w:rPr>
              <w:t>，经厂区收集后外售综合利用。</w:t>
            </w:r>
          </w:p>
          <w:p w14:paraId="2C9E3D77"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5</w:t>
            </w:r>
            <w:r>
              <w:rPr>
                <w:rFonts w:ascii="Times New Roman" w:hAnsi="Times New Roman"/>
                <w:color w:val="000000"/>
                <w:sz w:val="24"/>
                <w:szCs w:val="24"/>
              </w:rPr>
              <w:t>）废包装材料</w:t>
            </w:r>
          </w:p>
          <w:p w14:paraId="4DA8BC45"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本项目在浮选过程中会使用浮选药剂，浮选药剂采用瓶装，开装使用后均会产生废包装材料，根据估算，产生的原料废包装材料约为</w:t>
            </w:r>
            <w:r>
              <w:rPr>
                <w:rFonts w:ascii="Times New Roman" w:hAnsi="Times New Roman"/>
                <w:color w:val="000000"/>
                <w:sz w:val="24"/>
                <w:szCs w:val="24"/>
              </w:rPr>
              <w:t>0.15t/a</w:t>
            </w:r>
            <w:r>
              <w:rPr>
                <w:rFonts w:ascii="Times New Roman" w:hAnsi="Times New Roman"/>
                <w:color w:val="000000"/>
                <w:sz w:val="24"/>
                <w:szCs w:val="24"/>
              </w:rPr>
              <w:t>，再投加浮选后，经纯水冲洗干净后收集后外售综合利用，冲洗后水进入浮选工序。</w:t>
            </w:r>
          </w:p>
          <w:p w14:paraId="2DF5D7AA"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6</w:t>
            </w:r>
            <w:r>
              <w:rPr>
                <w:rFonts w:ascii="Times New Roman" w:hAnsi="Times New Roman"/>
                <w:color w:val="000000"/>
                <w:sz w:val="24"/>
                <w:szCs w:val="24"/>
              </w:rPr>
              <w:t>）浮选废渣</w:t>
            </w:r>
          </w:p>
          <w:p w14:paraId="206D4CAB" w14:textId="77777777" w:rsidR="006D4E05" w:rsidRDefault="00000000">
            <w:pPr>
              <w:spacing w:line="360" w:lineRule="auto"/>
              <w:ind w:firstLineChars="200" w:firstLine="480"/>
              <w:rPr>
                <w:rFonts w:ascii="Times New Roman" w:hAnsi="Times New Roman"/>
                <w:color w:val="0000FF"/>
                <w:sz w:val="24"/>
                <w:szCs w:val="24"/>
              </w:rPr>
            </w:pPr>
            <w:r>
              <w:rPr>
                <w:rFonts w:ascii="Times New Roman" w:hAnsi="Times New Roman"/>
                <w:bCs/>
                <w:color w:val="000000"/>
                <w:sz w:val="24"/>
                <w:szCs w:val="24"/>
              </w:rPr>
              <w:t>浮选工段产生的固废是浮选废渣，浮渣的主要成分为石英、金属</w:t>
            </w:r>
            <w:r>
              <w:rPr>
                <w:rFonts w:ascii="Times New Roman" w:hAnsi="Times New Roman"/>
                <w:bCs/>
                <w:color w:val="000000"/>
                <w:sz w:val="24"/>
                <w:szCs w:val="24"/>
              </w:rPr>
              <w:t>/</w:t>
            </w:r>
            <w:r>
              <w:rPr>
                <w:rFonts w:ascii="Times New Roman" w:hAnsi="Times New Roman"/>
                <w:bCs/>
                <w:color w:val="000000"/>
                <w:sz w:val="24"/>
                <w:szCs w:val="24"/>
              </w:rPr>
              <w:t>非金属氧化物等，根据企业提供资料可知，本项目浮选废渣产生量约为</w:t>
            </w:r>
            <w:r>
              <w:rPr>
                <w:rFonts w:ascii="Times New Roman" w:hAnsi="Times New Roman"/>
                <w:bCs/>
                <w:color w:val="000000"/>
                <w:sz w:val="24"/>
                <w:szCs w:val="24"/>
              </w:rPr>
              <w:t>1</w:t>
            </w:r>
            <w:r>
              <w:rPr>
                <w:rFonts w:ascii="Times New Roman" w:hAnsi="Times New Roman" w:hint="eastAsia"/>
                <w:bCs/>
                <w:color w:val="000000"/>
                <w:sz w:val="24"/>
                <w:szCs w:val="24"/>
              </w:rPr>
              <w:t>9</w:t>
            </w:r>
            <w:r>
              <w:rPr>
                <w:rFonts w:ascii="Times New Roman" w:hAnsi="Times New Roman"/>
                <w:bCs/>
                <w:color w:val="000000"/>
                <w:sz w:val="24"/>
                <w:szCs w:val="24"/>
              </w:rPr>
              <w:t>00t/a</w:t>
            </w:r>
            <w:r>
              <w:rPr>
                <w:rFonts w:ascii="Times New Roman" w:hAnsi="Times New Roman"/>
                <w:bCs/>
                <w:color w:val="000000"/>
                <w:sz w:val="24"/>
                <w:szCs w:val="24"/>
              </w:rPr>
              <w:t>。</w:t>
            </w:r>
            <w:r>
              <w:rPr>
                <w:rFonts w:ascii="Times New Roman" w:hAnsi="Times New Roman" w:hint="eastAsia"/>
                <w:bCs/>
                <w:color w:val="000000"/>
                <w:sz w:val="24"/>
                <w:szCs w:val="24"/>
              </w:rPr>
              <w:t>经收集厂区暂存后外售综合利用。</w:t>
            </w:r>
          </w:p>
          <w:p w14:paraId="77058E8D"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7</w:t>
            </w:r>
            <w:r>
              <w:rPr>
                <w:rFonts w:ascii="Times New Roman" w:hAnsi="Times New Roman"/>
                <w:color w:val="000000"/>
                <w:sz w:val="24"/>
                <w:szCs w:val="24"/>
              </w:rPr>
              <w:t>）除尘器收集尘</w:t>
            </w:r>
          </w:p>
          <w:p w14:paraId="6AD103BB"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bCs/>
                <w:color w:val="000000"/>
                <w:sz w:val="24"/>
                <w:szCs w:val="24"/>
              </w:rPr>
              <w:t>布袋除尘器收集回收粉尘约为</w:t>
            </w:r>
            <w:r>
              <w:rPr>
                <w:rFonts w:ascii="Times New Roman" w:hAnsi="Times New Roman"/>
                <w:bCs/>
                <w:color w:val="000000"/>
                <w:sz w:val="24"/>
                <w:szCs w:val="24"/>
              </w:rPr>
              <w:t>24.5853t/a</w:t>
            </w:r>
            <w:r>
              <w:rPr>
                <w:rFonts w:ascii="Times New Roman" w:hAnsi="Times New Roman"/>
                <w:bCs/>
                <w:color w:val="000000"/>
                <w:sz w:val="24"/>
                <w:szCs w:val="24"/>
              </w:rPr>
              <w:t>，经厂区收集后外售综合利用。</w:t>
            </w:r>
          </w:p>
          <w:p w14:paraId="789A26B3"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8</w:t>
            </w:r>
            <w:r>
              <w:rPr>
                <w:rFonts w:ascii="Times New Roman" w:hAnsi="Times New Roman"/>
                <w:color w:val="000000"/>
                <w:sz w:val="24"/>
                <w:szCs w:val="24"/>
              </w:rPr>
              <w:t>）废布袋</w:t>
            </w:r>
          </w:p>
          <w:p w14:paraId="0F4F83E1"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本项目设置</w:t>
            </w:r>
            <w:r>
              <w:rPr>
                <w:rFonts w:ascii="Times New Roman" w:hAnsi="Times New Roman" w:hint="eastAsia"/>
                <w:color w:val="000000"/>
                <w:sz w:val="24"/>
                <w:szCs w:val="24"/>
              </w:rPr>
              <w:t>2</w:t>
            </w:r>
            <w:r>
              <w:rPr>
                <w:rFonts w:ascii="Times New Roman" w:hAnsi="Times New Roman"/>
                <w:color w:val="000000"/>
                <w:sz w:val="24"/>
                <w:szCs w:val="24"/>
              </w:rPr>
              <w:t>台布袋除尘器，布袋除尘器约</w:t>
            </w:r>
            <w:r>
              <w:rPr>
                <w:rFonts w:ascii="Times New Roman" w:hAnsi="Times New Roman"/>
                <w:color w:val="000000"/>
                <w:sz w:val="24"/>
                <w:szCs w:val="24"/>
              </w:rPr>
              <w:t>1</w:t>
            </w:r>
            <w:r>
              <w:rPr>
                <w:rFonts w:ascii="Times New Roman" w:hAnsi="Times New Roman"/>
                <w:color w:val="000000"/>
                <w:sz w:val="24"/>
                <w:szCs w:val="24"/>
              </w:rPr>
              <w:t>年更换一次，一次更换量约</w:t>
            </w:r>
            <w:r>
              <w:rPr>
                <w:rFonts w:ascii="Times New Roman" w:hAnsi="Times New Roman"/>
                <w:color w:val="000000"/>
                <w:sz w:val="24"/>
                <w:szCs w:val="24"/>
              </w:rPr>
              <w:t>0.4t</w:t>
            </w:r>
            <w:r>
              <w:rPr>
                <w:rFonts w:ascii="Times New Roman" w:hAnsi="Times New Roman"/>
                <w:color w:val="000000"/>
                <w:sz w:val="24"/>
                <w:szCs w:val="24"/>
              </w:rPr>
              <w:t>，则废布袋产生量约</w:t>
            </w:r>
            <w:r>
              <w:rPr>
                <w:rFonts w:ascii="Times New Roman" w:hAnsi="Times New Roman"/>
                <w:color w:val="000000"/>
                <w:sz w:val="24"/>
                <w:szCs w:val="24"/>
              </w:rPr>
              <w:t>0.4t/a</w:t>
            </w:r>
            <w:r>
              <w:rPr>
                <w:rFonts w:ascii="Times New Roman" w:hAnsi="Times New Roman"/>
                <w:color w:val="000000"/>
                <w:sz w:val="24"/>
                <w:szCs w:val="24"/>
              </w:rPr>
              <w:t>，收集后外售处理。</w:t>
            </w:r>
          </w:p>
          <w:p w14:paraId="3A973117"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9</w:t>
            </w:r>
            <w:r>
              <w:rPr>
                <w:rFonts w:ascii="Times New Roman" w:hAnsi="Times New Roman"/>
                <w:color w:val="000000"/>
                <w:sz w:val="24"/>
                <w:szCs w:val="24"/>
              </w:rPr>
              <w:t>）生活垃圾</w:t>
            </w:r>
          </w:p>
          <w:p w14:paraId="554302F1"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全厂定员</w:t>
            </w:r>
            <w:r>
              <w:rPr>
                <w:rFonts w:ascii="Times New Roman" w:hAnsi="Times New Roman" w:hint="eastAsia"/>
                <w:color w:val="000000"/>
                <w:sz w:val="24"/>
                <w:szCs w:val="24"/>
              </w:rPr>
              <w:t>32</w:t>
            </w:r>
            <w:r>
              <w:rPr>
                <w:rFonts w:ascii="Times New Roman" w:hAnsi="Times New Roman"/>
                <w:color w:val="000000"/>
                <w:sz w:val="24"/>
                <w:szCs w:val="24"/>
              </w:rPr>
              <w:t>人，生活垃圾产生量按</w:t>
            </w:r>
            <w:r>
              <w:rPr>
                <w:rFonts w:ascii="Times New Roman" w:hAnsi="Times New Roman"/>
                <w:color w:val="000000"/>
                <w:sz w:val="24"/>
                <w:szCs w:val="24"/>
              </w:rPr>
              <w:t>0.5kg/</w:t>
            </w:r>
            <w:r>
              <w:rPr>
                <w:rFonts w:ascii="Times New Roman" w:hAnsi="Times New Roman"/>
                <w:color w:val="000000"/>
                <w:sz w:val="24"/>
                <w:szCs w:val="24"/>
              </w:rPr>
              <w:t>人</w:t>
            </w:r>
            <w:r>
              <w:rPr>
                <w:rFonts w:ascii="Times New Roman" w:hAnsi="Times New Roman"/>
                <w:color w:val="000000"/>
                <w:sz w:val="24"/>
                <w:szCs w:val="24"/>
              </w:rPr>
              <w:t>·d</w:t>
            </w:r>
            <w:r>
              <w:rPr>
                <w:rFonts w:ascii="Times New Roman" w:hAnsi="Times New Roman"/>
                <w:color w:val="000000"/>
                <w:sz w:val="24"/>
                <w:szCs w:val="24"/>
              </w:rPr>
              <w:t>估算，产生生活垃圾</w:t>
            </w:r>
            <w:r>
              <w:rPr>
                <w:rFonts w:ascii="Times New Roman" w:hAnsi="Times New Roman" w:hint="eastAsia"/>
                <w:color w:val="000000"/>
                <w:sz w:val="24"/>
                <w:szCs w:val="24"/>
              </w:rPr>
              <w:t>4.8</w:t>
            </w:r>
            <w:r>
              <w:rPr>
                <w:rFonts w:ascii="Times New Roman" w:hAnsi="Times New Roman"/>
                <w:color w:val="000000"/>
                <w:sz w:val="24"/>
                <w:szCs w:val="24"/>
              </w:rPr>
              <w:t>t/a</w:t>
            </w:r>
            <w:r>
              <w:rPr>
                <w:rFonts w:ascii="Times New Roman" w:hAnsi="Times New Roman"/>
                <w:color w:val="000000"/>
                <w:sz w:val="24"/>
                <w:szCs w:val="24"/>
              </w:rPr>
              <w:t>，生活垃圾日产日清，委托环卫部门清运</w:t>
            </w:r>
            <w:r>
              <w:rPr>
                <w:rFonts w:ascii="Times New Roman" w:hAnsi="Times New Roman" w:hint="eastAsia"/>
                <w:color w:val="000000"/>
                <w:sz w:val="24"/>
                <w:szCs w:val="24"/>
              </w:rPr>
              <w:t>。</w:t>
            </w:r>
          </w:p>
          <w:p w14:paraId="06D4AB40"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bCs/>
                <w:color w:val="000000"/>
                <w:kern w:val="0"/>
                <w:sz w:val="24"/>
                <w:szCs w:val="24"/>
              </w:rPr>
              <w:t>固体废物属性判定：根据《中华人民共和国固体废物污染环境防治法</w:t>
            </w:r>
            <w:r>
              <w:rPr>
                <w:rFonts w:ascii="Times New Roman" w:hAnsi="Times New Roman" w:hint="eastAsia"/>
                <w:bCs/>
                <w:color w:val="000000"/>
                <w:kern w:val="0"/>
                <w:sz w:val="24"/>
                <w:szCs w:val="24"/>
              </w:rPr>
              <w:t>》《</w:t>
            </w:r>
            <w:r>
              <w:rPr>
                <w:rFonts w:ascii="Times New Roman" w:hAnsi="Times New Roman"/>
                <w:bCs/>
                <w:color w:val="000000"/>
                <w:kern w:val="0"/>
                <w:sz w:val="24"/>
                <w:szCs w:val="24"/>
              </w:rPr>
              <w:t>固体废物鉴别标准通则》（</w:t>
            </w:r>
            <w:r>
              <w:rPr>
                <w:rFonts w:ascii="Times New Roman" w:hAnsi="Times New Roman"/>
                <w:bCs/>
                <w:color w:val="000000"/>
                <w:kern w:val="0"/>
                <w:sz w:val="24"/>
                <w:szCs w:val="24"/>
              </w:rPr>
              <w:t>GB34330-2017</w:t>
            </w:r>
            <w:r>
              <w:rPr>
                <w:rFonts w:ascii="Times New Roman" w:hAnsi="Times New Roman"/>
                <w:bCs/>
                <w:color w:val="000000"/>
                <w:kern w:val="0"/>
                <w:sz w:val="24"/>
                <w:szCs w:val="24"/>
              </w:rPr>
              <w:t>）可以判定出本项目产生的废物均不为副产物，均为固体废物；再根据《国家危险废物名录》（</w:t>
            </w:r>
            <w:r>
              <w:rPr>
                <w:rFonts w:ascii="Times New Roman" w:hAnsi="Times New Roman"/>
                <w:bCs/>
                <w:color w:val="000000"/>
                <w:kern w:val="0"/>
                <w:sz w:val="24"/>
                <w:szCs w:val="24"/>
              </w:rPr>
              <w:t>202</w:t>
            </w:r>
            <w:r>
              <w:rPr>
                <w:rFonts w:ascii="Times New Roman" w:hAnsi="Times New Roman" w:hint="eastAsia"/>
                <w:bCs/>
                <w:color w:val="000000"/>
                <w:kern w:val="0"/>
                <w:sz w:val="24"/>
                <w:szCs w:val="24"/>
              </w:rPr>
              <w:t>5</w:t>
            </w:r>
            <w:r>
              <w:rPr>
                <w:rFonts w:ascii="Times New Roman" w:hAnsi="Times New Roman"/>
                <w:bCs/>
                <w:color w:val="000000"/>
                <w:kern w:val="0"/>
                <w:sz w:val="24"/>
                <w:szCs w:val="24"/>
              </w:rPr>
              <w:t>年）、《固体废物鉴别标准通则》（</w:t>
            </w:r>
            <w:r>
              <w:rPr>
                <w:rFonts w:ascii="Times New Roman" w:hAnsi="Times New Roman"/>
                <w:bCs/>
                <w:color w:val="000000"/>
                <w:kern w:val="0"/>
                <w:sz w:val="24"/>
                <w:szCs w:val="24"/>
              </w:rPr>
              <w:t>GB34330-2017</w:t>
            </w:r>
            <w:r>
              <w:rPr>
                <w:rFonts w:ascii="Times New Roman" w:hAnsi="Times New Roman"/>
                <w:bCs/>
                <w:color w:val="000000"/>
                <w:kern w:val="0"/>
                <w:sz w:val="24"/>
                <w:szCs w:val="24"/>
              </w:rPr>
              <w:t>）、《危险废物鉴别标准通则》（</w:t>
            </w:r>
            <w:r>
              <w:rPr>
                <w:rFonts w:ascii="Times New Roman" w:hAnsi="Times New Roman"/>
                <w:bCs/>
                <w:color w:val="000000"/>
                <w:kern w:val="0"/>
                <w:sz w:val="24"/>
                <w:szCs w:val="24"/>
              </w:rPr>
              <w:t>GB5085.7-2019</w:t>
            </w:r>
            <w:r>
              <w:rPr>
                <w:rFonts w:ascii="Times New Roman" w:hAnsi="Times New Roman"/>
                <w:bCs/>
                <w:color w:val="000000"/>
                <w:kern w:val="0"/>
                <w:sz w:val="24"/>
                <w:szCs w:val="24"/>
              </w:rPr>
              <w:t>）的规定，判定固废属性，具体见表。</w:t>
            </w:r>
          </w:p>
          <w:p w14:paraId="27BA659B"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27</w:t>
            </w:r>
            <w:r>
              <w:rPr>
                <w:rFonts w:ascii="Times New Roman" w:hAnsi="Times New Roman"/>
                <w:b/>
                <w:bCs/>
                <w:color w:val="000000"/>
                <w:sz w:val="24"/>
                <w:szCs w:val="24"/>
              </w:rPr>
              <w:t xml:space="preserve"> </w:t>
            </w:r>
            <w:r>
              <w:rPr>
                <w:rFonts w:ascii="Times New Roman" w:hAnsi="Times New Roman" w:hint="eastAsia"/>
                <w:b/>
                <w:bCs/>
                <w:color w:val="000000"/>
                <w:sz w:val="24"/>
                <w:szCs w:val="24"/>
              </w:rPr>
              <w:t xml:space="preserve"> </w:t>
            </w:r>
            <w:r>
              <w:rPr>
                <w:rFonts w:ascii="Times New Roman" w:hAnsi="Times New Roman"/>
                <w:b/>
                <w:bCs/>
                <w:color w:val="000000"/>
                <w:sz w:val="24"/>
                <w:szCs w:val="24"/>
              </w:rPr>
              <w:t>本项目固体废物属性判定表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
              <w:gridCol w:w="886"/>
              <w:gridCol w:w="1115"/>
              <w:gridCol w:w="702"/>
              <w:gridCol w:w="1163"/>
              <w:gridCol w:w="765"/>
              <w:gridCol w:w="895"/>
              <w:gridCol w:w="895"/>
              <w:gridCol w:w="1737"/>
            </w:tblGrid>
            <w:tr w:rsidR="006D4E05" w14:paraId="45D1AAE4" w14:textId="77777777">
              <w:trPr>
                <w:trHeight w:val="284"/>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14:paraId="34D8BD5B"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968" w:type="dxa"/>
                  <w:vMerge w:val="restart"/>
                  <w:tcBorders>
                    <w:top w:val="single" w:sz="4" w:space="0" w:color="auto"/>
                    <w:left w:val="nil"/>
                    <w:bottom w:val="single" w:sz="4" w:space="0" w:color="auto"/>
                    <w:right w:val="single" w:sz="4" w:space="0" w:color="auto"/>
                  </w:tcBorders>
                  <w:vAlign w:val="center"/>
                </w:tcPr>
                <w:p w14:paraId="79E521EC"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废物名称</w:t>
                  </w:r>
                </w:p>
              </w:tc>
              <w:tc>
                <w:tcPr>
                  <w:tcW w:w="1226" w:type="dxa"/>
                  <w:vMerge w:val="restart"/>
                  <w:tcBorders>
                    <w:top w:val="single" w:sz="4" w:space="0" w:color="auto"/>
                    <w:left w:val="nil"/>
                    <w:bottom w:val="single" w:sz="4" w:space="0" w:color="auto"/>
                    <w:right w:val="single" w:sz="4" w:space="0" w:color="auto"/>
                  </w:tcBorders>
                  <w:vAlign w:val="center"/>
                </w:tcPr>
                <w:p w14:paraId="66536114"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产生工序</w:t>
                  </w:r>
                </w:p>
              </w:tc>
              <w:tc>
                <w:tcPr>
                  <w:tcW w:w="762" w:type="dxa"/>
                  <w:vMerge w:val="restart"/>
                  <w:tcBorders>
                    <w:top w:val="single" w:sz="4" w:space="0" w:color="auto"/>
                    <w:left w:val="nil"/>
                    <w:bottom w:val="single" w:sz="4" w:space="0" w:color="auto"/>
                    <w:right w:val="single" w:sz="4" w:space="0" w:color="auto"/>
                  </w:tcBorders>
                  <w:vAlign w:val="center"/>
                </w:tcPr>
                <w:p w14:paraId="27C03055"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形态</w:t>
                  </w:r>
                </w:p>
              </w:tc>
              <w:tc>
                <w:tcPr>
                  <w:tcW w:w="1254" w:type="dxa"/>
                  <w:vMerge w:val="restart"/>
                  <w:tcBorders>
                    <w:top w:val="single" w:sz="4" w:space="0" w:color="auto"/>
                    <w:left w:val="nil"/>
                    <w:bottom w:val="single" w:sz="4" w:space="0" w:color="auto"/>
                    <w:right w:val="single" w:sz="4" w:space="0" w:color="auto"/>
                  </w:tcBorders>
                  <w:vAlign w:val="center"/>
                </w:tcPr>
                <w:p w14:paraId="130AEE38"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主要成分</w:t>
                  </w:r>
                </w:p>
              </w:tc>
              <w:tc>
                <w:tcPr>
                  <w:tcW w:w="774" w:type="dxa"/>
                  <w:vMerge w:val="restart"/>
                  <w:tcBorders>
                    <w:top w:val="single" w:sz="4" w:space="0" w:color="auto"/>
                    <w:left w:val="nil"/>
                    <w:bottom w:val="single" w:sz="4" w:space="0" w:color="auto"/>
                    <w:right w:val="single" w:sz="4" w:space="0" w:color="auto"/>
                  </w:tcBorders>
                  <w:vAlign w:val="center"/>
                </w:tcPr>
                <w:p w14:paraId="25619CC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预测产生量（</w:t>
                  </w:r>
                  <w:r>
                    <w:rPr>
                      <w:rFonts w:ascii="Times New Roman" w:hAnsi="Times New Roman"/>
                      <w:b/>
                      <w:bCs/>
                      <w:color w:val="000000"/>
                      <w:kern w:val="0"/>
                      <w:szCs w:val="21"/>
                    </w:rPr>
                    <w:t>t/a</w:t>
                  </w:r>
                  <w:r>
                    <w:rPr>
                      <w:rFonts w:ascii="Times New Roman" w:hAnsi="Times New Roman"/>
                      <w:b/>
                      <w:bCs/>
                      <w:color w:val="000000"/>
                      <w:kern w:val="0"/>
                      <w:szCs w:val="21"/>
                    </w:rPr>
                    <w:t>）</w:t>
                  </w:r>
                </w:p>
              </w:tc>
              <w:tc>
                <w:tcPr>
                  <w:tcW w:w="3150" w:type="dxa"/>
                  <w:gridSpan w:val="3"/>
                  <w:tcBorders>
                    <w:top w:val="single" w:sz="4" w:space="0" w:color="auto"/>
                    <w:left w:val="nil"/>
                    <w:bottom w:val="single" w:sz="4" w:space="0" w:color="auto"/>
                    <w:right w:val="single" w:sz="4" w:space="0" w:color="auto"/>
                  </w:tcBorders>
                  <w:vAlign w:val="center"/>
                </w:tcPr>
                <w:p w14:paraId="2CC96919"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种类判断</w:t>
                  </w:r>
                </w:p>
              </w:tc>
            </w:tr>
            <w:tr w:rsidR="006D4E05" w14:paraId="2A1EE513" w14:textId="77777777">
              <w:trPr>
                <w:trHeight w:val="284"/>
                <w:jc w:val="center"/>
              </w:trPr>
              <w:tc>
                <w:tcPr>
                  <w:tcW w:w="437" w:type="dxa"/>
                  <w:vMerge/>
                  <w:tcBorders>
                    <w:top w:val="single" w:sz="4" w:space="0" w:color="auto"/>
                    <w:left w:val="single" w:sz="4" w:space="0" w:color="auto"/>
                    <w:bottom w:val="single" w:sz="4" w:space="0" w:color="auto"/>
                    <w:right w:val="single" w:sz="4" w:space="0" w:color="auto"/>
                  </w:tcBorders>
                  <w:vAlign w:val="center"/>
                </w:tcPr>
                <w:p w14:paraId="1795B942" w14:textId="77777777" w:rsidR="006D4E05" w:rsidRDefault="006D4E05">
                  <w:pPr>
                    <w:widowControl/>
                    <w:adjustRightInd w:val="0"/>
                    <w:snapToGrid w:val="0"/>
                    <w:jc w:val="center"/>
                    <w:rPr>
                      <w:rFonts w:ascii="Times New Roman" w:hAnsi="Times New Roman"/>
                      <w:b/>
                      <w:bCs/>
                      <w:color w:val="000000"/>
                      <w:kern w:val="0"/>
                      <w:szCs w:val="21"/>
                    </w:rPr>
                  </w:pPr>
                </w:p>
              </w:tc>
              <w:tc>
                <w:tcPr>
                  <w:tcW w:w="968" w:type="dxa"/>
                  <w:vMerge/>
                  <w:tcBorders>
                    <w:top w:val="single" w:sz="4" w:space="0" w:color="auto"/>
                    <w:left w:val="nil"/>
                    <w:bottom w:val="single" w:sz="4" w:space="0" w:color="auto"/>
                    <w:right w:val="single" w:sz="4" w:space="0" w:color="auto"/>
                  </w:tcBorders>
                  <w:vAlign w:val="center"/>
                </w:tcPr>
                <w:p w14:paraId="65F0D6F1" w14:textId="77777777" w:rsidR="006D4E05" w:rsidRDefault="006D4E05">
                  <w:pPr>
                    <w:widowControl/>
                    <w:adjustRightInd w:val="0"/>
                    <w:snapToGrid w:val="0"/>
                    <w:jc w:val="center"/>
                    <w:rPr>
                      <w:rFonts w:ascii="Times New Roman" w:hAnsi="Times New Roman"/>
                      <w:b/>
                      <w:bCs/>
                      <w:color w:val="000000"/>
                      <w:kern w:val="0"/>
                      <w:szCs w:val="21"/>
                    </w:rPr>
                  </w:pPr>
                </w:p>
              </w:tc>
              <w:tc>
                <w:tcPr>
                  <w:tcW w:w="1226" w:type="dxa"/>
                  <w:vMerge/>
                  <w:tcBorders>
                    <w:top w:val="single" w:sz="4" w:space="0" w:color="auto"/>
                    <w:left w:val="nil"/>
                    <w:bottom w:val="single" w:sz="4" w:space="0" w:color="auto"/>
                    <w:right w:val="single" w:sz="4" w:space="0" w:color="auto"/>
                  </w:tcBorders>
                  <w:vAlign w:val="center"/>
                </w:tcPr>
                <w:p w14:paraId="6372BDB4" w14:textId="77777777" w:rsidR="006D4E05" w:rsidRDefault="006D4E05">
                  <w:pPr>
                    <w:widowControl/>
                    <w:adjustRightInd w:val="0"/>
                    <w:snapToGrid w:val="0"/>
                    <w:jc w:val="center"/>
                    <w:rPr>
                      <w:rFonts w:ascii="Times New Roman" w:hAnsi="Times New Roman"/>
                      <w:b/>
                      <w:bCs/>
                      <w:color w:val="000000"/>
                      <w:kern w:val="0"/>
                      <w:szCs w:val="21"/>
                    </w:rPr>
                  </w:pPr>
                </w:p>
              </w:tc>
              <w:tc>
                <w:tcPr>
                  <w:tcW w:w="762" w:type="dxa"/>
                  <w:vMerge/>
                  <w:tcBorders>
                    <w:top w:val="single" w:sz="4" w:space="0" w:color="auto"/>
                    <w:left w:val="nil"/>
                    <w:bottom w:val="single" w:sz="4" w:space="0" w:color="auto"/>
                    <w:right w:val="single" w:sz="4" w:space="0" w:color="auto"/>
                  </w:tcBorders>
                  <w:vAlign w:val="center"/>
                </w:tcPr>
                <w:p w14:paraId="43E4A0A5" w14:textId="77777777" w:rsidR="006D4E05" w:rsidRDefault="006D4E05">
                  <w:pPr>
                    <w:widowControl/>
                    <w:adjustRightInd w:val="0"/>
                    <w:snapToGrid w:val="0"/>
                    <w:jc w:val="center"/>
                    <w:rPr>
                      <w:rFonts w:ascii="Times New Roman" w:hAnsi="Times New Roman"/>
                      <w:b/>
                      <w:bCs/>
                      <w:color w:val="000000"/>
                      <w:kern w:val="0"/>
                      <w:szCs w:val="21"/>
                    </w:rPr>
                  </w:pPr>
                </w:p>
              </w:tc>
              <w:tc>
                <w:tcPr>
                  <w:tcW w:w="1254" w:type="dxa"/>
                  <w:vMerge/>
                  <w:tcBorders>
                    <w:top w:val="single" w:sz="4" w:space="0" w:color="auto"/>
                    <w:left w:val="nil"/>
                    <w:bottom w:val="single" w:sz="4" w:space="0" w:color="auto"/>
                    <w:right w:val="single" w:sz="4" w:space="0" w:color="auto"/>
                  </w:tcBorders>
                  <w:vAlign w:val="center"/>
                </w:tcPr>
                <w:p w14:paraId="34F3B641" w14:textId="77777777" w:rsidR="006D4E05" w:rsidRDefault="006D4E05">
                  <w:pPr>
                    <w:widowControl/>
                    <w:adjustRightInd w:val="0"/>
                    <w:snapToGrid w:val="0"/>
                    <w:jc w:val="center"/>
                    <w:rPr>
                      <w:rFonts w:ascii="Times New Roman" w:hAnsi="Times New Roman"/>
                      <w:b/>
                      <w:bCs/>
                      <w:color w:val="000000"/>
                      <w:kern w:val="0"/>
                      <w:szCs w:val="21"/>
                    </w:rPr>
                  </w:pPr>
                </w:p>
              </w:tc>
              <w:tc>
                <w:tcPr>
                  <w:tcW w:w="774" w:type="dxa"/>
                  <w:vMerge/>
                  <w:tcBorders>
                    <w:top w:val="single" w:sz="4" w:space="0" w:color="auto"/>
                    <w:left w:val="nil"/>
                    <w:bottom w:val="single" w:sz="4" w:space="0" w:color="auto"/>
                    <w:right w:val="single" w:sz="4" w:space="0" w:color="auto"/>
                  </w:tcBorders>
                  <w:vAlign w:val="center"/>
                </w:tcPr>
                <w:p w14:paraId="04A3AD10" w14:textId="77777777" w:rsidR="006D4E05" w:rsidRDefault="006D4E05">
                  <w:pPr>
                    <w:widowControl/>
                    <w:adjustRightInd w:val="0"/>
                    <w:snapToGrid w:val="0"/>
                    <w:jc w:val="center"/>
                    <w:rPr>
                      <w:rFonts w:ascii="Times New Roman" w:hAnsi="Times New Roman"/>
                      <w:b/>
                      <w:bCs/>
                      <w:color w:val="000000"/>
                      <w:kern w:val="0"/>
                      <w:szCs w:val="21"/>
                    </w:rPr>
                  </w:pPr>
                </w:p>
              </w:tc>
              <w:tc>
                <w:tcPr>
                  <w:tcW w:w="978" w:type="dxa"/>
                  <w:tcBorders>
                    <w:top w:val="single" w:sz="4" w:space="0" w:color="auto"/>
                    <w:left w:val="nil"/>
                    <w:bottom w:val="single" w:sz="4" w:space="0" w:color="auto"/>
                    <w:right w:val="single" w:sz="4" w:space="0" w:color="auto"/>
                  </w:tcBorders>
                  <w:vAlign w:val="center"/>
                </w:tcPr>
                <w:p w14:paraId="1633034D"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固体废物</w:t>
                  </w:r>
                </w:p>
              </w:tc>
              <w:tc>
                <w:tcPr>
                  <w:tcW w:w="978" w:type="dxa"/>
                  <w:tcBorders>
                    <w:top w:val="single" w:sz="4" w:space="0" w:color="auto"/>
                    <w:left w:val="nil"/>
                    <w:bottom w:val="single" w:sz="4" w:space="0" w:color="auto"/>
                    <w:right w:val="single" w:sz="4" w:space="0" w:color="auto"/>
                  </w:tcBorders>
                  <w:vAlign w:val="center"/>
                </w:tcPr>
                <w:p w14:paraId="3E125533"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副产品</w:t>
                  </w:r>
                </w:p>
              </w:tc>
              <w:tc>
                <w:tcPr>
                  <w:tcW w:w="1194" w:type="dxa"/>
                  <w:tcBorders>
                    <w:top w:val="single" w:sz="4" w:space="0" w:color="auto"/>
                    <w:left w:val="nil"/>
                    <w:bottom w:val="single" w:sz="4" w:space="0" w:color="auto"/>
                    <w:right w:val="single" w:sz="4" w:space="0" w:color="auto"/>
                  </w:tcBorders>
                  <w:vAlign w:val="center"/>
                </w:tcPr>
                <w:p w14:paraId="605B5027"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判定依据</w:t>
                  </w:r>
                </w:p>
              </w:tc>
            </w:tr>
            <w:tr w:rsidR="006D4E05" w14:paraId="25023097" w14:textId="77777777">
              <w:trPr>
                <w:trHeight w:val="284"/>
                <w:jc w:val="center"/>
              </w:trPr>
              <w:tc>
                <w:tcPr>
                  <w:tcW w:w="437" w:type="dxa"/>
                  <w:tcBorders>
                    <w:top w:val="single" w:sz="4" w:space="0" w:color="auto"/>
                    <w:left w:val="single" w:sz="4" w:space="0" w:color="auto"/>
                    <w:bottom w:val="single" w:sz="4" w:space="0" w:color="auto"/>
                    <w:right w:val="single" w:sz="4" w:space="0" w:color="auto"/>
                  </w:tcBorders>
                  <w:vAlign w:val="center"/>
                </w:tcPr>
                <w:p w14:paraId="502EF4C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w:t>
                  </w:r>
                </w:p>
              </w:tc>
              <w:tc>
                <w:tcPr>
                  <w:tcW w:w="968" w:type="dxa"/>
                  <w:tcBorders>
                    <w:top w:val="single" w:sz="4" w:space="0" w:color="auto"/>
                    <w:left w:val="nil"/>
                    <w:bottom w:val="single" w:sz="4" w:space="0" w:color="auto"/>
                    <w:right w:val="single" w:sz="4" w:space="0" w:color="auto"/>
                  </w:tcBorders>
                  <w:vAlign w:val="center"/>
                </w:tcPr>
                <w:p w14:paraId="3E59097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水淬沉渣</w:t>
                  </w:r>
                </w:p>
              </w:tc>
              <w:tc>
                <w:tcPr>
                  <w:tcW w:w="1226" w:type="dxa"/>
                  <w:tcBorders>
                    <w:top w:val="single" w:sz="4" w:space="0" w:color="auto"/>
                    <w:left w:val="nil"/>
                    <w:bottom w:val="single" w:sz="4" w:space="0" w:color="auto"/>
                    <w:right w:val="single" w:sz="4" w:space="0" w:color="auto"/>
                  </w:tcBorders>
                  <w:vAlign w:val="center"/>
                </w:tcPr>
                <w:p w14:paraId="526B68A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w:t>
                  </w:r>
                </w:p>
              </w:tc>
              <w:tc>
                <w:tcPr>
                  <w:tcW w:w="762" w:type="dxa"/>
                  <w:tcBorders>
                    <w:top w:val="single" w:sz="4" w:space="0" w:color="auto"/>
                    <w:left w:val="nil"/>
                    <w:bottom w:val="single" w:sz="4" w:space="0" w:color="auto"/>
                    <w:right w:val="single" w:sz="4" w:space="0" w:color="auto"/>
                  </w:tcBorders>
                  <w:vAlign w:val="center"/>
                </w:tcPr>
                <w:p w14:paraId="189D6B2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437BF37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w:t>
                  </w:r>
                </w:p>
              </w:tc>
              <w:tc>
                <w:tcPr>
                  <w:tcW w:w="774" w:type="dxa"/>
                  <w:tcBorders>
                    <w:top w:val="single" w:sz="4" w:space="0" w:color="auto"/>
                    <w:left w:val="nil"/>
                    <w:bottom w:val="single" w:sz="4" w:space="0" w:color="auto"/>
                    <w:right w:val="single" w:sz="4" w:space="0" w:color="auto"/>
                  </w:tcBorders>
                  <w:vAlign w:val="center"/>
                </w:tcPr>
                <w:p w14:paraId="344BFE3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c>
                <w:tcPr>
                  <w:tcW w:w="978" w:type="dxa"/>
                  <w:tcBorders>
                    <w:top w:val="single" w:sz="4" w:space="0" w:color="auto"/>
                    <w:left w:val="nil"/>
                    <w:bottom w:val="single" w:sz="4" w:space="0" w:color="auto"/>
                    <w:right w:val="single" w:sz="4" w:space="0" w:color="auto"/>
                  </w:tcBorders>
                  <w:vAlign w:val="center"/>
                </w:tcPr>
                <w:p w14:paraId="66EDA50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5C3EA26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val="restart"/>
                  <w:tcBorders>
                    <w:left w:val="nil"/>
                    <w:right w:val="single" w:sz="4" w:space="0" w:color="auto"/>
                  </w:tcBorders>
                  <w:vAlign w:val="center"/>
                </w:tcPr>
                <w:p w14:paraId="0CC8B686" w14:textId="77777777" w:rsidR="006D4E05" w:rsidRDefault="00000000">
                  <w:pPr>
                    <w:widowControl/>
                    <w:adjustRightInd w:val="0"/>
                    <w:snapToGrid w:val="0"/>
                    <w:jc w:val="left"/>
                    <w:rPr>
                      <w:rFonts w:ascii="Times New Roman" w:hAnsi="Times New Roman"/>
                      <w:color w:val="000000"/>
                      <w:szCs w:val="21"/>
                    </w:rPr>
                  </w:pPr>
                  <w:r>
                    <w:rPr>
                      <w:rFonts w:ascii="Times New Roman" w:hAnsi="Times New Roman" w:hint="eastAsia"/>
                      <w:color w:val="000000"/>
                      <w:szCs w:val="21"/>
                    </w:rPr>
                    <w:t>《固体废物鉴别标准通则》（</w:t>
                  </w:r>
                  <w:r>
                    <w:rPr>
                      <w:rFonts w:ascii="Times New Roman" w:hAnsi="Times New Roman" w:hint="eastAsia"/>
                      <w:color w:val="000000"/>
                      <w:szCs w:val="21"/>
                    </w:rPr>
                    <w:t>GB34330-2017</w:t>
                  </w:r>
                  <w:r>
                    <w:rPr>
                      <w:rFonts w:ascii="Times New Roman" w:hAnsi="Times New Roman" w:hint="eastAsia"/>
                      <w:color w:val="000000"/>
                      <w:szCs w:val="21"/>
                    </w:rPr>
                    <w:t>）</w:t>
                  </w:r>
                  <w:r>
                    <w:rPr>
                      <w:rFonts w:ascii="Times New Roman" w:hAnsi="Times New Roman" w:hint="eastAsia"/>
                      <w:color w:val="000000"/>
                      <w:szCs w:val="21"/>
                    </w:rPr>
                    <w:lastRenderedPageBreak/>
                    <w:t>等</w:t>
                  </w:r>
                </w:p>
              </w:tc>
            </w:tr>
            <w:tr w:rsidR="006D4E05" w14:paraId="29E70421" w14:textId="77777777">
              <w:trPr>
                <w:trHeight w:val="284"/>
                <w:jc w:val="center"/>
              </w:trPr>
              <w:tc>
                <w:tcPr>
                  <w:tcW w:w="437" w:type="dxa"/>
                  <w:tcBorders>
                    <w:top w:val="single" w:sz="4" w:space="0" w:color="auto"/>
                    <w:left w:val="single" w:sz="4" w:space="0" w:color="auto"/>
                    <w:bottom w:val="single" w:sz="4" w:space="0" w:color="auto"/>
                    <w:right w:val="single" w:sz="4" w:space="0" w:color="auto"/>
                  </w:tcBorders>
                  <w:vAlign w:val="center"/>
                </w:tcPr>
                <w:p w14:paraId="4C111ED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w:t>
                  </w:r>
                </w:p>
              </w:tc>
              <w:tc>
                <w:tcPr>
                  <w:tcW w:w="968" w:type="dxa"/>
                  <w:tcBorders>
                    <w:top w:val="single" w:sz="4" w:space="0" w:color="auto"/>
                    <w:left w:val="nil"/>
                    <w:bottom w:val="single" w:sz="4" w:space="0" w:color="auto"/>
                    <w:right w:val="single" w:sz="4" w:space="0" w:color="auto"/>
                  </w:tcBorders>
                  <w:vAlign w:val="center"/>
                </w:tcPr>
                <w:p w14:paraId="47D90FC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磁选固废</w:t>
                  </w:r>
                </w:p>
              </w:tc>
              <w:tc>
                <w:tcPr>
                  <w:tcW w:w="1226" w:type="dxa"/>
                  <w:tcBorders>
                    <w:top w:val="single" w:sz="4" w:space="0" w:color="auto"/>
                    <w:left w:val="nil"/>
                    <w:bottom w:val="single" w:sz="4" w:space="0" w:color="auto"/>
                    <w:right w:val="single" w:sz="4" w:space="0" w:color="auto"/>
                  </w:tcBorders>
                  <w:vAlign w:val="center"/>
                </w:tcPr>
                <w:p w14:paraId="6D3EE77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w:t>
                  </w:r>
                </w:p>
              </w:tc>
              <w:tc>
                <w:tcPr>
                  <w:tcW w:w="762" w:type="dxa"/>
                  <w:tcBorders>
                    <w:top w:val="single" w:sz="4" w:space="0" w:color="auto"/>
                    <w:left w:val="nil"/>
                    <w:bottom w:val="single" w:sz="4" w:space="0" w:color="auto"/>
                    <w:right w:val="single" w:sz="4" w:space="0" w:color="auto"/>
                  </w:tcBorders>
                  <w:vAlign w:val="center"/>
                </w:tcPr>
                <w:p w14:paraId="21426D1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0C60C3E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铁屑</w:t>
                  </w:r>
                </w:p>
              </w:tc>
              <w:tc>
                <w:tcPr>
                  <w:tcW w:w="774" w:type="dxa"/>
                  <w:tcBorders>
                    <w:top w:val="single" w:sz="4" w:space="0" w:color="auto"/>
                    <w:left w:val="nil"/>
                    <w:bottom w:val="single" w:sz="4" w:space="0" w:color="auto"/>
                    <w:right w:val="single" w:sz="4" w:space="0" w:color="auto"/>
                  </w:tcBorders>
                  <w:vAlign w:val="center"/>
                </w:tcPr>
                <w:p w14:paraId="7747807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c>
                <w:tcPr>
                  <w:tcW w:w="978" w:type="dxa"/>
                  <w:tcBorders>
                    <w:top w:val="single" w:sz="4" w:space="0" w:color="auto"/>
                    <w:left w:val="nil"/>
                    <w:bottom w:val="single" w:sz="4" w:space="0" w:color="auto"/>
                    <w:right w:val="single" w:sz="4" w:space="0" w:color="auto"/>
                  </w:tcBorders>
                  <w:vAlign w:val="center"/>
                </w:tcPr>
                <w:p w14:paraId="0D18BE3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0944E04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325CB70C" w14:textId="77777777" w:rsidR="006D4E05" w:rsidRDefault="006D4E05">
                  <w:pPr>
                    <w:widowControl/>
                    <w:adjustRightInd w:val="0"/>
                    <w:snapToGrid w:val="0"/>
                    <w:jc w:val="left"/>
                    <w:rPr>
                      <w:rFonts w:ascii="Times New Roman" w:hAnsi="Times New Roman"/>
                      <w:color w:val="000000"/>
                      <w:szCs w:val="21"/>
                    </w:rPr>
                  </w:pPr>
                </w:p>
              </w:tc>
            </w:tr>
            <w:tr w:rsidR="006D4E05" w14:paraId="0852EDE0" w14:textId="77777777">
              <w:trPr>
                <w:trHeight w:val="284"/>
                <w:jc w:val="center"/>
              </w:trPr>
              <w:tc>
                <w:tcPr>
                  <w:tcW w:w="437" w:type="dxa"/>
                  <w:tcBorders>
                    <w:top w:val="single" w:sz="4" w:space="0" w:color="auto"/>
                    <w:left w:val="single" w:sz="4" w:space="0" w:color="auto"/>
                    <w:bottom w:val="single" w:sz="4" w:space="0" w:color="auto"/>
                    <w:right w:val="single" w:sz="4" w:space="0" w:color="auto"/>
                  </w:tcBorders>
                  <w:vAlign w:val="center"/>
                </w:tcPr>
                <w:p w14:paraId="1E96256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w:t>
                  </w:r>
                </w:p>
              </w:tc>
              <w:tc>
                <w:tcPr>
                  <w:tcW w:w="968" w:type="dxa"/>
                  <w:tcBorders>
                    <w:top w:val="single" w:sz="4" w:space="0" w:color="auto"/>
                    <w:left w:val="nil"/>
                    <w:bottom w:val="single" w:sz="4" w:space="0" w:color="auto"/>
                    <w:right w:val="single" w:sz="4" w:space="0" w:color="auto"/>
                  </w:tcBorders>
                  <w:vAlign w:val="center"/>
                </w:tcPr>
                <w:p w14:paraId="0124C75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压滤污泥</w:t>
                  </w:r>
                </w:p>
              </w:tc>
              <w:tc>
                <w:tcPr>
                  <w:tcW w:w="1226" w:type="dxa"/>
                  <w:tcBorders>
                    <w:top w:val="single" w:sz="4" w:space="0" w:color="auto"/>
                    <w:left w:val="nil"/>
                    <w:bottom w:val="single" w:sz="4" w:space="0" w:color="auto"/>
                    <w:right w:val="single" w:sz="4" w:space="0" w:color="auto"/>
                  </w:tcBorders>
                  <w:vAlign w:val="center"/>
                </w:tcPr>
                <w:p w14:paraId="7B002AE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废水处理</w:t>
                  </w:r>
                </w:p>
              </w:tc>
              <w:tc>
                <w:tcPr>
                  <w:tcW w:w="762" w:type="dxa"/>
                  <w:tcBorders>
                    <w:top w:val="single" w:sz="4" w:space="0" w:color="auto"/>
                    <w:left w:val="nil"/>
                    <w:bottom w:val="single" w:sz="4" w:space="0" w:color="auto"/>
                    <w:right w:val="single" w:sz="4" w:space="0" w:color="auto"/>
                  </w:tcBorders>
                  <w:vAlign w:val="center"/>
                </w:tcPr>
                <w:p w14:paraId="507B832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2D63C92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污泥</w:t>
                  </w:r>
                </w:p>
              </w:tc>
              <w:tc>
                <w:tcPr>
                  <w:tcW w:w="774" w:type="dxa"/>
                  <w:tcBorders>
                    <w:top w:val="single" w:sz="4" w:space="0" w:color="auto"/>
                    <w:left w:val="nil"/>
                    <w:bottom w:val="single" w:sz="4" w:space="0" w:color="auto"/>
                    <w:right w:val="single" w:sz="4" w:space="0" w:color="auto"/>
                  </w:tcBorders>
                  <w:vAlign w:val="center"/>
                </w:tcPr>
                <w:p w14:paraId="6828064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35</w:t>
                  </w:r>
                </w:p>
              </w:tc>
              <w:tc>
                <w:tcPr>
                  <w:tcW w:w="978" w:type="dxa"/>
                  <w:tcBorders>
                    <w:top w:val="single" w:sz="4" w:space="0" w:color="auto"/>
                    <w:left w:val="nil"/>
                    <w:bottom w:val="single" w:sz="4" w:space="0" w:color="auto"/>
                    <w:right w:val="single" w:sz="4" w:space="0" w:color="auto"/>
                  </w:tcBorders>
                  <w:vAlign w:val="center"/>
                </w:tcPr>
                <w:p w14:paraId="6284AA7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168CF35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38615050" w14:textId="77777777" w:rsidR="006D4E05" w:rsidRDefault="006D4E05">
                  <w:pPr>
                    <w:widowControl/>
                    <w:adjustRightInd w:val="0"/>
                    <w:snapToGrid w:val="0"/>
                    <w:jc w:val="left"/>
                    <w:rPr>
                      <w:rFonts w:ascii="Times New Roman" w:hAnsi="Times New Roman"/>
                      <w:color w:val="000000"/>
                      <w:szCs w:val="21"/>
                    </w:rPr>
                  </w:pPr>
                </w:p>
              </w:tc>
            </w:tr>
            <w:tr w:rsidR="006D4E05" w14:paraId="00D4B429" w14:textId="77777777">
              <w:trPr>
                <w:trHeight w:val="657"/>
                <w:jc w:val="center"/>
              </w:trPr>
              <w:tc>
                <w:tcPr>
                  <w:tcW w:w="437" w:type="dxa"/>
                  <w:tcBorders>
                    <w:top w:val="single" w:sz="4" w:space="0" w:color="auto"/>
                    <w:left w:val="single" w:sz="4" w:space="0" w:color="auto"/>
                    <w:bottom w:val="single" w:sz="4" w:space="0" w:color="auto"/>
                    <w:right w:val="single" w:sz="4" w:space="0" w:color="auto"/>
                  </w:tcBorders>
                  <w:vAlign w:val="center"/>
                </w:tcPr>
                <w:p w14:paraId="707C518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lastRenderedPageBreak/>
                    <w:t>4</w:t>
                  </w:r>
                </w:p>
              </w:tc>
              <w:tc>
                <w:tcPr>
                  <w:tcW w:w="968" w:type="dxa"/>
                  <w:tcBorders>
                    <w:top w:val="single" w:sz="4" w:space="0" w:color="auto"/>
                    <w:left w:val="nil"/>
                    <w:bottom w:val="single" w:sz="4" w:space="0" w:color="auto"/>
                    <w:right w:val="single" w:sz="4" w:space="0" w:color="auto"/>
                  </w:tcBorders>
                  <w:vAlign w:val="center"/>
                </w:tcPr>
                <w:p w14:paraId="6C51DB1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废反渗透膜</w:t>
                  </w:r>
                </w:p>
              </w:tc>
              <w:tc>
                <w:tcPr>
                  <w:tcW w:w="1226" w:type="dxa"/>
                  <w:tcBorders>
                    <w:top w:val="single" w:sz="4" w:space="0" w:color="auto"/>
                    <w:left w:val="nil"/>
                    <w:bottom w:val="single" w:sz="4" w:space="0" w:color="auto"/>
                    <w:right w:val="single" w:sz="4" w:space="0" w:color="auto"/>
                  </w:tcBorders>
                  <w:vAlign w:val="center"/>
                </w:tcPr>
                <w:p w14:paraId="1B4E591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纯水制备</w:t>
                  </w:r>
                </w:p>
              </w:tc>
              <w:tc>
                <w:tcPr>
                  <w:tcW w:w="762" w:type="dxa"/>
                  <w:tcBorders>
                    <w:top w:val="single" w:sz="4" w:space="0" w:color="auto"/>
                    <w:left w:val="nil"/>
                    <w:bottom w:val="single" w:sz="4" w:space="0" w:color="auto"/>
                    <w:right w:val="single" w:sz="4" w:space="0" w:color="auto"/>
                  </w:tcBorders>
                  <w:vAlign w:val="center"/>
                </w:tcPr>
                <w:p w14:paraId="27BDBF6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35655ED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反</w:t>
                  </w:r>
                  <w:r>
                    <w:rPr>
                      <w:rFonts w:ascii="Times New Roman" w:hAnsi="Times New Roman"/>
                      <w:color w:val="000000"/>
                      <w:kern w:val="0"/>
                      <w:szCs w:val="21"/>
                    </w:rPr>
                    <w:t>渗透膜</w:t>
                  </w:r>
                </w:p>
              </w:tc>
              <w:tc>
                <w:tcPr>
                  <w:tcW w:w="774" w:type="dxa"/>
                  <w:tcBorders>
                    <w:top w:val="single" w:sz="4" w:space="0" w:color="auto"/>
                    <w:left w:val="nil"/>
                    <w:bottom w:val="single" w:sz="4" w:space="0" w:color="auto"/>
                    <w:right w:val="single" w:sz="4" w:space="0" w:color="auto"/>
                  </w:tcBorders>
                  <w:vAlign w:val="center"/>
                </w:tcPr>
                <w:p w14:paraId="0CF31D7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w:t>
                  </w:r>
                </w:p>
              </w:tc>
              <w:tc>
                <w:tcPr>
                  <w:tcW w:w="978" w:type="dxa"/>
                  <w:tcBorders>
                    <w:top w:val="single" w:sz="4" w:space="0" w:color="auto"/>
                    <w:left w:val="nil"/>
                    <w:bottom w:val="single" w:sz="4" w:space="0" w:color="auto"/>
                    <w:right w:val="single" w:sz="4" w:space="0" w:color="auto"/>
                  </w:tcBorders>
                  <w:vAlign w:val="center"/>
                </w:tcPr>
                <w:p w14:paraId="65BE382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4D7CBC1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454846E6" w14:textId="77777777" w:rsidR="006D4E05" w:rsidRDefault="006D4E05">
                  <w:pPr>
                    <w:widowControl/>
                    <w:adjustRightInd w:val="0"/>
                    <w:snapToGrid w:val="0"/>
                    <w:jc w:val="left"/>
                    <w:rPr>
                      <w:rFonts w:ascii="Times New Roman" w:hAnsi="Times New Roman"/>
                      <w:color w:val="000000"/>
                      <w:szCs w:val="21"/>
                    </w:rPr>
                  </w:pPr>
                </w:p>
              </w:tc>
            </w:tr>
            <w:tr w:rsidR="006D4E05" w14:paraId="7D909691" w14:textId="77777777">
              <w:trPr>
                <w:trHeight w:val="354"/>
                <w:jc w:val="center"/>
              </w:trPr>
              <w:tc>
                <w:tcPr>
                  <w:tcW w:w="437" w:type="dxa"/>
                  <w:tcBorders>
                    <w:top w:val="single" w:sz="4" w:space="0" w:color="auto"/>
                    <w:left w:val="single" w:sz="4" w:space="0" w:color="auto"/>
                    <w:bottom w:val="single" w:sz="4" w:space="0" w:color="auto"/>
                    <w:right w:val="single" w:sz="4" w:space="0" w:color="auto"/>
                  </w:tcBorders>
                  <w:vAlign w:val="center"/>
                </w:tcPr>
                <w:p w14:paraId="7B102AC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w:t>
                  </w:r>
                </w:p>
              </w:tc>
              <w:tc>
                <w:tcPr>
                  <w:tcW w:w="968" w:type="dxa"/>
                  <w:tcBorders>
                    <w:top w:val="single" w:sz="4" w:space="0" w:color="auto"/>
                    <w:left w:val="nil"/>
                    <w:bottom w:val="single" w:sz="4" w:space="0" w:color="auto"/>
                    <w:right w:val="single" w:sz="4" w:space="0" w:color="auto"/>
                  </w:tcBorders>
                  <w:vAlign w:val="center"/>
                </w:tcPr>
                <w:p w14:paraId="3645589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废包装材料</w:t>
                  </w:r>
                </w:p>
              </w:tc>
              <w:tc>
                <w:tcPr>
                  <w:tcW w:w="1226" w:type="dxa"/>
                  <w:tcBorders>
                    <w:top w:val="single" w:sz="4" w:space="0" w:color="auto"/>
                    <w:left w:val="nil"/>
                    <w:bottom w:val="single" w:sz="4" w:space="0" w:color="auto"/>
                    <w:right w:val="single" w:sz="4" w:space="0" w:color="auto"/>
                  </w:tcBorders>
                  <w:vAlign w:val="center"/>
                </w:tcPr>
                <w:p w14:paraId="1D63EDC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w:t>
                  </w:r>
                </w:p>
              </w:tc>
              <w:tc>
                <w:tcPr>
                  <w:tcW w:w="762" w:type="dxa"/>
                  <w:tcBorders>
                    <w:top w:val="single" w:sz="4" w:space="0" w:color="auto"/>
                    <w:left w:val="nil"/>
                    <w:bottom w:val="single" w:sz="4" w:space="0" w:color="auto"/>
                    <w:right w:val="single" w:sz="4" w:space="0" w:color="auto"/>
                  </w:tcBorders>
                  <w:vAlign w:val="center"/>
                </w:tcPr>
                <w:p w14:paraId="1DA58DC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733C3A9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PVC</w:t>
                  </w:r>
                </w:p>
              </w:tc>
              <w:tc>
                <w:tcPr>
                  <w:tcW w:w="774" w:type="dxa"/>
                  <w:tcBorders>
                    <w:top w:val="single" w:sz="4" w:space="0" w:color="auto"/>
                    <w:left w:val="nil"/>
                    <w:bottom w:val="single" w:sz="4" w:space="0" w:color="auto"/>
                    <w:right w:val="single" w:sz="4" w:space="0" w:color="auto"/>
                  </w:tcBorders>
                  <w:vAlign w:val="center"/>
                </w:tcPr>
                <w:p w14:paraId="68A0C15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0.15</w:t>
                  </w:r>
                </w:p>
              </w:tc>
              <w:tc>
                <w:tcPr>
                  <w:tcW w:w="978" w:type="dxa"/>
                  <w:tcBorders>
                    <w:top w:val="single" w:sz="4" w:space="0" w:color="auto"/>
                    <w:left w:val="nil"/>
                    <w:bottom w:val="single" w:sz="4" w:space="0" w:color="auto"/>
                    <w:right w:val="single" w:sz="4" w:space="0" w:color="auto"/>
                  </w:tcBorders>
                  <w:vAlign w:val="center"/>
                </w:tcPr>
                <w:p w14:paraId="7A271F9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49F2F78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090E1D8E" w14:textId="77777777" w:rsidR="006D4E05" w:rsidRDefault="006D4E05">
                  <w:pPr>
                    <w:widowControl/>
                    <w:adjustRightInd w:val="0"/>
                    <w:snapToGrid w:val="0"/>
                    <w:jc w:val="left"/>
                    <w:rPr>
                      <w:rFonts w:ascii="Times New Roman" w:hAnsi="Times New Roman"/>
                      <w:color w:val="000000"/>
                      <w:szCs w:val="21"/>
                    </w:rPr>
                  </w:pPr>
                </w:p>
              </w:tc>
            </w:tr>
            <w:tr w:rsidR="006D4E05" w14:paraId="538D6863" w14:textId="77777777">
              <w:trPr>
                <w:trHeight w:val="354"/>
                <w:jc w:val="center"/>
              </w:trPr>
              <w:tc>
                <w:tcPr>
                  <w:tcW w:w="437" w:type="dxa"/>
                  <w:tcBorders>
                    <w:top w:val="single" w:sz="4" w:space="0" w:color="auto"/>
                    <w:left w:val="single" w:sz="4" w:space="0" w:color="auto"/>
                    <w:bottom w:val="single" w:sz="4" w:space="0" w:color="auto"/>
                    <w:right w:val="single" w:sz="4" w:space="0" w:color="auto"/>
                  </w:tcBorders>
                  <w:vAlign w:val="center"/>
                </w:tcPr>
                <w:p w14:paraId="16BDA62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6</w:t>
                  </w:r>
                </w:p>
              </w:tc>
              <w:tc>
                <w:tcPr>
                  <w:tcW w:w="968" w:type="dxa"/>
                  <w:tcBorders>
                    <w:top w:val="single" w:sz="4" w:space="0" w:color="auto"/>
                    <w:left w:val="nil"/>
                    <w:bottom w:val="single" w:sz="4" w:space="0" w:color="auto"/>
                    <w:right w:val="single" w:sz="4" w:space="0" w:color="auto"/>
                  </w:tcBorders>
                  <w:vAlign w:val="center"/>
                </w:tcPr>
                <w:p w14:paraId="1BD463E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浮选废渣</w:t>
                  </w:r>
                </w:p>
              </w:tc>
              <w:tc>
                <w:tcPr>
                  <w:tcW w:w="1226" w:type="dxa"/>
                  <w:tcBorders>
                    <w:top w:val="single" w:sz="4" w:space="0" w:color="auto"/>
                    <w:left w:val="nil"/>
                    <w:bottom w:val="single" w:sz="4" w:space="0" w:color="auto"/>
                    <w:right w:val="single" w:sz="4" w:space="0" w:color="auto"/>
                  </w:tcBorders>
                  <w:vAlign w:val="center"/>
                </w:tcPr>
                <w:p w14:paraId="7871718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浮选</w:t>
                  </w:r>
                </w:p>
              </w:tc>
              <w:tc>
                <w:tcPr>
                  <w:tcW w:w="762" w:type="dxa"/>
                  <w:tcBorders>
                    <w:top w:val="single" w:sz="4" w:space="0" w:color="auto"/>
                    <w:left w:val="nil"/>
                    <w:bottom w:val="single" w:sz="4" w:space="0" w:color="auto"/>
                    <w:right w:val="single" w:sz="4" w:space="0" w:color="auto"/>
                  </w:tcBorders>
                  <w:vAlign w:val="center"/>
                </w:tcPr>
                <w:p w14:paraId="41E916E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59C3F7B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石英、金属等</w:t>
                  </w:r>
                </w:p>
              </w:tc>
              <w:tc>
                <w:tcPr>
                  <w:tcW w:w="774" w:type="dxa"/>
                  <w:tcBorders>
                    <w:top w:val="single" w:sz="4" w:space="0" w:color="auto"/>
                    <w:left w:val="nil"/>
                    <w:bottom w:val="single" w:sz="4" w:space="0" w:color="auto"/>
                    <w:right w:val="single" w:sz="4" w:space="0" w:color="auto"/>
                  </w:tcBorders>
                  <w:vAlign w:val="center"/>
                </w:tcPr>
                <w:p w14:paraId="2AC93F5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1900</w:t>
                  </w:r>
                </w:p>
              </w:tc>
              <w:tc>
                <w:tcPr>
                  <w:tcW w:w="978" w:type="dxa"/>
                  <w:tcBorders>
                    <w:top w:val="single" w:sz="4" w:space="0" w:color="auto"/>
                    <w:left w:val="nil"/>
                    <w:bottom w:val="single" w:sz="4" w:space="0" w:color="auto"/>
                    <w:right w:val="single" w:sz="4" w:space="0" w:color="auto"/>
                  </w:tcBorders>
                  <w:vAlign w:val="center"/>
                </w:tcPr>
                <w:p w14:paraId="6A2B3CF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34A1FC8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172AFC60" w14:textId="77777777" w:rsidR="006D4E05" w:rsidRDefault="006D4E05">
                  <w:pPr>
                    <w:widowControl/>
                    <w:adjustRightInd w:val="0"/>
                    <w:snapToGrid w:val="0"/>
                    <w:jc w:val="left"/>
                    <w:rPr>
                      <w:rFonts w:ascii="Times New Roman" w:hAnsi="Times New Roman"/>
                      <w:color w:val="000000"/>
                      <w:szCs w:val="21"/>
                    </w:rPr>
                  </w:pPr>
                </w:p>
              </w:tc>
            </w:tr>
            <w:tr w:rsidR="006D4E05" w14:paraId="75942014" w14:textId="77777777">
              <w:trPr>
                <w:trHeight w:val="354"/>
                <w:jc w:val="center"/>
              </w:trPr>
              <w:tc>
                <w:tcPr>
                  <w:tcW w:w="437" w:type="dxa"/>
                  <w:tcBorders>
                    <w:top w:val="single" w:sz="4" w:space="0" w:color="auto"/>
                    <w:left w:val="single" w:sz="4" w:space="0" w:color="auto"/>
                    <w:bottom w:val="single" w:sz="4" w:space="0" w:color="auto"/>
                    <w:right w:val="single" w:sz="4" w:space="0" w:color="auto"/>
                  </w:tcBorders>
                  <w:vAlign w:val="center"/>
                </w:tcPr>
                <w:p w14:paraId="45259F4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7</w:t>
                  </w:r>
                </w:p>
              </w:tc>
              <w:tc>
                <w:tcPr>
                  <w:tcW w:w="968" w:type="dxa"/>
                  <w:tcBorders>
                    <w:top w:val="single" w:sz="4" w:space="0" w:color="auto"/>
                    <w:left w:val="nil"/>
                    <w:bottom w:val="single" w:sz="4" w:space="0" w:color="auto"/>
                    <w:right w:val="single" w:sz="4" w:space="0" w:color="auto"/>
                  </w:tcBorders>
                  <w:vAlign w:val="center"/>
                </w:tcPr>
                <w:p w14:paraId="03A62F4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除尘器收集尘</w:t>
                  </w:r>
                </w:p>
              </w:tc>
              <w:tc>
                <w:tcPr>
                  <w:tcW w:w="1226" w:type="dxa"/>
                  <w:tcBorders>
                    <w:top w:val="single" w:sz="4" w:space="0" w:color="auto"/>
                    <w:left w:val="nil"/>
                    <w:bottom w:val="single" w:sz="4" w:space="0" w:color="auto"/>
                    <w:right w:val="single" w:sz="4" w:space="0" w:color="auto"/>
                  </w:tcBorders>
                  <w:vAlign w:val="center"/>
                </w:tcPr>
                <w:p w14:paraId="551D45A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762" w:type="dxa"/>
                  <w:tcBorders>
                    <w:top w:val="single" w:sz="4" w:space="0" w:color="auto"/>
                    <w:left w:val="nil"/>
                    <w:bottom w:val="single" w:sz="4" w:space="0" w:color="auto"/>
                    <w:right w:val="single" w:sz="4" w:space="0" w:color="auto"/>
                  </w:tcBorders>
                  <w:vAlign w:val="center"/>
                </w:tcPr>
                <w:p w14:paraId="319B91C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7136C68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w:t>
                  </w:r>
                </w:p>
              </w:tc>
              <w:tc>
                <w:tcPr>
                  <w:tcW w:w="774" w:type="dxa"/>
                  <w:tcBorders>
                    <w:top w:val="single" w:sz="4" w:space="0" w:color="auto"/>
                    <w:left w:val="nil"/>
                    <w:bottom w:val="single" w:sz="4" w:space="0" w:color="auto"/>
                    <w:right w:val="single" w:sz="4" w:space="0" w:color="auto"/>
                  </w:tcBorders>
                  <w:vAlign w:val="center"/>
                </w:tcPr>
                <w:p w14:paraId="24FFECF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24.5853</w:t>
                  </w:r>
                </w:p>
              </w:tc>
              <w:tc>
                <w:tcPr>
                  <w:tcW w:w="978" w:type="dxa"/>
                  <w:tcBorders>
                    <w:top w:val="single" w:sz="4" w:space="0" w:color="auto"/>
                    <w:left w:val="nil"/>
                    <w:bottom w:val="single" w:sz="4" w:space="0" w:color="auto"/>
                    <w:right w:val="single" w:sz="4" w:space="0" w:color="auto"/>
                  </w:tcBorders>
                  <w:vAlign w:val="center"/>
                </w:tcPr>
                <w:p w14:paraId="5474D22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4723CB9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2C6B4DFE" w14:textId="77777777" w:rsidR="006D4E05" w:rsidRDefault="006D4E05">
                  <w:pPr>
                    <w:widowControl/>
                    <w:adjustRightInd w:val="0"/>
                    <w:snapToGrid w:val="0"/>
                    <w:jc w:val="left"/>
                    <w:rPr>
                      <w:rFonts w:ascii="Times New Roman" w:hAnsi="Times New Roman"/>
                      <w:color w:val="000000"/>
                      <w:szCs w:val="21"/>
                    </w:rPr>
                  </w:pPr>
                </w:p>
              </w:tc>
            </w:tr>
            <w:tr w:rsidR="006D4E05" w14:paraId="2B7BA532" w14:textId="77777777">
              <w:trPr>
                <w:trHeight w:val="354"/>
                <w:jc w:val="center"/>
              </w:trPr>
              <w:tc>
                <w:tcPr>
                  <w:tcW w:w="437" w:type="dxa"/>
                  <w:tcBorders>
                    <w:top w:val="single" w:sz="4" w:space="0" w:color="auto"/>
                    <w:left w:val="single" w:sz="4" w:space="0" w:color="auto"/>
                    <w:bottom w:val="single" w:sz="4" w:space="0" w:color="auto"/>
                    <w:right w:val="single" w:sz="4" w:space="0" w:color="auto"/>
                  </w:tcBorders>
                  <w:vAlign w:val="center"/>
                </w:tcPr>
                <w:p w14:paraId="21BF717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8</w:t>
                  </w:r>
                </w:p>
              </w:tc>
              <w:tc>
                <w:tcPr>
                  <w:tcW w:w="968" w:type="dxa"/>
                  <w:tcBorders>
                    <w:top w:val="single" w:sz="4" w:space="0" w:color="auto"/>
                    <w:left w:val="nil"/>
                    <w:bottom w:val="single" w:sz="4" w:space="0" w:color="auto"/>
                    <w:right w:val="single" w:sz="4" w:space="0" w:color="auto"/>
                  </w:tcBorders>
                  <w:vAlign w:val="center"/>
                </w:tcPr>
                <w:p w14:paraId="6EB908F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废布袋</w:t>
                  </w:r>
                </w:p>
              </w:tc>
              <w:tc>
                <w:tcPr>
                  <w:tcW w:w="1226" w:type="dxa"/>
                  <w:tcBorders>
                    <w:top w:val="single" w:sz="4" w:space="0" w:color="auto"/>
                    <w:left w:val="nil"/>
                    <w:bottom w:val="single" w:sz="4" w:space="0" w:color="auto"/>
                    <w:right w:val="single" w:sz="4" w:space="0" w:color="auto"/>
                  </w:tcBorders>
                  <w:vAlign w:val="center"/>
                </w:tcPr>
                <w:p w14:paraId="0BA55CD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762" w:type="dxa"/>
                  <w:tcBorders>
                    <w:top w:val="single" w:sz="4" w:space="0" w:color="auto"/>
                    <w:left w:val="nil"/>
                    <w:bottom w:val="single" w:sz="4" w:space="0" w:color="auto"/>
                    <w:right w:val="single" w:sz="4" w:space="0" w:color="auto"/>
                  </w:tcBorders>
                  <w:vAlign w:val="center"/>
                </w:tcPr>
                <w:p w14:paraId="5569903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0F66311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布袋</w:t>
                  </w:r>
                </w:p>
              </w:tc>
              <w:tc>
                <w:tcPr>
                  <w:tcW w:w="774" w:type="dxa"/>
                  <w:tcBorders>
                    <w:top w:val="single" w:sz="4" w:space="0" w:color="auto"/>
                    <w:left w:val="nil"/>
                    <w:bottom w:val="single" w:sz="4" w:space="0" w:color="auto"/>
                    <w:right w:val="single" w:sz="4" w:space="0" w:color="auto"/>
                  </w:tcBorders>
                  <w:vAlign w:val="center"/>
                </w:tcPr>
                <w:p w14:paraId="7C0CBDA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0.4</w:t>
                  </w:r>
                </w:p>
              </w:tc>
              <w:tc>
                <w:tcPr>
                  <w:tcW w:w="978" w:type="dxa"/>
                  <w:tcBorders>
                    <w:top w:val="single" w:sz="4" w:space="0" w:color="auto"/>
                    <w:left w:val="nil"/>
                    <w:bottom w:val="single" w:sz="4" w:space="0" w:color="auto"/>
                    <w:right w:val="single" w:sz="4" w:space="0" w:color="auto"/>
                  </w:tcBorders>
                  <w:vAlign w:val="center"/>
                </w:tcPr>
                <w:p w14:paraId="2F1C68E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6490D96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right w:val="single" w:sz="4" w:space="0" w:color="auto"/>
                  </w:tcBorders>
                  <w:vAlign w:val="center"/>
                </w:tcPr>
                <w:p w14:paraId="65BEE6C4" w14:textId="77777777" w:rsidR="006D4E05" w:rsidRDefault="006D4E05">
                  <w:pPr>
                    <w:widowControl/>
                    <w:adjustRightInd w:val="0"/>
                    <w:snapToGrid w:val="0"/>
                    <w:jc w:val="left"/>
                    <w:rPr>
                      <w:rFonts w:ascii="Times New Roman" w:hAnsi="Times New Roman"/>
                      <w:color w:val="000000"/>
                      <w:szCs w:val="21"/>
                    </w:rPr>
                  </w:pPr>
                </w:p>
              </w:tc>
            </w:tr>
            <w:tr w:rsidR="006D4E05" w14:paraId="744C2BE4" w14:textId="77777777">
              <w:trPr>
                <w:trHeight w:val="284"/>
                <w:jc w:val="center"/>
              </w:trPr>
              <w:tc>
                <w:tcPr>
                  <w:tcW w:w="437" w:type="dxa"/>
                  <w:tcBorders>
                    <w:top w:val="single" w:sz="4" w:space="0" w:color="auto"/>
                    <w:left w:val="single" w:sz="4" w:space="0" w:color="auto"/>
                    <w:bottom w:val="single" w:sz="4" w:space="0" w:color="auto"/>
                    <w:right w:val="single" w:sz="4" w:space="0" w:color="auto"/>
                  </w:tcBorders>
                  <w:vAlign w:val="center"/>
                </w:tcPr>
                <w:p w14:paraId="3779133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w:t>
                  </w:r>
                </w:p>
              </w:tc>
              <w:tc>
                <w:tcPr>
                  <w:tcW w:w="968" w:type="dxa"/>
                  <w:tcBorders>
                    <w:top w:val="single" w:sz="4" w:space="0" w:color="auto"/>
                    <w:left w:val="nil"/>
                    <w:bottom w:val="single" w:sz="4" w:space="0" w:color="auto"/>
                    <w:right w:val="single" w:sz="4" w:space="0" w:color="auto"/>
                  </w:tcBorders>
                  <w:vAlign w:val="center"/>
                </w:tcPr>
                <w:p w14:paraId="3AE2953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生活垃圾</w:t>
                  </w:r>
                </w:p>
              </w:tc>
              <w:tc>
                <w:tcPr>
                  <w:tcW w:w="1226" w:type="dxa"/>
                  <w:tcBorders>
                    <w:top w:val="single" w:sz="4" w:space="0" w:color="auto"/>
                    <w:left w:val="nil"/>
                    <w:bottom w:val="single" w:sz="4" w:space="0" w:color="auto"/>
                    <w:right w:val="single" w:sz="4" w:space="0" w:color="auto"/>
                  </w:tcBorders>
                  <w:vAlign w:val="center"/>
                </w:tcPr>
                <w:p w14:paraId="2184662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生活办公</w:t>
                  </w:r>
                </w:p>
              </w:tc>
              <w:tc>
                <w:tcPr>
                  <w:tcW w:w="762" w:type="dxa"/>
                  <w:tcBorders>
                    <w:top w:val="single" w:sz="4" w:space="0" w:color="auto"/>
                    <w:left w:val="nil"/>
                    <w:bottom w:val="single" w:sz="4" w:space="0" w:color="auto"/>
                    <w:right w:val="single" w:sz="4" w:space="0" w:color="auto"/>
                  </w:tcBorders>
                  <w:vAlign w:val="center"/>
                </w:tcPr>
                <w:p w14:paraId="6F50D9C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1254" w:type="dxa"/>
                  <w:tcBorders>
                    <w:top w:val="single" w:sz="4" w:space="0" w:color="auto"/>
                    <w:left w:val="nil"/>
                    <w:bottom w:val="single" w:sz="4" w:space="0" w:color="auto"/>
                    <w:right w:val="single" w:sz="4" w:space="0" w:color="auto"/>
                  </w:tcBorders>
                  <w:vAlign w:val="center"/>
                </w:tcPr>
                <w:p w14:paraId="0BC0D80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废纸、果皮等</w:t>
                  </w:r>
                </w:p>
              </w:tc>
              <w:tc>
                <w:tcPr>
                  <w:tcW w:w="774" w:type="dxa"/>
                  <w:tcBorders>
                    <w:top w:val="single" w:sz="4" w:space="0" w:color="auto"/>
                    <w:left w:val="nil"/>
                    <w:bottom w:val="single" w:sz="4" w:space="0" w:color="auto"/>
                    <w:right w:val="single" w:sz="4" w:space="0" w:color="auto"/>
                  </w:tcBorders>
                  <w:vAlign w:val="center"/>
                </w:tcPr>
                <w:p w14:paraId="002B774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4.8</w:t>
                  </w:r>
                </w:p>
              </w:tc>
              <w:tc>
                <w:tcPr>
                  <w:tcW w:w="978" w:type="dxa"/>
                  <w:tcBorders>
                    <w:top w:val="single" w:sz="4" w:space="0" w:color="auto"/>
                    <w:left w:val="nil"/>
                    <w:bottom w:val="single" w:sz="4" w:space="0" w:color="auto"/>
                    <w:right w:val="single" w:sz="4" w:space="0" w:color="auto"/>
                  </w:tcBorders>
                  <w:vAlign w:val="center"/>
                </w:tcPr>
                <w:p w14:paraId="1E8CB61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78" w:type="dxa"/>
                  <w:tcBorders>
                    <w:top w:val="single" w:sz="4" w:space="0" w:color="auto"/>
                    <w:left w:val="nil"/>
                    <w:bottom w:val="single" w:sz="4" w:space="0" w:color="auto"/>
                    <w:right w:val="single" w:sz="4" w:space="0" w:color="auto"/>
                  </w:tcBorders>
                  <w:vAlign w:val="center"/>
                </w:tcPr>
                <w:p w14:paraId="17335B0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1194" w:type="dxa"/>
                  <w:vMerge/>
                  <w:tcBorders>
                    <w:left w:val="nil"/>
                    <w:bottom w:val="single" w:sz="4" w:space="0" w:color="auto"/>
                    <w:right w:val="single" w:sz="4" w:space="0" w:color="auto"/>
                  </w:tcBorders>
                  <w:vAlign w:val="center"/>
                </w:tcPr>
                <w:p w14:paraId="28378092" w14:textId="77777777" w:rsidR="006D4E05" w:rsidRDefault="006D4E05">
                  <w:pPr>
                    <w:widowControl/>
                    <w:adjustRightInd w:val="0"/>
                    <w:snapToGrid w:val="0"/>
                    <w:jc w:val="left"/>
                    <w:rPr>
                      <w:rFonts w:ascii="Times New Roman" w:hAnsi="Times New Roman"/>
                      <w:color w:val="000000"/>
                      <w:szCs w:val="21"/>
                    </w:rPr>
                  </w:pPr>
                </w:p>
              </w:tc>
            </w:tr>
          </w:tbl>
          <w:p w14:paraId="50F3CD44"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bCs/>
                <w:color w:val="000000"/>
                <w:kern w:val="0"/>
                <w:sz w:val="24"/>
                <w:szCs w:val="24"/>
              </w:rPr>
              <w:t>项目营运期一般工业固体废物分析结果汇总表见下表。</w:t>
            </w:r>
          </w:p>
          <w:p w14:paraId="19032A8E"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28</w:t>
            </w:r>
            <w:r>
              <w:rPr>
                <w:rFonts w:ascii="Times New Roman" w:hAnsi="Times New Roman"/>
                <w:b/>
                <w:bCs/>
                <w:color w:val="000000"/>
                <w:sz w:val="24"/>
                <w:szCs w:val="24"/>
              </w:rPr>
              <w:t xml:space="preserve">  </w:t>
            </w:r>
            <w:r>
              <w:rPr>
                <w:rFonts w:ascii="Times New Roman" w:hAnsi="Times New Roman"/>
                <w:b/>
                <w:bCs/>
                <w:color w:val="000000"/>
                <w:sz w:val="24"/>
                <w:szCs w:val="24"/>
              </w:rPr>
              <w:t>项目营运期一般工业固体废物分析结果汇总表</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1"/>
              <w:gridCol w:w="1075"/>
              <w:gridCol w:w="1059"/>
              <w:gridCol w:w="552"/>
              <w:gridCol w:w="753"/>
              <w:gridCol w:w="753"/>
              <w:gridCol w:w="656"/>
              <w:gridCol w:w="630"/>
              <w:gridCol w:w="570"/>
              <w:gridCol w:w="1140"/>
              <w:gridCol w:w="990"/>
            </w:tblGrid>
            <w:tr w:rsidR="006D4E05" w14:paraId="5795A200" w14:textId="77777777">
              <w:trPr>
                <w:trHeight w:val="303"/>
                <w:jc w:val="center"/>
              </w:trPr>
              <w:tc>
                <w:tcPr>
                  <w:tcW w:w="381" w:type="dxa"/>
                  <w:tcBorders>
                    <w:top w:val="single" w:sz="4" w:space="0" w:color="auto"/>
                    <w:left w:val="single" w:sz="4" w:space="0" w:color="auto"/>
                    <w:bottom w:val="single" w:sz="4" w:space="0" w:color="auto"/>
                    <w:right w:val="single" w:sz="4" w:space="0" w:color="auto"/>
                  </w:tcBorders>
                  <w:vAlign w:val="center"/>
                </w:tcPr>
                <w:p w14:paraId="2984412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1075" w:type="dxa"/>
                  <w:tcBorders>
                    <w:top w:val="single" w:sz="4" w:space="0" w:color="auto"/>
                    <w:left w:val="nil"/>
                    <w:bottom w:val="single" w:sz="4" w:space="0" w:color="auto"/>
                    <w:right w:val="single" w:sz="4" w:space="0" w:color="auto"/>
                  </w:tcBorders>
                  <w:vAlign w:val="center"/>
                </w:tcPr>
                <w:p w14:paraId="51C5795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固废</w:t>
                  </w:r>
                </w:p>
                <w:p w14:paraId="1FCE0E6D"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名称</w:t>
                  </w:r>
                </w:p>
              </w:tc>
              <w:tc>
                <w:tcPr>
                  <w:tcW w:w="1059" w:type="dxa"/>
                  <w:tcBorders>
                    <w:top w:val="single" w:sz="4" w:space="0" w:color="auto"/>
                    <w:left w:val="nil"/>
                    <w:bottom w:val="single" w:sz="4" w:space="0" w:color="auto"/>
                    <w:right w:val="single" w:sz="4" w:space="0" w:color="auto"/>
                  </w:tcBorders>
                  <w:vAlign w:val="center"/>
                </w:tcPr>
                <w:p w14:paraId="3F0C281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属性（危险废物、一般工业固体废物或待鉴别）</w:t>
                  </w:r>
                </w:p>
              </w:tc>
              <w:tc>
                <w:tcPr>
                  <w:tcW w:w="552" w:type="dxa"/>
                  <w:tcBorders>
                    <w:top w:val="single" w:sz="4" w:space="0" w:color="auto"/>
                    <w:left w:val="nil"/>
                    <w:bottom w:val="single" w:sz="4" w:space="0" w:color="auto"/>
                    <w:right w:val="single" w:sz="4" w:space="0" w:color="auto"/>
                  </w:tcBorders>
                  <w:vAlign w:val="center"/>
                </w:tcPr>
                <w:p w14:paraId="5069DE0E"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产生工序</w:t>
                  </w:r>
                </w:p>
              </w:tc>
              <w:tc>
                <w:tcPr>
                  <w:tcW w:w="753" w:type="dxa"/>
                  <w:tcBorders>
                    <w:top w:val="single" w:sz="4" w:space="0" w:color="auto"/>
                    <w:left w:val="nil"/>
                    <w:bottom w:val="single" w:sz="4" w:space="0" w:color="auto"/>
                    <w:right w:val="single" w:sz="4" w:space="0" w:color="auto"/>
                  </w:tcBorders>
                  <w:vAlign w:val="center"/>
                </w:tcPr>
                <w:p w14:paraId="08789CAD"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形态</w:t>
                  </w:r>
                </w:p>
              </w:tc>
              <w:tc>
                <w:tcPr>
                  <w:tcW w:w="753" w:type="dxa"/>
                  <w:tcBorders>
                    <w:top w:val="single" w:sz="4" w:space="0" w:color="auto"/>
                    <w:left w:val="nil"/>
                    <w:bottom w:val="single" w:sz="4" w:space="0" w:color="auto"/>
                    <w:right w:val="single" w:sz="4" w:space="0" w:color="auto"/>
                  </w:tcBorders>
                  <w:vAlign w:val="center"/>
                </w:tcPr>
                <w:p w14:paraId="161F474E"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主要成分</w:t>
                  </w:r>
                </w:p>
              </w:tc>
              <w:tc>
                <w:tcPr>
                  <w:tcW w:w="656" w:type="dxa"/>
                  <w:tcBorders>
                    <w:top w:val="single" w:sz="4" w:space="0" w:color="auto"/>
                    <w:left w:val="nil"/>
                    <w:bottom w:val="single" w:sz="4" w:space="0" w:color="auto"/>
                    <w:right w:val="single" w:sz="4" w:space="0" w:color="auto"/>
                  </w:tcBorders>
                  <w:vAlign w:val="center"/>
                </w:tcPr>
                <w:p w14:paraId="48FF467D"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危险特性鉴别方法</w:t>
                  </w:r>
                </w:p>
              </w:tc>
              <w:tc>
                <w:tcPr>
                  <w:tcW w:w="630" w:type="dxa"/>
                  <w:tcBorders>
                    <w:top w:val="single" w:sz="4" w:space="0" w:color="auto"/>
                    <w:left w:val="nil"/>
                    <w:bottom w:val="single" w:sz="4" w:space="0" w:color="auto"/>
                    <w:right w:val="single" w:sz="4" w:space="0" w:color="auto"/>
                  </w:tcBorders>
                  <w:vAlign w:val="center"/>
                </w:tcPr>
                <w:p w14:paraId="04400A5F"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危险特性</w:t>
                  </w:r>
                </w:p>
              </w:tc>
              <w:tc>
                <w:tcPr>
                  <w:tcW w:w="570" w:type="dxa"/>
                  <w:tcBorders>
                    <w:top w:val="single" w:sz="4" w:space="0" w:color="auto"/>
                    <w:left w:val="nil"/>
                    <w:bottom w:val="single" w:sz="4" w:space="0" w:color="auto"/>
                    <w:right w:val="single" w:sz="4" w:space="0" w:color="auto"/>
                  </w:tcBorders>
                  <w:vAlign w:val="center"/>
                </w:tcPr>
                <w:p w14:paraId="27DA93A3"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废物类别</w:t>
                  </w:r>
                </w:p>
              </w:tc>
              <w:tc>
                <w:tcPr>
                  <w:tcW w:w="1140" w:type="dxa"/>
                  <w:tcBorders>
                    <w:top w:val="single" w:sz="4" w:space="0" w:color="auto"/>
                    <w:left w:val="nil"/>
                    <w:bottom w:val="single" w:sz="4" w:space="0" w:color="auto"/>
                    <w:right w:val="single" w:sz="4" w:space="0" w:color="auto"/>
                  </w:tcBorders>
                  <w:vAlign w:val="center"/>
                </w:tcPr>
                <w:p w14:paraId="075EA5BE"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废物代码</w:t>
                  </w:r>
                </w:p>
              </w:tc>
              <w:tc>
                <w:tcPr>
                  <w:tcW w:w="990" w:type="dxa"/>
                  <w:tcBorders>
                    <w:top w:val="single" w:sz="4" w:space="0" w:color="auto"/>
                    <w:left w:val="nil"/>
                    <w:bottom w:val="single" w:sz="4" w:space="0" w:color="auto"/>
                    <w:right w:val="single" w:sz="4" w:space="0" w:color="auto"/>
                  </w:tcBorders>
                  <w:vAlign w:val="center"/>
                </w:tcPr>
                <w:p w14:paraId="55090F1D"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估算产生量（</w:t>
                  </w:r>
                  <w:r>
                    <w:rPr>
                      <w:rFonts w:ascii="Times New Roman" w:hAnsi="Times New Roman"/>
                      <w:b/>
                      <w:bCs/>
                      <w:color w:val="000000"/>
                      <w:kern w:val="0"/>
                      <w:szCs w:val="21"/>
                    </w:rPr>
                    <w:t>t/a</w:t>
                  </w:r>
                  <w:r>
                    <w:rPr>
                      <w:rFonts w:ascii="Times New Roman" w:hAnsi="Times New Roman"/>
                      <w:b/>
                      <w:bCs/>
                      <w:color w:val="000000"/>
                      <w:kern w:val="0"/>
                      <w:szCs w:val="21"/>
                    </w:rPr>
                    <w:t>）</w:t>
                  </w:r>
                </w:p>
              </w:tc>
            </w:tr>
            <w:tr w:rsidR="006D4E05" w14:paraId="0E1379D9"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2274CB5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w:t>
                  </w:r>
                </w:p>
              </w:tc>
              <w:tc>
                <w:tcPr>
                  <w:tcW w:w="1075" w:type="dxa"/>
                  <w:tcBorders>
                    <w:top w:val="single" w:sz="4" w:space="0" w:color="auto"/>
                    <w:left w:val="nil"/>
                    <w:bottom w:val="single" w:sz="4" w:space="0" w:color="auto"/>
                    <w:right w:val="single" w:sz="4" w:space="0" w:color="auto"/>
                  </w:tcBorders>
                  <w:vAlign w:val="center"/>
                </w:tcPr>
                <w:p w14:paraId="75AAA82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水淬沉渣</w:t>
                  </w:r>
                </w:p>
              </w:tc>
              <w:tc>
                <w:tcPr>
                  <w:tcW w:w="1059" w:type="dxa"/>
                  <w:vMerge w:val="restart"/>
                  <w:tcBorders>
                    <w:left w:val="nil"/>
                    <w:right w:val="single" w:sz="4" w:space="0" w:color="auto"/>
                  </w:tcBorders>
                  <w:vAlign w:val="center"/>
                </w:tcPr>
                <w:p w14:paraId="2F025D5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一般工业固体废物</w:t>
                  </w:r>
                </w:p>
              </w:tc>
              <w:tc>
                <w:tcPr>
                  <w:tcW w:w="552" w:type="dxa"/>
                  <w:tcBorders>
                    <w:top w:val="single" w:sz="4" w:space="0" w:color="auto"/>
                    <w:left w:val="nil"/>
                    <w:bottom w:val="single" w:sz="4" w:space="0" w:color="auto"/>
                    <w:right w:val="single" w:sz="4" w:space="0" w:color="auto"/>
                  </w:tcBorders>
                  <w:vAlign w:val="center"/>
                </w:tcPr>
                <w:p w14:paraId="08C4168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w:t>
                  </w:r>
                </w:p>
              </w:tc>
              <w:tc>
                <w:tcPr>
                  <w:tcW w:w="753" w:type="dxa"/>
                  <w:tcBorders>
                    <w:top w:val="single" w:sz="4" w:space="0" w:color="auto"/>
                    <w:left w:val="nil"/>
                    <w:bottom w:val="single" w:sz="4" w:space="0" w:color="auto"/>
                    <w:right w:val="single" w:sz="4" w:space="0" w:color="auto"/>
                  </w:tcBorders>
                  <w:vAlign w:val="center"/>
                </w:tcPr>
                <w:p w14:paraId="65A1ABF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064ED19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w:t>
                  </w:r>
                </w:p>
              </w:tc>
              <w:tc>
                <w:tcPr>
                  <w:tcW w:w="656" w:type="dxa"/>
                  <w:tcBorders>
                    <w:top w:val="single" w:sz="4" w:space="0" w:color="auto"/>
                    <w:left w:val="nil"/>
                    <w:bottom w:val="single" w:sz="4" w:space="0" w:color="auto"/>
                    <w:right w:val="single" w:sz="4" w:space="0" w:color="auto"/>
                  </w:tcBorders>
                  <w:vAlign w:val="center"/>
                </w:tcPr>
                <w:p w14:paraId="18CA48F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235D384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4A44661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3D0C5A1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1DE8FBE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r>
            <w:tr w:rsidR="006D4E05" w14:paraId="2E65A76A"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1C36398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w:t>
                  </w:r>
                </w:p>
              </w:tc>
              <w:tc>
                <w:tcPr>
                  <w:tcW w:w="1075" w:type="dxa"/>
                  <w:tcBorders>
                    <w:top w:val="single" w:sz="4" w:space="0" w:color="auto"/>
                    <w:left w:val="nil"/>
                    <w:bottom w:val="single" w:sz="4" w:space="0" w:color="auto"/>
                    <w:right w:val="single" w:sz="4" w:space="0" w:color="auto"/>
                  </w:tcBorders>
                  <w:vAlign w:val="center"/>
                </w:tcPr>
                <w:p w14:paraId="67498C4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磁选固废</w:t>
                  </w:r>
                </w:p>
              </w:tc>
              <w:tc>
                <w:tcPr>
                  <w:tcW w:w="1059" w:type="dxa"/>
                  <w:vMerge/>
                  <w:tcBorders>
                    <w:left w:val="nil"/>
                    <w:right w:val="single" w:sz="4" w:space="0" w:color="auto"/>
                  </w:tcBorders>
                  <w:vAlign w:val="center"/>
                </w:tcPr>
                <w:p w14:paraId="0B97DF15"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5C55E73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w:t>
                  </w:r>
                </w:p>
              </w:tc>
              <w:tc>
                <w:tcPr>
                  <w:tcW w:w="753" w:type="dxa"/>
                  <w:tcBorders>
                    <w:top w:val="single" w:sz="4" w:space="0" w:color="auto"/>
                    <w:left w:val="nil"/>
                    <w:bottom w:val="single" w:sz="4" w:space="0" w:color="auto"/>
                    <w:right w:val="single" w:sz="4" w:space="0" w:color="auto"/>
                  </w:tcBorders>
                  <w:vAlign w:val="center"/>
                </w:tcPr>
                <w:p w14:paraId="6693365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389884E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铁屑</w:t>
                  </w:r>
                </w:p>
              </w:tc>
              <w:tc>
                <w:tcPr>
                  <w:tcW w:w="656" w:type="dxa"/>
                  <w:tcBorders>
                    <w:top w:val="single" w:sz="4" w:space="0" w:color="auto"/>
                    <w:left w:val="nil"/>
                    <w:bottom w:val="single" w:sz="4" w:space="0" w:color="auto"/>
                    <w:right w:val="single" w:sz="4" w:space="0" w:color="auto"/>
                  </w:tcBorders>
                  <w:vAlign w:val="center"/>
                </w:tcPr>
                <w:p w14:paraId="4E2EFE2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7BD8605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36F53C2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79118DE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317D48F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r>
            <w:tr w:rsidR="006D4E05" w14:paraId="42528378"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0CD46C5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w:t>
                  </w:r>
                </w:p>
              </w:tc>
              <w:tc>
                <w:tcPr>
                  <w:tcW w:w="1075" w:type="dxa"/>
                  <w:tcBorders>
                    <w:top w:val="single" w:sz="4" w:space="0" w:color="auto"/>
                    <w:left w:val="nil"/>
                    <w:bottom w:val="single" w:sz="4" w:space="0" w:color="auto"/>
                    <w:right w:val="single" w:sz="4" w:space="0" w:color="auto"/>
                  </w:tcBorders>
                  <w:vAlign w:val="center"/>
                </w:tcPr>
                <w:p w14:paraId="4C4E2A5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压滤污泥</w:t>
                  </w:r>
                </w:p>
              </w:tc>
              <w:tc>
                <w:tcPr>
                  <w:tcW w:w="1059" w:type="dxa"/>
                  <w:vMerge/>
                  <w:tcBorders>
                    <w:left w:val="nil"/>
                    <w:right w:val="single" w:sz="4" w:space="0" w:color="auto"/>
                  </w:tcBorders>
                  <w:vAlign w:val="center"/>
                </w:tcPr>
                <w:p w14:paraId="6DBB1D6D"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3E64C5E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废水处理</w:t>
                  </w:r>
                </w:p>
              </w:tc>
              <w:tc>
                <w:tcPr>
                  <w:tcW w:w="753" w:type="dxa"/>
                  <w:tcBorders>
                    <w:top w:val="single" w:sz="4" w:space="0" w:color="auto"/>
                    <w:left w:val="nil"/>
                    <w:bottom w:val="single" w:sz="4" w:space="0" w:color="auto"/>
                    <w:right w:val="single" w:sz="4" w:space="0" w:color="auto"/>
                  </w:tcBorders>
                  <w:vAlign w:val="center"/>
                </w:tcPr>
                <w:p w14:paraId="3B09DB2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0429610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污泥</w:t>
                  </w:r>
                </w:p>
              </w:tc>
              <w:tc>
                <w:tcPr>
                  <w:tcW w:w="656" w:type="dxa"/>
                  <w:tcBorders>
                    <w:top w:val="single" w:sz="4" w:space="0" w:color="auto"/>
                    <w:left w:val="nil"/>
                    <w:bottom w:val="single" w:sz="4" w:space="0" w:color="auto"/>
                    <w:right w:val="single" w:sz="4" w:space="0" w:color="auto"/>
                  </w:tcBorders>
                  <w:vAlign w:val="center"/>
                </w:tcPr>
                <w:p w14:paraId="427B242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0927B0C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52B4D73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SW07</w:t>
                  </w:r>
                </w:p>
              </w:tc>
              <w:tc>
                <w:tcPr>
                  <w:tcW w:w="1140" w:type="dxa"/>
                  <w:tcBorders>
                    <w:top w:val="single" w:sz="4" w:space="0" w:color="auto"/>
                    <w:left w:val="nil"/>
                    <w:bottom w:val="single" w:sz="4" w:space="0" w:color="auto"/>
                    <w:right w:val="single" w:sz="4" w:space="0" w:color="auto"/>
                  </w:tcBorders>
                  <w:vAlign w:val="center"/>
                </w:tcPr>
                <w:p w14:paraId="7EB169E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900-099-S07</w:t>
                  </w:r>
                </w:p>
              </w:tc>
              <w:tc>
                <w:tcPr>
                  <w:tcW w:w="990" w:type="dxa"/>
                  <w:tcBorders>
                    <w:top w:val="single" w:sz="4" w:space="0" w:color="auto"/>
                    <w:left w:val="nil"/>
                    <w:bottom w:val="single" w:sz="4" w:space="0" w:color="auto"/>
                    <w:right w:val="single" w:sz="4" w:space="0" w:color="auto"/>
                  </w:tcBorders>
                  <w:vAlign w:val="center"/>
                </w:tcPr>
                <w:p w14:paraId="773834E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35</w:t>
                  </w:r>
                </w:p>
              </w:tc>
            </w:tr>
            <w:tr w:rsidR="006D4E05" w14:paraId="4AA70520"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728A6EA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1075" w:type="dxa"/>
                  <w:tcBorders>
                    <w:top w:val="single" w:sz="4" w:space="0" w:color="auto"/>
                    <w:left w:val="nil"/>
                    <w:bottom w:val="single" w:sz="4" w:space="0" w:color="auto"/>
                    <w:right w:val="single" w:sz="4" w:space="0" w:color="auto"/>
                  </w:tcBorders>
                  <w:vAlign w:val="center"/>
                </w:tcPr>
                <w:p w14:paraId="43C4EC1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废反渗透膜</w:t>
                  </w:r>
                </w:p>
              </w:tc>
              <w:tc>
                <w:tcPr>
                  <w:tcW w:w="1059" w:type="dxa"/>
                  <w:vMerge/>
                  <w:tcBorders>
                    <w:left w:val="nil"/>
                    <w:right w:val="single" w:sz="4" w:space="0" w:color="auto"/>
                  </w:tcBorders>
                  <w:vAlign w:val="center"/>
                </w:tcPr>
                <w:p w14:paraId="74A30BBE"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2E0677D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纯水制备</w:t>
                  </w:r>
                </w:p>
              </w:tc>
              <w:tc>
                <w:tcPr>
                  <w:tcW w:w="753" w:type="dxa"/>
                  <w:tcBorders>
                    <w:top w:val="single" w:sz="4" w:space="0" w:color="auto"/>
                    <w:left w:val="nil"/>
                    <w:bottom w:val="single" w:sz="4" w:space="0" w:color="auto"/>
                    <w:right w:val="single" w:sz="4" w:space="0" w:color="auto"/>
                  </w:tcBorders>
                  <w:vAlign w:val="center"/>
                </w:tcPr>
                <w:p w14:paraId="4930BB8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6D9772B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反</w:t>
                  </w:r>
                  <w:r>
                    <w:rPr>
                      <w:rFonts w:ascii="Times New Roman" w:hAnsi="Times New Roman"/>
                      <w:color w:val="000000"/>
                      <w:kern w:val="0"/>
                      <w:szCs w:val="21"/>
                    </w:rPr>
                    <w:t>渗透膜</w:t>
                  </w:r>
                </w:p>
              </w:tc>
              <w:tc>
                <w:tcPr>
                  <w:tcW w:w="656" w:type="dxa"/>
                  <w:tcBorders>
                    <w:top w:val="single" w:sz="4" w:space="0" w:color="auto"/>
                    <w:left w:val="nil"/>
                    <w:bottom w:val="single" w:sz="4" w:space="0" w:color="auto"/>
                    <w:right w:val="single" w:sz="4" w:space="0" w:color="auto"/>
                  </w:tcBorders>
                  <w:vAlign w:val="center"/>
                </w:tcPr>
                <w:p w14:paraId="6618278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47B037A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4E551AC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31F114D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08B9601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w:t>
                  </w:r>
                </w:p>
              </w:tc>
            </w:tr>
            <w:tr w:rsidR="006D4E05" w14:paraId="18445FBA"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047C892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w:t>
                  </w:r>
                </w:p>
              </w:tc>
              <w:tc>
                <w:tcPr>
                  <w:tcW w:w="1075" w:type="dxa"/>
                  <w:tcBorders>
                    <w:top w:val="single" w:sz="4" w:space="0" w:color="auto"/>
                    <w:left w:val="nil"/>
                    <w:bottom w:val="single" w:sz="4" w:space="0" w:color="auto"/>
                    <w:right w:val="single" w:sz="4" w:space="0" w:color="auto"/>
                  </w:tcBorders>
                  <w:vAlign w:val="center"/>
                </w:tcPr>
                <w:p w14:paraId="38A544B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废包装材料</w:t>
                  </w:r>
                </w:p>
              </w:tc>
              <w:tc>
                <w:tcPr>
                  <w:tcW w:w="1059" w:type="dxa"/>
                  <w:vMerge/>
                  <w:tcBorders>
                    <w:left w:val="nil"/>
                    <w:right w:val="single" w:sz="4" w:space="0" w:color="auto"/>
                  </w:tcBorders>
                  <w:vAlign w:val="center"/>
                </w:tcPr>
                <w:p w14:paraId="37496A15"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1677866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w:t>
                  </w:r>
                </w:p>
              </w:tc>
              <w:tc>
                <w:tcPr>
                  <w:tcW w:w="753" w:type="dxa"/>
                  <w:tcBorders>
                    <w:top w:val="single" w:sz="4" w:space="0" w:color="auto"/>
                    <w:left w:val="nil"/>
                    <w:bottom w:val="single" w:sz="4" w:space="0" w:color="auto"/>
                    <w:right w:val="single" w:sz="4" w:space="0" w:color="auto"/>
                  </w:tcBorders>
                  <w:vAlign w:val="center"/>
                </w:tcPr>
                <w:p w14:paraId="026C61B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12EE18E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PVC</w:t>
                  </w:r>
                </w:p>
              </w:tc>
              <w:tc>
                <w:tcPr>
                  <w:tcW w:w="656" w:type="dxa"/>
                  <w:tcBorders>
                    <w:top w:val="single" w:sz="4" w:space="0" w:color="auto"/>
                    <w:left w:val="nil"/>
                    <w:bottom w:val="single" w:sz="4" w:space="0" w:color="auto"/>
                    <w:right w:val="single" w:sz="4" w:space="0" w:color="auto"/>
                  </w:tcBorders>
                  <w:vAlign w:val="center"/>
                </w:tcPr>
                <w:p w14:paraId="533D305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6D73E70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1272A93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53D2B3A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5543774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0.15</w:t>
                  </w:r>
                </w:p>
              </w:tc>
            </w:tr>
            <w:tr w:rsidR="006D4E05" w14:paraId="21734BC9"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1219102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6</w:t>
                  </w:r>
                </w:p>
              </w:tc>
              <w:tc>
                <w:tcPr>
                  <w:tcW w:w="1075" w:type="dxa"/>
                  <w:tcBorders>
                    <w:top w:val="single" w:sz="4" w:space="0" w:color="auto"/>
                    <w:left w:val="nil"/>
                    <w:bottom w:val="single" w:sz="4" w:space="0" w:color="auto"/>
                    <w:right w:val="single" w:sz="4" w:space="0" w:color="auto"/>
                  </w:tcBorders>
                  <w:vAlign w:val="center"/>
                </w:tcPr>
                <w:p w14:paraId="668C863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浮选废渣</w:t>
                  </w:r>
                </w:p>
              </w:tc>
              <w:tc>
                <w:tcPr>
                  <w:tcW w:w="1059" w:type="dxa"/>
                  <w:vMerge/>
                  <w:tcBorders>
                    <w:left w:val="nil"/>
                    <w:right w:val="single" w:sz="4" w:space="0" w:color="auto"/>
                  </w:tcBorders>
                  <w:vAlign w:val="center"/>
                </w:tcPr>
                <w:p w14:paraId="38070AEF"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013B49D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浮选</w:t>
                  </w:r>
                </w:p>
              </w:tc>
              <w:tc>
                <w:tcPr>
                  <w:tcW w:w="753" w:type="dxa"/>
                  <w:tcBorders>
                    <w:top w:val="single" w:sz="4" w:space="0" w:color="auto"/>
                    <w:left w:val="nil"/>
                    <w:bottom w:val="single" w:sz="4" w:space="0" w:color="auto"/>
                    <w:right w:val="single" w:sz="4" w:space="0" w:color="auto"/>
                  </w:tcBorders>
                  <w:vAlign w:val="center"/>
                </w:tcPr>
                <w:p w14:paraId="5A8BAC5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3B5F888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石英、金属等</w:t>
                  </w:r>
                </w:p>
              </w:tc>
              <w:tc>
                <w:tcPr>
                  <w:tcW w:w="656" w:type="dxa"/>
                  <w:tcBorders>
                    <w:top w:val="single" w:sz="4" w:space="0" w:color="auto"/>
                    <w:left w:val="nil"/>
                    <w:bottom w:val="single" w:sz="4" w:space="0" w:color="auto"/>
                    <w:right w:val="single" w:sz="4" w:space="0" w:color="auto"/>
                  </w:tcBorders>
                  <w:vAlign w:val="center"/>
                </w:tcPr>
                <w:p w14:paraId="5B04AEA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630" w:type="dxa"/>
                  <w:tcBorders>
                    <w:top w:val="single" w:sz="4" w:space="0" w:color="auto"/>
                    <w:left w:val="nil"/>
                    <w:bottom w:val="single" w:sz="4" w:space="0" w:color="auto"/>
                    <w:right w:val="single" w:sz="4" w:space="0" w:color="auto"/>
                  </w:tcBorders>
                  <w:vAlign w:val="center"/>
                </w:tcPr>
                <w:p w14:paraId="5DAE1FA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570" w:type="dxa"/>
                  <w:tcBorders>
                    <w:top w:val="single" w:sz="4" w:space="0" w:color="auto"/>
                    <w:left w:val="nil"/>
                    <w:bottom w:val="single" w:sz="4" w:space="0" w:color="auto"/>
                    <w:right w:val="single" w:sz="4" w:space="0" w:color="auto"/>
                  </w:tcBorders>
                  <w:vAlign w:val="center"/>
                </w:tcPr>
                <w:p w14:paraId="7C02213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78C10DF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2142F9B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1900</w:t>
                  </w:r>
                </w:p>
              </w:tc>
            </w:tr>
            <w:tr w:rsidR="006D4E05" w14:paraId="5E43CFF5"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392E5D8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7</w:t>
                  </w:r>
                </w:p>
              </w:tc>
              <w:tc>
                <w:tcPr>
                  <w:tcW w:w="1075" w:type="dxa"/>
                  <w:tcBorders>
                    <w:top w:val="single" w:sz="4" w:space="0" w:color="auto"/>
                    <w:left w:val="nil"/>
                    <w:bottom w:val="single" w:sz="4" w:space="0" w:color="auto"/>
                    <w:right w:val="single" w:sz="4" w:space="0" w:color="auto"/>
                  </w:tcBorders>
                  <w:vAlign w:val="center"/>
                </w:tcPr>
                <w:p w14:paraId="4DC53A5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除尘器收集尘</w:t>
                  </w:r>
                </w:p>
              </w:tc>
              <w:tc>
                <w:tcPr>
                  <w:tcW w:w="1059" w:type="dxa"/>
                  <w:vMerge/>
                  <w:tcBorders>
                    <w:left w:val="nil"/>
                    <w:right w:val="single" w:sz="4" w:space="0" w:color="auto"/>
                  </w:tcBorders>
                  <w:vAlign w:val="center"/>
                </w:tcPr>
                <w:p w14:paraId="21CD2BEE"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280A770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753" w:type="dxa"/>
                  <w:tcBorders>
                    <w:top w:val="single" w:sz="4" w:space="0" w:color="auto"/>
                    <w:left w:val="nil"/>
                    <w:bottom w:val="single" w:sz="4" w:space="0" w:color="auto"/>
                    <w:right w:val="single" w:sz="4" w:space="0" w:color="auto"/>
                  </w:tcBorders>
                  <w:vAlign w:val="center"/>
                </w:tcPr>
                <w:p w14:paraId="03F8052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2C67CCA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石英</w:t>
                  </w:r>
                </w:p>
              </w:tc>
              <w:tc>
                <w:tcPr>
                  <w:tcW w:w="656" w:type="dxa"/>
                  <w:tcBorders>
                    <w:top w:val="single" w:sz="4" w:space="0" w:color="auto"/>
                    <w:left w:val="nil"/>
                    <w:bottom w:val="single" w:sz="4" w:space="0" w:color="auto"/>
                    <w:right w:val="single" w:sz="4" w:space="0" w:color="auto"/>
                  </w:tcBorders>
                  <w:vAlign w:val="center"/>
                </w:tcPr>
                <w:p w14:paraId="6481B64C" w14:textId="77777777" w:rsidR="006D4E05" w:rsidRDefault="006D4E05">
                  <w:pPr>
                    <w:widowControl/>
                    <w:adjustRightInd w:val="0"/>
                    <w:snapToGrid w:val="0"/>
                    <w:jc w:val="center"/>
                    <w:rPr>
                      <w:rFonts w:ascii="Times New Roman" w:hAnsi="Times New Roman"/>
                      <w:color w:val="000000"/>
                      <w:kern w:val="0"/>
                      <w:szCs w:val="21"/>
                    </w:rPr>
                  </w:pPr>
                </w:p>
              </w:tc>
              <w:tc>
                <w:tcPr>
                  <w:tcW w:w="630" w:type="dxa"/>
                  <w:tcBorders>
                    <w:top w:val="single" w:sz="4" w:space="0" w:color="auto"/>
                    <w:left w:val="nil"/>
                    <w:bottom w:val="single" w:sz="4" w:space="0" w:color="auto"/>
                    <w:right w:val="single" w:sz="4" w:space="0" w:color="auto"/>
                  </w:tcBorders>
                  <w:vAlign w:val="center"/>
                </w:tcPr>
                <w:p w14:paraId="6EC71B8B" w14:textId="77777777" w:rsidR="006D4E05" w:rsidRDefault="006D4E05">
                  <w:pPr>
                    <w:widowControl/>
                    <w:adjustRightInd w:val="0"/>
                    <w:snapToGrid w:val="0"/>
                    <w:jc w:val="center"/>
                    <w:rPr>
                      <w:rFonts w:ascii="Times New Roman" w:hAnsi="Times New Roman"/>
                      <w:color w:val="000000"/>
                      <w:kern w:val="0"/>
                      <w:szCs w:val="21"/>
                    </w:rPr>
                  </w:pPr>
                </w:p>
              </w:tc>
              <w:tc>
                <w:tcPr>
                  <w:tcW w:w="570" w:type="dxa"/>
                  <w:tcBorders>
                    <w:top w:val="single" w:sz="4" w:space="0" w:color="auto"/>
                    <w:left w:val="nil"/>
                    <w:bottom w:val="single" w:sz="4" w:space="0" w:color="auto"/>
                    <w:right w:val="single" w:sz="4" w:space="0" w:color="auto"/>
                  </w:tcBorders>
                  <w:vAlign w:val="center"/>
                </w:tcPr>
                <w:p w14:paraId="09D7FC9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5F2371B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41AD1AB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24.5853</w:t>
                  </w:r>
                </w:p>
              </w:tc>
            </w:tr>
            <w:tr w:rsidR="006D4E05" w14:paraId="1D7943F7" w14:textId="77777777">
              <w:trPr>
                <w:trHeight w:val="229"/>
                <w:jc w:val="center"/>
              </w:trPr>
              <w:tc>
                <w:tcPr>
                  <w:tcW w:w="381" w:type="dxa"/>
                  <w:tcBorders>
                    <w:top w:val="single" w:sz="4" w:space="0" w:color="auto"/>
                    <w:left w:val="single" w:sz="4" w:space="0" w:color="auto"/>
                    <w:bottom w:val="single" w:sz="4" w:space="0" w:color="auto"/>
                    <w:right w:val="single" w:sz="4" w:space="0" w:color="auto"/>
                  </w:tcBorders>
                  <w:vAlign w:val="center"/>
                </w:tcPr>
                <w:p w14:paraId="5039B2C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8</w:t>
                  </w:r>
                </w:p>
              </w:tc>
              <w:tc>
                <w:tcPr>
                  <w:tcW w:w="1075" w:type="dxa"/>
                  <w:tcBorders>
                    <w:top w:val="single" w:sz="4" w:space="0" w:color="auto"/>
                    <w:left w:val="nil"/>
                    <w:bottom w:val="single" w:sz="4" w:space="0" w:color="auto"/>
                    <w:right w:val="single" w:sz="4" w:space="0" w:color="auto"/>
                  </w:tcBorders>
                  <w:vAlign w:val="center"/>
                </w:tcPr>
                <w:p w14:paraId="3314BE2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废布袋</w:t>
                  </w:r>
                </w:p>
              </w:tc>
              <w:tc>
                <w:tcPr>
                  <w:tcW w:w="1059" w:type="dxa"/>
                  <w:vMerge/>
                  <w:tcBorders>
                    <w:left w:val="nil"/>
                    <w:right w:val="single" w:sz="4" w:space="0" w:color="auto"/>
                  </w:tcBorders>
                  <w:vAlign w:val="center"/>
                </w:tcPr>
                <w:p w14:paraId="3E458E01" w14:textId="77777777" w:rsidR="006D4E05" w:rsidRDefault="006D4E05">
                  <w:pPr>
                    <w:widowControl/>
                    <w:adjustRightInd w:val="0"/>
                    <w:snapToGrid w:val="0"/>
                    <w:jc w:val="center"/>
                    <w:rPr>
                      <w:rFonts w:ascii="Times New Roman" w:hAnsi="Times New Roman"/>
                      <w:color w:val="000000"/>
                      <w:kern w:val="0"/>
                      <w:szCs w:val="21"/>
                    </w:rPr>
                  </w:pPr>
                </w:p>
              </w:tc>
              <w:tc>
                <w:tcPr>
                  <w:tcW w:w="552" w:type="dxa"/>
                  <w:tcBorders>
                    <w:top w:val="single" w:sz="4" w:space="0" w:color="auto"/>
                    <w:left w:val="nil"/>
                    <w:bottom w:val="single" w:sz="4" w:space="0" w:color="auto"/>
                    <w:right w:val="single" w:sz="4" w:space="0" w:color="auto"/>
                  </w:tcBorders>
                  <w:vAlign w:val="center"/>
                </w:tcPr>
                <w:p w14:paraId="43A2721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753" w:type="dxa"/>
                  <w:tcBorders>
                    <w:top w:val="single" w:sz="4" w:space="0" w:color="auto"/>
                    <w:left w:val="nil"/>
                    <w:bottom w:val="single" w:sz="4" w:space="0" w:color="auto"/>
                    <w:right w:val="single" w:sz="4" w:space="0" w:color="auto"/>
                  </w:tcBorders>
                  <w:vAlign w:val="center"/>
                </w:tcPr>
                <w:p w14:paraId="7DB134D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固态</w:t>
                  </w:r>
                </w:p>
              </w:tc>
              <w:tc>
                <w:tcPr>
                  <w:tcW w:w="753" w:type="dxa"/>
                  <w:tcBorders>
                    <w:top w:val="single" w:sz="4" w:space="0" w:color="auto"/>
                    <w:left w:val="nil"/>
                    <w:bottom w:val="single" w:sz="4" w:space="0" w:color="auto"/>
                    <w:right w:val="single" w:sz="4" w:space="0" w:color="auto"/>
                  </w:tcBorders>
                  <w:vAlign w:val="center"/>
                </w:tcPr>
                <w:p w14:paraId="1742EA0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布袋</w:t>
                  </w:r>
                </w:p>
              </w:tc>
              <w:tc>
                <w:tcPr>
                  <w:tcW w:w="656" w:type="dxa"/>
                  <w:tcBorders>
                    <w:top w:val="single" w:sz="4" w:space="0" w:color="auto"/>
                    <w:left w:val="nil"/>
                    <w:bottom w:val="single" w:sz="4" w:space="0" w:color="auto"/>
                    <w:right w:val="single" w:sz="4" w:space="0" w:color="auto"/>
                  </w:tcBorders>
                  <w:vAlign w:val="center"/>
                </w:tcPr>
                <w:p w14:paraId="28C35794" w14:textId="77777777" w:rsidR="006D4E05" w:rsidRDefault="006D4E05">
                  <w:pPr>
                    <w:widowControl/>
                    <w:adjustRightInd w:val="0"/>
                    <w:snapToGrid w:val="0"/>
                    <w:jc w:val="center"/>
                    <w:rPr>
                      <w:rFonts w:ascii="Times New Roman" w:hAnsi="Times New Roman"/>
                      <w:color w:val="000000"/>
                      <w:kern w:val="0"/>
                      <w:szCs w:val="21"/>
                    </w:rPr>
                  </w:pPr>
                </w:p>
              </w:tc>
              <w:tc>
                <w:tcPr>
                  <w:tcW w:w="630" w:type="dxa"/>
                  <w:tcBorders>
                    <w:top w:val="single" w:sz="4" w:space="0" w:color="auto"/>
                    <w:left w:val="nil"/>
                    <w:bottom w:val="single" w:sz="4" w:space="0" w:color="auto"/>
                    <w:right w:val="single" w:sz="4" w:space="0" w:color="auto"/>
                  </w:tcBorders>
                  <w:vAlign w:val="center"/>
                </w:tcPr>
                <w:p w14:paraId="447C306F" w14:textId="77777777" w:rsidR="006D4E05" w:rsidRDefault="006D4E05">
                  <w:pPr>
                    <w:widowControl/>
                    <w:adjustRightInd w:val="0"/>
                    <w:snapToGrid w:val="0"/>
                    <w:jc w:val="center"/>
                    <w:rPr>
                      <w:rFonts w:ascii="Times New Roman" w:hAnsi="Times New Roman"/>
                      <w:color w:val="000000"/>
                      <w:kern w:val="0"/>
                      <w:szCs w:val="21"/>
                    </w:rPr>
                  </w:pPr>
                </w:p>
              </w:tc>
              <w:tc>
                <w:tcPr>
                  <w:tcW w:w="570" w:type="dxa"/>
                  <w:tcBorders>
                    <w:top w:val="single" w:sz="4" w:space="0" w:color="auto"/>
                    <w:left w:val="nil"/>
                    <w:bottom w:val="single" w:sz="4" w:space="0" w:color="auto"/>
                    <w:right w:val="single" w:sz="4" w:space="0" w:color="auto"/>
                  </w:tcBorders>
                  <w:vAlign w:val="center"/>
                </w:tcPr>
                <w:p w14:paraId="3795C53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40" w:type="dxa"/>
                  <w:tcBorders>
                    <w:top w:val="single" w:sz="4" w:space="0" w:color="auto"/>
                    <w:left w:val="nil"/>
                    <w:bottom w:val="single" w:sz="4" w:space="0" w:color="auto"/>
                    <w:right w:val="single" w:sz="4" w:space="0" w:color="auto"/>
                  </w:tcBorders>
                  <w:vAlign w:val="center"/>
                </w:tcPr>
                <w:p w14:paraId="49B630C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tcBorders>
                    <w:top w:val="single" w:sz="4" w:space="0" w:color="auto"/>
                    <w:left w:val="nil"/>
                    <w:bottom w:val="single" w:sz="4" w:space="0" w:color="auto"/>
                    <w:right w:val="single" w:sz="4" w:space="0" w:color="auto"/>
                  </w:tcBorders>
                  <w:vAlign w:val="center"/>
                </w:tcPr>
                <w:p w14:paraId="11EAF36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0.4</w:t>
                  </w:r>
                </w:p>
              </w:tc>
            </w:tr>
            <w:tr w:rsidR="006D4E05" w14:paraId="3314FB23" w14:textId="77777777">
              <w:trPr>
                <w:trHeight w:val="303"/>
                <w:jc w:val="center"/>
              </w:trPr>
              <w:tc>
                <w:tcPr>
                  <w:tcW w:w="7569" w:type="dxa"/>
                  <w:gridSpan w:val="10"/>
                  <w:tcBorders>
                    <w:top w:val="single" w:sz="4" w:space="0" w:color="auto"/>
                    <w:left w:val="single" w:sz="4" w:space="0" w:color="auto"/>
                    <w:bottom w:val="single" w:sz="4" w:space="0" w:color="auto"/>
                    <w:right w:val="single" w:sz="4" w:space="0" w:color="auto"/>
                  </w:tcBorders>
                  <w:vAlign w:val="center"/>
                </w:tcPr>
                <w:p w14:paraId="5F2F111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合计</w:t>
                  </w:r>
                </w:p>
              </w:tc>
              <w:tc>
                <w:tcPr>
                  <w:tcW w:w="990" w:type="dxa"/>
                  <w:tcBorders>
                    <w:top w:val="single" w:sz="4" w:space="0" w:color="auto"/>
                    <w:left w:val="nil"/>
                    <w:bottom w:val="single" w:sz="4" w:space="0" w:color="auto"/>
                    <w:right w:val="single" w:sz="4" w:space="0" w:color="auto"/>
                  </w:tcBorders>
                  <w:shd w:val="clear" w:color="auto" w:fill="auto"/>
                  <w:vAlign w:val="center"/>
                </w:tcPr>
                <w:p w14:paraId="2BB0A775" w14:textId="77777777" w:rsidR="006D4E05" w:rsidRDefault="00000000">
                  <w:pPr>
                    <w:widowControl/>
                    <w:jc w:val="left"/>
                    <w:textAlignment w:val="center"/>
                    <w:rPr>
                      <w:rFonts w:ascii="Times New Roman" w:hAnsi="Times New Roman"/>
                      <w:color w:val="000000"/>
                      <w:szCs w:val="21"/>
                    </w:rPr>
                  </w:pPr>
                  <w:r>
                    <w:rPr>
                      <w:rFonts w:ascii="Times New Roman" w:hAnsi="Times New Roman"/>
                      <w:color w:val="000000"/>
                      <w:kern w:val="0"/>
                      <w:szCs w:val="21"/>
                      <w:lang w:bidi="ar"/>
                    </w:rPr>
                    <w:t>1</w:t>
                  </w:r>
                  <w:r>
                    <w:rPr>
                      <w:rFonts w:ascii="Times New Roman" w:hAnsi="Times New Roman" w:hint="eastAsia"/>
                      <w:color w:val="000000"/>
                      <w:kern w:val="0"/>
                      <w:szCs w:val="21"/>
                      <w:lang w:bidi="ar"/>
                    </w:rPr>
                    <w:t>9</w:t>
                  </w:r>
                  <w:r>
                    <w:rPr>
                      <w:rFonts w:ascii="Times New Roman" w:hAnsi="Times New Roman"/>
                      <w:color w:val="000000"/>
                      <w:kern w:val="0"/>
                      <w:szCs w:val="21"/>
                      <w:lang w:bidi="ar"/>
                    </w:rPr>
                    <w:t>82.1353</w:t>
                  </w:r>
                </w:p>
              </w:tc>
            </w:tr>
          </w:tbl>
          <w:p w14:paraId="7569198C"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4.2</w:t>
            </w:r>
            <w:r>
              <w:rPr>
                <w:rFonts w:ascii="Times New Roman" w:hAnsi="Times New Roman"/>
                <w:b/>
                <w:color w:val="000000"/>
                <w:kern w:val="0"/>
                <w:sz w:val="24"/>
                <w:szCs w:val="24"/>
              </w:rPr>
              <w:t>固体废物产生量及处理处置情况</w:t>
            </w:r>
          </w:p>
          <w:p w14:paraId="4148EBFC"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hint="eastAsia"/>
                <w:bCs/>
                <w:color w:val="000000"/>
                <w:kern w:val="0"/>
                <w:sz w:val="24"/>
                <w:szCs w:val="24"/>
              </w:rPr>
              <w:t>本项目</w:t>
            </w:r>
            <w:r>
              <w:rPr>
                <w:rFonts w:ascii="Times New Roman" w:hAnsi="Times New Roman"/>
                <w:bCs/>
                <w:color w:val="000000"/>
                <w:kern w:val="0"/>
                <w:sz w:val="24"/>
                <w:szCs w:val="24"/>
              </w:rPr>
              <w:t>固体废物产生量及处理处置情况如下表。</w:t>
            </w:r>
          </w:p>
          <w:p w14:paraId="2592047B" w14:textId="77777777" w:rsidR="006D4E05" w:rsidRDefault="00000000">
            <w:pPr>
              <w:adjustRightInd w:val="0"/>
              <w:snapToGrid w:val="0"/>
              <w:ind w:firstLineChars="200" w:firstLine="482"/>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29</w:t>
            </w:r>
            <w:r>
              <w:rPr>
                <w:rFonts w:ascii="Times New Roman" w:hAnsi="Times New Roman"/>
                <w:b/>
                <w:bCs/>
                <w:color w:val="000000"/>
                <w:sz w:val="24"/>
                <w:szCs w:val="24"/>
              </w:rPr>
              <w:t xml:space="preserve">  </w:t>
            </w:r>
            <w:r>
              <w:rPr>
                <w:rFonts w:ascii="Times New Roman" w:hAnsi="Times New Roman"/>
                <w:b/>
                <w:bCs/>
                <w:color w:val="000000"/>
                <w:sz w:val="24"/>
                <w:szCs w:val="24"/>
              </w:rPr>
              <w:t>本项目固体废物产生量及处理处置情况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7"/>
              <w:gridCol w:w="1325"/>
              <w:gridCol w:w="1086"/>
              <w:gridCol w:w="1586"/>
              <w:gridCol w:w="942"/>
              <w:gridCol w:w="1113"/>
              <w:gridCol w:w="990"/>
              <w:gridCol w:w="995"/>
            </w:tblGrid>
            <w:tr w:rsidR="006D4E05" w14:paraId="10C5A136" w14:textId="77777777">
              <w:trPr>
                <w:trHeight w:val="284"/>
                <w:jc w:val="center"/>
              </w:trPr>
              <w:tc>
                <w:tcPr>
                  <w:tcW w:w="537" w:type="dxa"/>
                  <w:vAlign w:val="center"/>
                </w:tcPr>
                <w:p w14:paraId="6DC2A5AB"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1325" w:type="dxa"/>
                  <w:vAlign w:val="center"/>
                </w:tcPr>
                <w:p w14:paraId="5F5A79CB"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固体废物</w:t>
                  </w:r>
                </w:p>
                <w:p w14:paraId="2CFF5782"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名称</w:t>
                  </w:r>
                </w:p>
              </w:tc>
              <w:tc>
                <w:tcPr>
                  <w:tcW w:w="1086" w:type="dxa"/>
                  <w:vAlign w:val="center"/>
                </w:tcPr>
                <w:p w14:paraId="5ACCEC3E"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产生工序</w:t>
                  </w:r>
                </w:p>
              </w:tc>
              <w:tc>
                <w:tcPr>
                  <w:tcW w:w="1586" w:type="dxa"/>
                  <w:vAlign w:val="center"/>
                </w:tcPr>
                <w:p w14:paraId="028FF473"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属性（危险废物、一般工业固体废物或待鉴别）</w:t>
                  </w:r>
                </w:p>
              </w:tc>
              <w:tc>
                <w:tcPr>
                  <w:tcW w:w="942" w:type="dxa"/>
                  <w:vAlign w:val="center"/>
                </w:tcPr>
                <w:p w14:paraId="67A17ECC"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废物类别</w:t>
                  </w:r>
                </w:p>
              </w:tc>
              <w:tc>
                <w:tcPr>
                  <w:tcW w:w="1113" w:type="dxa"/>
                  <w:vAlign w:val="center"/>
                </w:tcPr>
                <w:p w14:paraId="398A3998"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废物</w:t>
                  </w:r>
                </w:p>
                <w:p w14:paraId="06D052C4"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代码</w:t>
                  </w:r>
                </w:p>
              </w:tc>
              <w:tc>
                <w:tcPr>
                  <w:tcW w:w="990" w:type="dxa"/>
                  <w:vAlign w:val="center"/>
                </w:tcPr>
                <w:p w14:paraId="0103D4D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产生量</w:t>
                  </w:r>
                </w:p>
                <w:p w14:paraId="0B07FE77"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（吨</w:t>
                  </w:r>
                  <w:r>
                    <w:rPr>
                      <w:rFonts w:ascii="Times New Roman" w:hAnsi="Times New Roman"/>
                      <w:b/>
                      <w:bCs/>
                      <w:color w:val="000000"/>
                      <w:kern w:val="0"/>
                      <w:szCs w:val="21"/>
                    </w:rPr>
                    <w:t>/</w:t>
                  </w:r>
                  <w:r>
                    <w:rPr>
                      <w:rFonts w:ascii="Times New Roman" w:hAnsi="Times New Roman"/>
                      <w:b/>
                      <w:bCs/>
                      <w:color w:val="000000"/>
                      <w:kern w:val="0"/>
                      <w:szCs w:val="21"/>
                    </w:rPr>
                    <w:t>年）</w:t>
                  </w:r>
                </w:p>
              </w:tc>
              <w:tc>
                <w:tcPr>
                  <w:tcW w:w="995" w:type="dxa"/>
                  <w:vAlign w:val="center"/>
                </w:tcPr>
                <w:p w14:paraId="4CB9D8F9"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b/>
                      <w:bCs/>
                      <w:color w:val="000000"/>
                      <w:kern w:val="0"/>
                      <w:szCs w:val="21"/>
                    </w:rPr>
                    <w:t>利用处置方式</w:t>
                  </w:r>
                </w:p>
              </w:tc>
            </w:tr>
            <w:tr w:rsidR="006D4E05" w14:paraId="197B11CB" w14:textId="77777777">
              <w:trPr>
                <w:trHeight w:val="284"/>
                <w:jc w:val="center"/>
              </w:trPr>
              <w:tc>
                <w:tcPr>
                  <w:tcW w:w="537" w:type="dxa"/>
                  <w:vAlign w:val="center"/>
                </w:tcPr>
                <w:p w14:paraId="08C6613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w:t>
                  </w:r>
                </w:p>
              </w:tc>
              <w:tc>
                <w:tcPr>
                  <w:tcW w:w="1325" w:type="dxa"/>
                  <w:vAlign w:val="center"/>
                </w:tcPr>
                <w:p w14:paraId="3D8B871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水淬沉渣</w:t>
                  </w:r>
                </w:p>
              </w:tc>
              <w:tc>
                <w:tcPr>
                  <w:tcW w:w="1086" w:type="dxa"/>
                  <w:vAlign w:val="center"/>
                </w:tcPr>
                <w:p w14:paraId="2CC9711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水淬</w:t>
                  </w:r>
                </w:p>
              </w:tc>
              <w:tc>
                <w:tcPr>
                  <w:tcW w:w="1586" w:type="dxa"/>
                  <w:vMerge w:val="restart"/>
                  <w:vAlign w:val="center"/>
                </w:tcPr>
                <w:p w14:paraId="470457F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一般工业固体废物</w:t>
                  </w:r>
                </w:p>
              </w:tc>
              <w:tc>
                <w:tcPr>
                  <w:tcW w:w="942" w:type="dxa"/>
                  <w:vAlign w:val="center"/>
                </w:tcPr>
                <w:p w14:paraId="0CB0A6E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6FFFE0E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4663065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c>
                <w:tcPr>
                  <w:tcW w:w="995" w:type="dxa"/>
                  <w:vAlign w:val="center"/>
                </w:tcPr>
                <w:p w14:paraId="5FF6C89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委托利用</w:t>
                  </w:r>
                </w:p>
              </w:tc>
            </w:tr>
            <w:tr w:rsidR="006D4E05" w14:paraId="09A8F989" w14:textId="77777777">
              <w:trPr>
                <w:trHeight w:val="259"/>
                <w:jc w:val="center"/>
              </w:trPr>
              <w:tc>
                <w:tcPr>
                  <w:tcW w:w="537" w:type="dxa"/>
                  <w:vAlign w:val="center"/>
                </w:tcPr>
                <w:p w14:paraId="21665BA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w:t>
                  </w:r>
                </w:p>
              </w:tc>
              <w:tc>
                <w:tcPr>
                  <w:tcW w:w="1325" w:type="dxa"/>
                  <w:vAlign w:val="center"/>
                </w:tcPr>
                <w:p w14:paraId="6ED71DB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磁选固废</w:t>
                  </w:r>
                </w:p>
              </w:tc>
              <w:tc>
                <w:tcPr>
                  <w:tcW w:w="1086" w:type="dxa"/>
                  <w:vAlign w:val="center"/>
                </w:tcPr>
                <w:p w14:paraId="4D9CB01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磁选</w:t>
                  </w:r>
                </w:p>
              </w:tc>
              <w:tc>
                <w:tcPr>
                  <w:tcW w:w="1586" w:type="dxa"/>
                  <w:vMerge/>
                  <w:vAlign w:val="center"/>
                </w:tcPr>
                <w:p w14:paraId="0F1CCA90"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5E93A61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6158A26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205AB9D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10</w:t>
                  </w:r>
                </w:p>
              </w:tc>
              <w:tc>
                <w:tcPr>
                  <w:tcW w:w="995" w:type="dxa"/>
                  <w:vAlign w:val="center"/>
                </w:tcPr>
                <w:p w14:paraId="5398029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634A4FBC" w14:textId="77777777">
              <w:trPr>
                <w:trHeight w:val="244"/>
                <w:jc w:val="center"/>
              </w:trPr>
              <w:tc>
                <w:tcPr>
                  <w:tcW w:w="537" w:type="dxa"/>
                  <w:vAlign w:val="center"/>
                </w:tcPr>
                <w:p w14:paraId="3279AE9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w:t>
                  </w:r>
                </w:p>
              </w:tc>
              <w:tc>
                <w:tcPr>
                  <w:tcW w:w="1325" w:type="dxa"/>
                  <w:vAlign w:val="center"/>
                </w:tcPr>
                <w:p w14:paraId="012BF56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压滤污泥</w:t>
                  </w:r>
                </w:p>
              </w:tc>
              <w:tc>
                <w:tcPr>
                  <w:tcW w:w="1086" w:type="dxa"/>
                  <w:vAlign w:val="center"/>
                </w:tcPr>
                <w:p w14:paraId="0E7257B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废水处理</w:t>
                  </w:r>
                </w:p>
              </w:tc>
              <w:tc>
                <w:tcPr>
                  <w:tcW w:w="1586" w:type="dxa"/>
                  <w:vMerge/>
                  <w:vAlign w:val="center"/>
                </w:tcPr>
                <w:p w14:paraId="539D005F"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4924148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SW07</w:t>
                  </w:r>
                </w:p>
              </w:tc>
              <w:tc>
                <w:tcPr>
                  <w:tcW w:w="1113" w:type="dxa"/>
                  <w:vAlign w:val="center"/>
                </w:tcPr>
                <w:p w14:paraId="0833DF9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900-099-S07</w:t>
                  </w:r>
                </w:p>
              </w:tc>
              <w:tc>
                <w:tcPr>
                  <w:tcW w:w="990" w:type="dxa"/>
                  <w:vAlign w:val="center"/>
                </w:tcPr>
                <w:p w14:paraId="4914D92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35</w:t>
                  </w:r>
                </w:p>
              </w:tc>
              <w:tc>
                <w:tcPr>
                  <w:tcW w:w="995" w:type="dxa"/>
                  <w:vAlign w:val="center"/>
                </w:tcPr>
                <w:p w14:paraId="3FDB835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w:t>
                  </w:r>
                  <w:r>
                    <w:rPr>
                      <w:rFonts w:ascii="Times New Roman" w:hAnsi="Times New Roman" w:hint="eastAsia"/>
                      <w:color w:val="000000"/>
                      <w:kern w:val="0"/>
                      <w:szCs w:val="21"/>
                    </w:rPr>
                    <w:t>利用</w:t>
                  </w:r>
                </w:p>
              </w:tc>
            </w:tr>
            <w:tr w:rsidR="006D4E05" w14:paraId="7376F13E" w14:textId="77777777">
              <w:trPr>
                <w:trHeight w:val="284"/>
                <w:jc w:val="center"/>
              </w:trPr>
              <w:tc>
                <w:tcPr>
                  <w:tcW w:w="537" w:type="dxa"/>
                  <w:vAlign w:val="center"/>
                </w:tcPr>
                <w:p w14:paraId="34E1C2C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1325" w:type="dxa"/>
                  <w:vAlign w:val="center"/>
                </w:tcPr>
                <w:p w14:paraId="53FB14B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废反渗透膜</w:t>
                  </w:r>
                </w:p>
              </w:tc>
              <w:tc>
                <w:tcPr>
                  <w:tcW w:w="1086" w:type="dxa"/>
                  <w:vAlign w:val="center"/>
                </w:tcPr>
                <w:p w14:paraId="62561C4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纯水制备</w:t>
                  </w:r>
                </w:p>
              </w:tc>
              <w:tc>
                <w:tcPr>
                  <w:tcW w:w="1586" w:type="dxa"/>
                  <w:vMerge/>
                  <w:vAlign w:val="center"/>
                </w:tcPr>
                <w:p w14:paraId="1C869B71"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73060FD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4A9BC55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54EE60A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w:t>
                  </w:r>
                </w:p>
              </w:tc>
              <w:tc>
                <w:tcPr>
                  <w:tcW w:w="995" w:type="dxa"/>
                  <w:vAlign w:val="center"/>
                </w:tcPr>
                <w:p w14:paraId="57FF2D3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1E5B8C1C" w14:textId="77777777">
              <w:trPr>
                <w:trHeight w:val="415"/>
                <w:jc w:val="center"/>
              </w:trPr>
              <w:tc>
                <w:tcPr>
                  <w:tcW w:w="537" w:type="dxa"/>
                  <w:vAlign w:val="center"/>
                </w:tcPr>
                <w:p w14:paraId="3511DC4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5</w:t>
                  </w:r>
                </w:p>
              </w:tc>
              <w:tc>
                <w:tcPr>
                  <w:tcW w:w="1325" w:type="dxa"/>
                  <w:vAlign w:val="center"/>
                </w:tcPr>
                <w:p w14:paraId="093D245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废包装材料</w:t>
                  </w:r>
                </w:p>
              </w:tc>
              <w:tc>
                <w:tcPr>
                  <w:tcW w:w="1086" w:type="dxa"/>
                  <w:vAlign w:val="center"/>
                </w:tcPr>
                <w:p w14:paraId="09A87B3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w:t>
                  </w:r>
                </w:p>
              </w:tc>
              <w:tc>
                <w:tcPr>
                  <w:tcW w:w="1586" w:type="dxa"/>
                  <w:vMerge/>
                  <w:vAlign w:val="center"/>
                </w:tcPr>
                <w:p w14:paraId="1F8CDE9B"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7A44950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3417357E"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796C02E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0.15</w:t>
                  </w:r>
                </w:p>
              </w:tc>
              <w:tc>
                <w:tcPr>
                  <w:tcW w:w="995" w:type="dxa"/>
                  <w:vAlign w:val="center"/>
                </w:tcPr>
                <w:p w14:paraId="3FB859D8"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4A424C03" w14:textId="77777777">
              <w:trPr>
                <w:trHeight w:val="415"/>
                <w:jc w:val="center"/>
              </w:trPr>
              <w:tc>
                <w:tcPr>
                  <w:tcW w:w="537" w:type="dxa"/>
                  <w:vAlign w:val="center"/>
                </w:tcPr>
                <w:p w14:paraId="391AE371"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lastRenderedPageBreak/>
                    <w:t>6</w:t>
                  </w:r>
                </w:p>
              </w:tc>
              <w:tc>
                <w:tcPr>
                  <w:tcW w:w="1325" w:type="dxa"/>
                  <w:vAlign w:val="center"/>
                </w:tcPr>
                <w:p w14:paraId="579434A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浮选废渣</w:t>
                  </w:r>
                </w:p>
              </w:tc>
              <w:tc>
                <w:tcPr>
                  <w:tcW w:w="1086" w:type="dxa"/>
                  <w:vAlign w:val="center"/>
                </w:tcPr>
                <w:p w14:paraId="6BB4B2E6"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浮选</w:t>
                  </w:r>
                </w:p>
              </w:tc>
              <w:tc>
                <w:tcPr>
                  <w:tcW w:w="1586" w:type="dxa"/>
                  <w:vMerge/>
                  <w:vAlign w:val="center"/>
                </w:tcPr>
                <w:p w14:paraId="0E3FFF4B"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48319CB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3255E25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23D9C10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1900</w:t>
                  </w:r>
                </w:p>
              </w:tc>
              <w:tc>
                <w:tcPr>
                  <w:tcW w:w="995" w:type="dxa"/>
                  <w:vAlign w:val="center"/>
                </w:tcPr>
                <w:p w14:paraId="73CE3E8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378DBF02" w14:textId="77777777">
              <w:trPr>
                <w:trHeight w:val="415"/>
                <w:jc w:val="center"/>
              </w:trPr>
              <w:tc>
                <w:tcPr>
                  <w:tcW w:w="537" w:type="dxa"/>
                  <w:vAlign w:val="center"/>
                </w:tcPr>
                <w:p w14:paraId="6C6AF01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7</w:t>
                  </w:r>
                </w:p>
              </w:tc>
              <w:tc>
                <w:tcPr>
                  <w:tcW w:w="1325" w:type="dxa"/>
                  <w:vAlign w:val="center"/>
                </w:tcPr>
                <w:p w14:paraId="5D8AB7B7"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除尘器收集尘</w:t>
                  </w:r>
                </w:p>
              </w:tc>
              <w:tc>
                <w:tcPr>
                  <w:tcW w:w="1086" w:type="dxa"/>
                  <w:vAlign w:val="center"/>
                </w:tcPr>
                <w:p w14:paraId="2DB6DB6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1586" w:type="dxa"/>
                  <w:vMerge/>
                  <w:vAlign w:val="center"/>
                </w:tcPr>
                <w:p w14:paraId="5B0B8B74"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64F1D235"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SW59</w:t>
                  </w:r>
                </w:p>
              </w:tc>
              <w:tc>
                <w:tcPr>
                  <w:tcW w:w="1113" w:type="dxa"/>
                  <w:vAlign w:val="center"/>
                </w:tcPr>
                <w:p w14:paraId="2C1A18C4"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900-099-S59</w:t>
                  </w:r>
                </w:p>
              </w:tc>
              <w:tc>
                <w:tcPr>
                  <w:tcW w:w="990" w:type="dxa"/>
                  <w:vAlign w:val="center"/>
                </w:tcPr>
                <w:p w14:paraId="0034E50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24.5853</w:t>
                  </w:r>
                </w:p>
              </w:tc>
              <w:tc>
                <w:tcPr>
                  <w:tcW w:w="995" w:type="dxa"/>
                  <w:vAlign w:val="center"/>
                </w:tcPr>
                <w:p w14:paraId="0844195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543BAB28" w14:textId="77777777">
              <w:trPr>
                <w:trHeight w:val="415"/>
                <w:jc w:val="center"/>
              </w:trPr>
              <w:tc>
                <w:tcPr>
                  <w:tcW w:w="537" w:type="dxa"/>
                  <w:vAlign w:val="center"/>
                </w:tcPr>
                <w:p w14:paraId="53E576C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8</w:t>
                  </w:r>
                </w:p>
              </w:tc>
              <w:tc>
                <w:tcPr>
                  <w:tcW w:w="1325" w:type="dxa"/>
                  <w:vAlign w:val="center"/>
                </w:tcPr>
                <w:p w14:paraId="250975C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废布袋</w:t>
                  </w:r>
                </w:p>
              </w:tc>
              <w:tc>
                <w:tcPr>
                  <w:tcW w:w="1086" w:type="dxa"/>
                  <w:vAlign w:val="center"/>
                </w:tcPr>
                <w:p w14:paraId="76F8E8F9"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废气处理</w:t>
                  </w:r>
                </w:p>
              </w:tc>
              <w:tc>
                <w:tcPr>
                  <w:tcW w:w="1586" w:type="dxa"/>
                  <w:vMerge/>
                  <w:vAlign w:val="center"/>
                </w:tcPr>
                <w:p w14:paraId="460E9ECE" w14:textId="77777777" w:rsidR="006D4E05" w:rsidRDefault="006D4E05">
                  <w:pPr>
                    <w:widowControl/>
                    <w:adjustRightInd w:val="0"/>
                    <w:snapToGrid w:val="0"/>
                    <w:jc w:val="center"/>
                    <w:rPr>
                      <w:rFonts w:ascii="Times New Roman" w:hAnsi="Times New Roman"/>
                      <w:color w:val="000000"/>
                      <w:kern w:val="0"/>
                      <w:szCs w:val="21"/>
                    </w:rPr>
                  </w:pPr>
                </w:p>
              </w:tc>
              <w:tc>
                <w:tcPr>
                  <w:tcW w:w="942" w:type="dxa"/>
                  <w:vAlign w:val="center"/>
                </w:tcPr>
                <w:p w14:paraId="39EF128A" w14:textId="77777777" w:rsidR="006D4E05" w:rsidRDefault="00000000">
                  <w:pPr>
                    <w:widowControl/>
                    <w:adjustRightInd w:val="0"/>
                    <w:snapToGrid w:val="0"/>
                    <w:jc w:val="center"/>
                    <w:rPr>
                      <w:rFonts w:ascii="Times New Roman" w:hAnsi="Times New Roman"/>
                      <w:szCs w:val="21"/>
                    </w:rPr>
                  </w:pPr>
                  <w:r>
                    <w:rPr>
                      <w:rFonts w:ascii="Times New Roman" w:hAnsi="Times New Roman" w:hint="eastAsia"/>
                      <w:color w:val="000000"/>
                      <w:kern w:val="0"/>
                      <w:szCs w:val="21"/>
                    </w:rPr>
                    <w:t>SW59</w:t>
                  </w:r>
                </w:p>
              </w:tc>
              <w:tc>
                <w:tcPr>
                  <w:tcW w:w="1113" w:type="dxa"/>
                  <w:vAlign w:val="center"/>
                </w:tcPr>
                <w:p w14:paraId="23A6F979" w14:textId="77777777" w:rsidR="006D4E05" w:rsidRDefault="00000000">
                  <w:pPr>
                    <w:widowControl/>
                    <w:adjustRightInd w:val="0"/>
                    <w:snapToGrid w:val="0"/>
                    <w:jc w:val="center"/>
                    <w:rPr>
                      <w:rFonts w:ascii="Times New Roman" w:hAnsi="Times New Roman"/>
                      <w:szCs w:val="21"/>
                    </w:rPr>
                  </w:pPr>
                  <w:r>
                    <w:rPr>
                      <w:rFonts w:ascii="Times New Roman" w:hAnsi="Times New Roman" w:hint="eastAsia"/>
                      <w:color w:val="000000"/>
                      <w:kern w:val="0"/>
                      <w:szCs w:val="21"/>
                    </w:rPr>
                    <w:t>900-099-S59</w:t>
                  </w:r>
                </w:p>
              </w:tc>
              <w:tc>
                <w:tcPr>
                  <w:tcW w:w="990" w:type="dxa"/>
                  <w:vAlign w:val="center"/>
                </w:tcPr>
                <w:p w14:paraId="57BD596B"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0.4</w:t>
                  </w:r>
                </w:p>
              </w:tc>
              <w:tc>
                <w:tcPr>
                  <w:tcW w:w="995" w:type="dxa"/>
                  <w:vAlign w:val="center"/>
                </w:tcPr>
                <w:p w14:paraId="161C3C22"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委托利用</w:t>
                  </w:r>
                </w:p>
              </w:tc>
            </w:tr>
            <w:tr w:rsidR="006D4E05" w14:paraId="749E4137" w14:textId="77777777">
              <w:trPr>
                <w:trHeight w:val="415"/>
                <w:jc w:val="center"/>
              </w:trPr>
              <w:tc>
                <w:tcPr>
                  <w:tcW w:w="537" w:type="dxa"/>
                  <w:vAlign w:val="center"/>
                </w:tcPr>
                <w:p w14:paraId="1022105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9</w:t>
                  </w:r>
                </w:p>
              </w:tc>
              <w:tc>
                <w:tcPr>
                  <w:tcW w:w="1325" w:type="dxa"/>
                  <w:vAlign w:val="center"/>
                </w:tcPr>
                <w:p w14:paraId="05D8FE1F"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生活垃圾</w:t>
                  </w:r>
                </w:p>
              </w:tc>
              <w:tc>
                <w:tcPr>
                  <w:tcW w:w="1086" w:type="dxa"/>
                  <w:vAlign w:val="center"/>
                </w:tcPr>
                <w:p w14:paraId="7099A70D"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生活办公</w:t>
                  </w:r>
                </w:p>
              </w:tc>
              <w:tc>
                <w:tcPr>
                  <w:tcW w:w="1586" w:type="dxa"/>
                  <w:vAlign w:val="center"/>
                </w:tcPr>
                <w:p w14:paraId="51AA9BF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w:t>
                  </w:r>
                </w:p>
              </w:tc>
              <w:tc>
                <w:tcPr>
                  <w:tcW w:w="942" w:type="dxa"/>
                  <w:vAlign w:val="center"/>
                </w:tcPr>
                <w:p w14:paraId="192EA236"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hint="eastAsia"/>
                      <w:szCs w:val="21"/>
                    </w:rPr>
                    <w:t>S64</w:t>
                  </w:r>
                </w:p>
              </w:tc>
              <w:tc>
                <w:tcPr>
                  <w:tcW w:w="1113" w:type="dxa"/>
                  <w:vAlign w:val="center"/>
                </w:tcPr>
                <w:p w14:paraId="2D11A3AC" w14:textId="77777777" w:rsidR="006D4E05" w:rsidRDefault="00000000">
                  <w:pPr>
                    <w:adjustRightInd w:val="0"/>
                    <w:snapToGrid w:val="0"/>
                    <w:jc w:val="center"/>
                    <w:rPr>
                      <w:rFonts w:ascii="Times New Roman" w:hAnsi="Times New Roman"/>
                      <w:color w:val="000000"/>
                      <w:kern w:val="0"/>
                      <w:szCs w:val="21"/>
                    </w:rPr>
                  </w:pPr>
                  <w:r>
                    <w:rPr>
                      <w:rFonts w:ascii="Times New Roman" w:hAnsi="Times New Roman"/>
                      <w:szCs w:val="21"/>
                    </w:rPr>
                    <w:t>900-099-S64</w:t>
                  </w:r>
                </w:p>
              </w:tc>
              <w:tc>
                <w:tcPr>
                  <w:tcW w:w="990" w:type="dxa"/>
                  <w:vAlign w:val="center"/>
                </w:tcPr>
                <w:p w14:paraId="18C0BDDA"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4.8</w:t>
                  </w:r>
                </w:p>
              </w:tc>
              <w:tc>
                <w:tcPr>
                  <w:tcW w:w="995" w:type="dxa"/>
                  <w:vAlign w:val="center"/>
                </w:tcPr>
                <w:p w14:paraId="354008CC"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环卫部门清运</w:t>
                  </w:r>
                </w:p>
              </w:tc>
            </w:tr>
          </w:tbl>
          <w:p w14:paraId="7638C347"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4.3</w:t>
            </w:r>
            <w:r>
              <w:rPr>
                <w:rFonts w:ascii="Times New Roman" w:hAnsi="Times New Roman"/>
                <w:b/>
                <w:color w:val="000000"/>
                <w:kern w:val="0"/>
                <w:sz w:val="24"/>
                <w:szCs w:val="24"/>
              </w:rPr>
              <w:t>一般工业固废环境管理情况</w:t>
            </w:r>
          </w:p>
          <w:p w14:paraId="7AA874FF"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bCs/>
                <w:color w:val="000000"/>
                <w:kern w:val="0"/>
                <w:sz w:val="24"/>
                <w:szCs w:val="24"/>
              </w:rPr>
              <w:t>1</w:t>
            </w:r>
            <w:r>
              <w:rPr>
                <w:rFonts w:ascii="Times New Roman" w:hAnsi="Times New Roman"/>
                <w:bCs/>
                <w:color w:val="000000"/>
                <w:kern w:val="0"/>
                <w:sz w:val="24"/>
                <w:szCs w:val="24"/>
              </w:rPr>
              <w:t>）贮存场所（设施）污染防治措施</w:t>
            </w:r>
          </w:p>
          <w:p w14:paraId="6DEBA023" w14:textId="77777777" w:rsidR="006D4E05" w:rsidRDefault="00000000">
            <w:pPr>
              <w:adjustRightInd w:val="0"/>
              <w:snapToGrid w:val="0"/>
              <w:spacing w:line="500" w:lineRule="exact"/>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本项目新建一般固废库</w:t>
            </w:r>
            <w:r>
              <w:rPr>
                <w:rFonts w:ascii="Times New Roman" w:hAnsi="Times New Roman" w:hint="eastAsia"/>
                <w:bCs/>
                <w:color w:val="000000"/>
                <w:kern w:val="0"/>
                <w:sz w:val="24"/>
                <w:szCs w:val="24"/>
              </w:rPr>
              <w:t>100m</w:t>
            </w:r>
            <w:r>
              <w:rPr>
                <w:rFonts w:ascii="Times New Roman" w:hAnsi="Times New Roman" w:hint="eastAsia"/>
                <w:bCs/>
                <w:color w:val="000000"/>
                <w:kern w:val="0"/>
                <w:sz w:val="24"/>
                <w:szCs w:val="24"/>
                <w:vertAlign w:val="superscript"/>
              </w:rPr>
              <w:t>2</w:t>
            </w:r>
            <w:r>
              <w:rPr>
                <w:rFonts w:ascii="Times New Roman" w:hAnsi="Times New Roman" w:hint="eastAsia"/>
                <w:bCs/>
                <w:color w:val="000000"/>
                <w:kern w:val="0"/>
                <w:sz w:val="24"/>
                <w:szCs w:val="24"/>
              </w:rPr>
              <w:t>（储存能力约为</w:t>
            </w:r>
            <w:r>
              <w:rPr>
                <w:rFonts w:ascii="Times New Roman" w:hAnsi="Times New Roman" w:hint="eastAsia"/>
                <w:bCs/>
                <w:color w:val="000000"/>
                <w:kern w:val="0"/>
                <w:sz w:val="24"/>
                <w:szCs w:val="24"/>
              </w:rPr>
              <w:t>150t</w:t>
            </w:r>
            <w:r>
              <w:rPr>
                <w:rFonts w:ascii="Times New Roman" w:hAnsi="Times New Roman" w:hint="eastAsia"/>
                <w:bCs/>
                <w:color w:val="000000"/>
                <w:kern w:val="0"/>
                <w:sz w:val="24"/>
                <w:szCs w:val="24"/>
              </w:rPr>
              <w:t>）用于一般固废暂存，固废库应符合《一般工业固体废物贮存和填埋污染控制标准》（</w:t>
            </w:r>
            <w:r>
              <w:rPr>
                <w:rFonts w:ascii="Times New Roman" w:hAnsi="Times New Roman" w:hint="eastAsia"/>
                <w:bCs/>
                <w:color w:val="000000"/>
                <w:kern w:val="0"/>
                <w:sz w:val="24"/>
                <w:szCs w:val="24"/>
              </w:rPr>
              <w:t>GB18599-2020</w:t>
            </w:r>
            <w:r>
              <w:rPr>
                <w:rFonts w:ascii="Times New Roman" w:hAnsi="Times New Roman" w:hint="eastAsia"/>
                <w:bCs/>
                <w:color w:val="000000"/>
                <w:kern w:val="0"/>
                <w:sz w:val="24"/>
                <w:szCs w:val="24"/>
              </w:rPr>
              <w:t>）的规定。</w:t>
            </w:r>
          </w:p>
          <w:p w14:paraId="4D1472A9" w14:textId="77777777" w:rsidR="006D4E05" w:rsidRDefault="00000000">
            <w:pPr>
              <w:adjustRightInd w:val="0"/>
              <w:snapToGrid w:val="0"/>
              <w:spacing w:line="500" w:lineRule="exact"/>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本项目暂存于一般固废暂存库的一般固废产生量为</w:t>
            </w:r>
            <w:r>
              <w:rPr>
                <w:rFonts w:ascii="Times New Roman" w:hAnsi="Times New Roman" w:hint="eastAsia"/>
                <w:bCs/>
                <w:color w:val="000000"/>
                <w:kern w:val="0"/>
                <w:sz w:val="24"/>
                <w:szCs w:val="24"/>
              </w:rPr>
              <w:t>1982.1353t/a</w:t>
            </w:r>
            <w:r>
              <w:rPr>
                <w:rFonts w:ascii="Times New Roman" w:hAnsi="Times New Roman" w:hint="eastAsia"/>
                <w:bCs/>
                <w:color w:val="000000"/>
                <w:kern w:val="0"/>
                <w:sz w:val="24"/>
                <w:szCs w:val="24"/>
              </w:rPr>
              <w:t>（</w:t>
            </w:r>
            <w:r>
              <w:rPr>
                <w:rFonts w:ascii="Times New Roman" w:hAnsi="Times New Roman" w:hint="eastAsia"/>
                <w:bCs/>
                <w:color w:val="000000"/>
                <w:kern w:val="0"/>
                <w:sz w:val="24"/>
                <w:szCs w:val="24"/>
              </w:rPr>
              <w:t>6.6t/d</w:t>
            </w:r>
            <w:r>
              <w:rPr>
                <w:rFonts w:ascii="Times New Roman" w:hAnsi="Times New Roman" w:hint="eastAsia"/>
                <w:bCs/>
                <w:color w:val="000000"/>
                <w:kern w:val="0"/>
                <w:sz w:val="24"/>
                <w:szCs w:val="24"/>
              </w:rPr>
              <w:t>）。根据企业提供资料：一般固废每周转运一次，新建一般固废库可以满足项目一般固废贮存及转运需求。</w:t>
            </w:r>
          </w:p>
          <w:p w14:paraId="0B812DF7"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hint="eastAsia"/>
                <w:bCs/>
                <w:color w:val="000000"/>
                <w:kern w:val="0"/>
                <w:sz w:val="24"/>
                <w:szCs w:val="24"/>
              </w:rPr>
              <w:t>根据《中华人民共和国固体废物污染环境防治法》（</w:t>
            </w:r>
            <w:r>
              <w:rPr>
                <w:rFonts w:ascii="Times New Roman" w:hAnsi="Times New Roman" w:hint="eastAsia"/>
                <w:bCs/>
                <w:color w:val="000000"/>
                <w:kern w:val="0"/>
                <w:sz w:val="24"/>
                <w:szCs w:val="24"/>
              </w:rPr>
              <w:t>2020</w:t>
            </w:r>
            <w:r>
              <w:rPr>
                <w:rFonts w:ascii="Times New Roman" w:hAnsi="Times New Roman" w:hint="eastAsia"/>
                <w:bCs/>
                <w:color w:val="000000"/>
                <w:kern w:val="0"/>
                <w:sz w:val="24"/>
                <w:szCs w:val="24"/>
              </w:rPr>
              <w:t>修订），建设单位应当建立健全工业固体废物产生、收集、贮存、运输、利用、处置全过程的污染环境防治责任制度，建立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w:t>
            </w:r>
          </w:p>
          <w:p w14:paraId="502E2AC8"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bCs/>
                <w:color w:val="000000"/>
                <w:kern w:val="0"/>
                <w:sz w:val="24"/>
                <w:szCs w:val="24"/>
              </w:rPr>
              <w:t>2</w:t>
            </w:r>
            <w:r>
              <w:rPr>
                <w:rFonts w:ascii="Times New Roman" w:hAnsi="Times New Roman"/>
                <w:bCs/>
                <w:color w:val="000000"/>
                <w:kern w:val="0"/>
                <w:sz w:val="24"/>
                <w:szCs w:val="24"/>
              </w:rPr>
              <w:t>）一般固废贮运要求</w:t>
            </w:r>
          </w:p>
          <w:p w14:paraId="162C1420"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根据《一般工业固体废物贮存和填埋污染控制标准》（</w:t>
            </w:r>
            <w:r>
              <w:rPr>
                <w:rFonts w:ascii="Times New Roman" w:hAnsi="Times New Roman"/>
                <w:bCs/>
                <w:color w:val="000000"/>
                <w:kern w:val="0"/>
                <w:sz w:val="24"/>
                <w:szCs w:val="24"/>
              </w:rPr>
              <w:t>GB18599-2020</w:t>
            </w:r>
            <w:r>
              <w:rPr>
                <w:rFonts w:ascii="Times New Roman" w:hAnsi="Times New Roman"/>
                <w:bCs/>
                <w:color w:val="000000"/>
                <w:kern w:val="0"/>
                <w:sz w:val="24"/>
                <w:szCs w:val="24"/>
              </w:rPr>
              <w:t>），一般工业固体废物贮存、处置场运行管理要求如下：</w:t>
            </w:r>
          </w:p>
          <w:p w14:paraId="340CBE75"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t>◎</w:t>
            </w:r>
            <w:r>
              <w:rPr>
                <w:rFonts w:ascii="Times New Roman" w:hAnsi="Times New Roman"/>
                <w:bCs/>
                <w:color w:val="000000"/>
                <w:kern w:val="0"/>
                <w:sz w:val="24"/>
                <w:szCs w:val="24"/>
              </w:rPr>
              <w:t>贮存、处置场的建设类型，必须与将要堆放的一般工业固体废物的类别相一致。</w:t>
            </w:r>
          </w:p>
          <w:p w14:paraId="67F35622"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t>◎</w:t>
            </w:r>
            <w:r>
              <w:rPr>
                <w:rFonts w:ascii="Times New Roman" w:hAnsi="Times New Roman"/>
                <w:bCs/>
                <w:color w:val="000000"/>
                <w:kern w:val="0"/>
                <w:sz w:val="24"/>
                <w:szCs w:val="24"/>
              </w:rPr>
              <w:t>为防止雨水径流进入贮存、处置场内，避免渗滤液量增加和滑坡，贮存、处置场周边应设置导流渠。</w:t>
            </w:r>
          </w:p>
          <w:p w14:paraId="7D3C4910"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t>◎</w:t>
            </w:r>
            <w:r>
              <w:rPr>
                <w:rFonts w:ascii="Times New Roman" w:hAnsi="Times New Roman"/>
                <w:bCs/>
                <w:color w:val="000000"/>
                <w:kern w:val="0"/>
                <w:sz w:val="24"/>
                <w:szCs w:val="24"/>
              </w:rPr>
              <w:t>应设计渗滤液集排水设施。</w:t>
            </w:r>
          </w:p>
          <w:p w14:paraId="0CCBEE8A"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t>◎</w:t>
            </w:r>
            <w:r>
              <w:rPr>
                <w:rFonts w:ascii="Times New Roman" w:hAnsi="Times New Roman"/>
                <w:bCs/>
                <w:color w:val="000000"/>
                <w:kern w:val="0"/>
                <w:sz w:val="24"/>
                <w:szCs w:val="24"/>
              </w:rPr>
              <w:t>为防止一般工业固废和渗滤液的流失，应构筑堤、坝、挡土墙等设施。</w:t>
            </w:r>
          </w:p>
          <w:p w14:paraId="068AE433"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t>◎</w:t>
            </w:r>
            <w:r>
              <w:rPr>
                <w:rFonts w:ascii="Times New Roman" w:hAnsi="Times New Roman"/>
                <w:bCs/>
                <w:color w:val="000000"/>
                <w:kern w:val="0"/>
                <w:sz w:val="24"/>
                <w:szCs w:val="24"/>
              </w:rPr>
              <w:t>为保障设施、设备正常运营，必要时应采取措施防止地基下沉，尤其是防止不均匀或局部下沉。</w:t>
            </w:r>
          </w:p>
          <w:p w14:paraId="1961379F"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Cambria Math" w:hAnsi="Cambria Math" w:cs="Cambria Math"/>
                <w:bCs/>
                <w:color w:val="000000"/>
                <w:kern w:val="0"/>
                <w:sz w:val="24"/>
                <w:szCs w:val="24"/>
              </w:rPr>
              <w:lastRenderedPageBreak/>
              <w:t>◎</w:t>
            </w:r>
            <w:r>
              <w:rPr>
                <w:rFonts w:ascii="Times New Roman" w:hAnsi="Times New Roman"/>
                <w:bCs/>
                <w:color w:val="000000"/>
                <w:kern w:val="0"/>
                <w:sz w:val="24"/>
                <w:szCs w:val="24"/>
              </w:rPr>
              <w:t>贮存、处置场使用单位，应建立检查维护制度。定期检查维护堤、坝、挡土墙、导流渠等设施，发现有损坏可能或异常，应及时采取必要措施，以保障正常运行。</w:t>
            </w:r>
          </w:p>
          <w:p w14:paraId="419F7FFD"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综上所述，该项目所产生的固废经上述措施可得到有效处置，不会引起环境卫生</w:t>
            </w:r>
            <w:r>
              <w:rPr>
                <w:rFonts w:ascii="宋体" w:hAnsi="宋体" w:cs="宋体" w:hint="eastAsia"/>
                <w:bCs/>
                <w:color w:val="000000"/>
                <w:kern w:val="0"/>
                <w:sz w:val="24"/>
                <w:szCs w:val="24"/>
              </w:rPr>
              <w:t>和“二次污染”</w:t>
            </w:r>
            <w:r>
              <w:rPr>
                <w:rFonts w:ascii="Times New Roman" w:hAnsi="Times New Roman"/>
                <w:bCs/>
                <w:color w:val="000000"/>
                <w:kern w:val="0"/>
                <w:sz w:val="24"/>
                <w:szCs w:val="24"/>
              </w:rPr>
              <w:t>的问题，对周围环境影响较小，固废处置措施方案可行。</w:t>
            </w:r>
          </w:p>
          <w:p w14:paraId="6559A7E9"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4.4</w:t>
            </w:r>
            <w:r>
              <w:rPr>
                <w:rFonts w:ascii="Times New Roman" w:hAnsi="Times New Roman"/>
                <w:b/>
                <w:color w:val="000000"/>
                <w:kern w:val="0"/>
                <w:sz w:val="24"/>
                <w:szCs w:val="24"/>
              </w:rPr>
              <w:t>小结</w:t>
            </w:r>
          </w:p>
          <w:p w14:paraId="3B8B93C0"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经采取以上措施后，可确保本项目固体废物在产生、储存、运输、处置等各个环节均不会对环境产生明显影响。</w:t>
            </w:r>
          </w:p>
          <w:p w14:paraId="74AFFB1F"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5</w:t>
            </w:r>
            <w:r>
              <w:rPr>
                <w:rFonts w:ascii="Times New Roman" w:hAnsi="Times New Roman"/>
                <w:b/>
                <w:color w:val="000000"/>
                <w:kern w:val="0"/>
                <w:sz w:val="24"/>
                <w:szCs w:val="24"/>
              </w:rPr>
              <w:t>、地下水、土壤污染主要环境影响和保护措施</w:t>
            </w:r>
          </w:p>
          <w:p w14:paraId="1E41D451"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5.1</w:t>
            </w:r>
            <w:r>
              <w:rPr>
                <w:rFonts w:ascii="Times New Roman" w:hAnsi="Times New Roman"/>
                <w:b/>
                <w:color w:val="000000"/>
                <w:kern w:val="0"/>
                <w:sz w:val="24"/>
                <w:szCs w:val="24"/>
              </w:rPr>
              <w:t>地下水、土壤污染源、污染物类型和污染途径</w:t>
            </w:r>
          </w:p>
          <w:p w14:paraId="5E7AEB3C"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bookmarkStart w:id="153" w:name="OLE_LINK92"/>
            <w:r>
              <w:rPr>
                <w:rFonts w:ascii="Times New Roman" w:hAnsi="Times New Roman"/>
                <w:bCs/>
                <w:color w:val="000000"/>
                <w:kern w:val="0"/>
                <w:sz w:val="24"/>
                <w:szCs w:val="24"/>
              </w:rPr>
              <w:t>厂区工艺废</w:t>
            </w:r>
            <w:r>
              <w:rPr>
                <w:rFonts w:ascii="Times New Roman" w:hAnsi="Times New Roman" w:hint="eastAsia"/>
                <w:bCs/>
                <w:color w:val="000000"/>
                <w:kern w:val="0"/>
                <w:sz w:val="24"/>
                <w:szCs w:val="24"/>
              </w:rPr>
              <w:t>水</w:t>
            </w:r>
            <w:r>
              <w:rPr>
                <w:rFonts w:ascii="Times New Roman" w:hAnsi="Times New Roman"/>
                <w:bCs/>
                <w:color w:val="000000"/>
                <w:kern w:val="0"/>
                <w:sz w:val="24"/>
                <w:szCs w:val="24"/>
              </w:rPr>
              <w:t>主要为浮选等生产过程产生的废</w:t>
            </w:r>
            <w:r>
              <w:rPr>
                <w:rFonts w:ascii="Times New Roman" w:hAnsi="Times New Roman" w:hint="eastAsia"/>
                <w:bCs/>
                <w:color w:val="000000"/>
                <w:kern w:val="0"/>
                <w:sz w:val="24"/>
                <w:szCs w:val="24"/>
              </w:rPr>
              <w:t>水</w:t>
            </w:r>
            <w:r>
              <w:rPr>
                <w:rFonts w:ascii="Times New Roman" w:hAnsi="Times New Roman"/>
                <w:bCs/>
                <w:color w:val="000000"/>
                <w:kern w:val="0"/>
                <w:sz w:val="24"/>
                <w:szCs w:val="24"/>
              </w:rPr>
              <w:t>。主要污染途径为</w:t>
            </w:r>
            <w:r>
              <w:rPr>
                <w:rFonts w:ascii="Times New Roman" w:hAnsi="Times New Roman" w:hint="eastAsia"/>
                <w:bCs/>
                <w:color w:val="000000"/>
                <w:kern w:val="0"/>
                <w:sz w:val="24"/>
                <w:szCs w:val="24"/>
              </w:rPr>
              <w:t>废水、浮选药剂泄漏。</w:t>
            </w:r>
            <w:r>
              <w:rPr>
                <w:rFonts w:ascii="Times New Roman" w:hAnsi="Times New Roman"/>
                <w:bCs/>
                <w:color w:val="000000"/>
                <w:kern w:val="0"/>
                <w:sz w:val="24"/>
                <w:szCs w:val="24"/>
              </w:rPr>
              <w:t>本报告要求建设范围做好重点区域（主要为生产车间）的防腐防渗工作，防止污染物进入到土壤环境。项目材料不露天堆放。废物得到合理合规</w:t>
            </w:r>
            <w:r>
              <w:rPr>
                <w:rFonts w:ascii="Times New Roman" w:hAnsi="Times New Roman" w:hint="eastAsia"/>
                <w:bCs/>
                <w:color w:val="000000"/>
                <w:kern w:val="0"/>
                <w:sz w:val="24"/>
                <w:szCs w:val="24"/>
              </w:rPr>
              <w:t>处置</w:t>
            </w:r>
            <w:r>
              <w:rPr>
                <w:rFonts w:ascii="Times New Roman" w:hAnsi="Times New Roman"/>
                <w:bCs/>
                <w:color w:val="000000"/>
                <w:kern w:val="0"/>
                <w:sz w:val="24"/>
                <w:szCs w:val="24"/>
              </w:rPr>
              <w:t>，不会对土壤及地下水环境的影响。</w:t>
            </w:r>
            <w:bookmarkEnd w:id="153"/>
          </w:p>
          <w:p w14:paraId="2C9F4566" w14:textId="77777777" w:rsidR="006D4E05" w:rsidRDefault="00000000">
            <w:pPr>
              <w:adjustRightInd w:val="0"/>
              <w:snapToGrid w:val="0"/>
              <w:spacing w:line="360" w:lineRule="auto"/>
              <w:ind w:firstLineChars="200" w:firstLine="482"/>
              <w:rPr>
                <w:rFonts w:ascii="Times New Roman" w:hAnsi="Times New Roman"/>
                <w:b/>
                <w:color w:val="000000"/>
                <w:kern w:val="0"/>
                <w:sz w:val="24"/>
                <w:szCs w:val="24"/>
              </w:rPr>
            </w:pPr>
            <w:r>
              <w:rPr>
                <w:rFonts w:ascii="Times New Roman" w:hAnsi="Times New Roman"/>
                <w:b/>
                <w:color w:val="000000"/>
                <w:kern w:val="0"/>
                <w:sz w:val="24"/>
                <w:szCs w:val="24"/>
              </w:rPr>
              <w:t>5.2</w:t>
            </w:r>
            <w:r>
              <w:rPr>
                <w:rFonts w:ascii="Times New Roman" w:hAnsi="Times New Roman"/>
                <w:b/>
                <w:color w:val="000000"/>
                <w:kern w:val="0"/>
                <w:sz w:val="24"/>
                <w:szCs w:val="24"/>
              </w:rPr>
              <w:t>防治措施</w:t>
            </w:r>
          </w:p>
          <w:p w14:paraId="75362368"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运行过程中为了防止项目运行时对地下水和土壤造成污染，预防生产全过程中各生产车间泄漏，同时对污染物质可能泄漏到地面的区域采取防渗措施，阻止其渗入地下水及土壤中，建立从原料贮存到产品全流程的土壤和地下水生态环境管理体系，防止项目运行对地下水及土壤造成污染。</w:t>
            </w:r>
          </w:p>
          <w:p w14:paraId="38F94651" w14:textId="77777777" w:rsidR="006D4E05" w:rsidRDefault="00000000">
            <w:pPr>
              <w:adjustRightInd w:val="0"/>
              <w:snapToGrid w:val="0"/>
              <w:spacing w:line="360" w:lineRule="auto"/>
              <w:ind w:firstLineChars="200" w:firstLine="480"/>
              <w:rPr>
                <w:rFonts w:ascii="Times New Roman" w:hAnsi="Times New Roman"/>
                <w:b/>
                <w:bCs/>
                <w:color w:val="000000"/>
                <w:sz w:val="24"/>
                <w:szCs w:val="24"/>
              </w:rPr>
            </w:pPr>
            <w:r>
              <w:rPr>
                <w:rFonts w:ascii="Times New Roman" w:hAnsi="Times New Roman"/>
                <w:color w:val="000000"/>
                <w:sz w:val="24"/>
                <w:szCs w:val="24"/>
              </w:rPr>
              <w:t>根据场地内天然包气带防污性能、污染控制难易程度和污染物特性，本项目分区防渗详见下表。</w:t>
            </w:r>
          </w:p>
          <w:p w14:paraId="4E0B5CE1" w14:textId="77777777" w:rsidR="006D4E05" w:rsidRDefault="00000000">
            <w:pPr>
              <w:adjustRightInd w:val="0"/>
              <w:snapToGrid w:val="0"/>
              <w:jc w:val="center"/>
              <w:rPr>
                <w:rFonts w:ascii="Times New Roman" w:hAnsi="Times New Roman"/>
                <w:b/>
                <w:bCs/>
                <w:color w:val="000000"/>
                <w:szCs w:val="21"/>
              </w:rPr>
            </w:pPr>
            <w:r>
              <w:rPr>
                <w:rFonts w:ascii="Times New Roman" w:hAnsi="Times New Roman"/>
                <w:b/>
                <w:bCs/>
                <w:color w:val="000000"/>
                <w:sz w:val="24"/>
                <w:szCs w:val="24"/>
              </w:rPr>
              <w:t>表</w:t>
            </w:r>
            <w:r>
              <w:rPr>
                <w:rFonts w:ascii="Times New Roman" w:hAnsi="Times New Roman"/>
                <w:b/>
                <w:bCs/>
                <w:color w:val="000000"/>
                <w:sz w:val="24"/>
                <w:szCs w:val="24"/>
              </w:rPr>
              <w:t>4-</w:t>
            </w:r>
            <w:r>
              <w:rPr>
                <w:rFonts w:ascii="Times New Roman" w:hAnsi="Times New Roman" w:hint="eastAsia"/>
                <w:b/>
                <w:bCs/>
                <w:color w:val="000000"/>
                <w:sz w:val="24"/>
                <w:szCs w:val="24"/>
              </w:rPr>
              <w:t xml:space="preserve">30 </w:t>
            </w:r>
            <w:r>
              <w:rPr>
                <w:rFonts w:ascii="Times New Roman" w:hAnsi="Times New Roman"/>
                <w:b/>
                <w:bCs/>
                <w:color w:val="000000"/>
                <w:sz w:val="24"/>
                <w:szCs w:val="24"/>
              </w:rPr>
              <w:t xml:space="preserve"> </w:t>
            </w:r>
            <w:r>
              <w:rPr>
                <w:rFonts w:ascii="Times New Roman" w:hAnsi="Times New Roman"/>
                <w:b/>
                <w:bCs/>
                <w:color w:val="000000"/>
                <w:sz w:val="24"/>
                <w:szCs w:val="24"/>
              </w:rPr>
              <w:t>本项目污染防渗区划分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312"/>
              <w:gridCol w:w="2229"/>
              <w:gridCol w:w="1458"/>
              <w:gridCol w:w="3083"/>
            </w:tblGrid>
            <w:tr w:rsidR="006D4E05" w14:paraId="2CDBA43B" w14:textId="77777777">
              <w:trPr>
                <w:trHeight w:val="505"/>
                <w:jc w:val="center"/>
              </w:trPr>
              <w:tc>
                <w:tcPr>
                  <w:tcW w:w="287" w:type="pct"/>
                  <w:vAlign w:val="center"/>
                </w:tcPr>
                <w:p w14:paraId="24F6FA35" w14:textId="77777777" w:rsidR="006D4E05" w:rsidRDefault="00000000">
                  <w:pPr>
                    <w:autoSpaceDE w:val="0"/>
                    <w:autoSpaceDN w:val="0"/>
                    <w:adjustRightInd w:val="0"/>
                    <w:snapToGrid w:val="0"/>
                    <w:jc w:val="center"/>
                    <w:rPr>
                      <w:rFonts w:ascii="Times New Roman" w:hAnsi="Times New Roman"/>
                      <w:b/>
                      <w:color w:val="000000"/>
                      <w:szCs w:val="21"/>
                      <w:lang w:val="zh-CN"/>
                    </w:rPr>
                  </w:pPr>
                  <w:r>
                    <w:rPr>
                      <w:rFonts w:ascii="Times New Roman" w:hAnsi="Times New Roman"/>
                      <w:b/>
                      <w:color w:val="000000"/>
                      <w:szCs w:val="21"/>
                      <w:lang w:val="zh-CN"/>
                    </w:rPr>
                    <w:t>序号</w:t>
                  </w:r>
                </w:p>
              </w:tc>
              <w:tc>
                <w:tcPr>
                  <w:tcW w:w="765" w:type="pct"/>
                  <w:vAlign w:val="center"/>
                </w:tcPr>
                <w:p w14:paraId="31E98E42" w14:textId="77777777" w:rsidR="006D4E05" w:rsidRDefault="00000000">
                  <w:pPr>
                    <w:autoSpaceDE w:val="0"/>
                    <w:autoSpaceDN w:val="0"/>
                    <w:adjustRightInd w:val="0"/>
                    <w:snapToGrid w:val="0"/>
                    <w:jc w:val="center"/>
                    <w:rPr>
                      <w:rFonts w:ascii="Times New Roman" w:hAnsi="Times New Roman"/>
                      <w:b/>
                      <w:color w:val="000000"/>
                      <w:szCs w:val="21"/>
                      <w:lang w:val="zh-CN"/>
                    </w:rPr>
                  </w:pPr>
                  <w:r>
                    <w:rPr>
                      <w:rFonts w:ascii="Times New Roman" w:hAnsi="Times New Roman"/>
                      <w:b/>
                      <w:color w:val="000000"/>
                      <w:szCs w:val="21"/>
                      <w:lang w:val="zh-CN"/>
                    </w:rPr>
                    <w:t>分区类别</w:t>
                  </w:r>
                </w:p>
              </w:tc>
              <w:tc>
                <w:tcPr>
                  <w:tcW w:w="1299" w:type="pct"/>
                  <w:vAlign w:val="center"/>
                </w:tcPr>
                <w:p w14:paraId="68034CFF" w14:textId="77777777" w:rsidR="006D4E05" w:rsidRDefault="00000000">
                  <w:pPr>
                    <w:autoSpaceDE w:val="0"/>
                    <w:autoSpaceDN w:val="0"/>
                    <w:adjustRightInd w:val="0"/>
                    <w:snapToGrid w:val="0"/>
                    <w:jc w:val="center"/>
                    <w:rPr>
                      <w:rFonts w:ascii="Times New Roman" w:hAnsi="Times New Roman"/>
                      <w:b/>
                      <w:color w:val="000000"/>
                      <w:szCs w:val="21"/>
                      <w:lang w:val="zh-CN"/>
                    </w:rPr>
                  </w:pPr>
                  <w:r>
                    <w:rPr>
                      <w:rFonts w:ascii="Times New Roman" w:hAnsi="Times New Roman"/>
                      <w:b/>
                      <w:color w:val="000000"/>
                      <w:szCs w:val="21"/>
                      <w:lang w:val="zh-CN"/>
                    </w:rPr>
                    <w:t>名称</w:t>
                  </w:r>
                </w:p>
              </w:tc>
              <w:tc>
                <w:tcPr>
                  <w:tcW w:w="850" w:type="pct"/>
                  <w:vAlign w:val="center"/>
                </w:tcPr>
                <w:p w14:paraId="61ADB65D" w14:textId="77777777" w:rsidR="006D4E05" w:rsidRDefault="00000000">
                  <w:pPr>
                    <w:autoSpaceDE w:val="0"/>
                    <w:autoSpaceDN w:val="0"/>
                    <w:adjustRightInd w:val="0"/>
                    <w:snapToGrid w:val="0"/>
                    <w:jc w:val="center"/>
                    <w:rPr>
                      <w:rFonts w:ascii="Times New Roman" w:hAnsi="Times New Roman"/>
                      <w:b/>
                      <w:color w:val="000000"/>
                      <w:szCs w:val="21"/>
                      <w:lang w:val="zh-CN"/>
                    </w:rPr>
                  </w:pPr>
                  <w:r>
                    <w:rPr>
                      <w:rFonts w:ascii="Times New Roman" w:hAnsi="Times New Roman"/>
                      <w:b/>
                      <w:color w:val="000000"/>
                      <w:szCs w:val="21"/>
                      <w:lang w:val="zh-CN"/>
                    </w:rPr>
                    <w:t>防渗区域</w:t>
                  </w:r>
                </w:p>
              </w:tc>
              <w:tc>
                <w:tcPr>
                  <w:tcW w:w="1797" w:type="pct"/>
                  <w:vAlign w:val="center"/>
                </w:tcPr>
                <w:p w14:paraId="603A04EB" w14:textId="77777777" w:rsidR="006D4E05" w:rsidRDefault="00000000">
                  <w:pPr>
                    <w:autoSpaceDE w:val="0"/>
                    <w:autoSpaceDN w:val="0"/>
                    <w:adjustRightInd w:val="0"/>
                    <w:snapToGrid w:val="0"/>
                    <w:jc w:val="center"/>
                    <w:rPr>
                      <w:rFonts w:ascii="Times New Roman" w:hAnsi="Times New Roman"/>
                      <w:b/>
                      <w:color w:val="000000"/>
                      <w:szCs w:val="21"/>
                      <w:lang w:val="zh-CN"/>
                    </w:rPr>
                  </w:pPr>
                  <w:r>
                    <w:rPr>
                      <w:rFonts w:ascii="Times New Roman" w:hAnsi="Times New Roman"/>
                      <w:b/>
                      <w:color w:val="000000"/>
                      <w:szCs w:val="21"/>
                      <w:lang w:val="zh-CN"/>
                    </w:rPr>
                    <w:t>备注</w:t>
                  </w:r>
                </w:p>
              </w:tc>
            </w:tr>
            <w:tr w:rsidR="006D4E05" w14:paraId="698F0650" w14:textId="77777777">
              <w:trPr>
                <w:trHeight w:val="1029"/>
                <w:jc w:val="center"/>
              </w:trPr>
              <w:tc>
                <w:tcPr>
                  <w:tcW w:w="287" w:type="pct"/>
                  <w:vAlign w:val="center"/>
                </w:tcPr>
                <w:p w14:paraId="63035A06" w14:textId="77777777" w:rsidR="006D4E05" w:rsidRDefault="00000000">
                  <w:pPr>
                    <w:autoSpaceDE w:val="0"/>
                    <w:autoSpaceDN w:val="0"/>
                    <w:adjustRightInd w:val="0"/>
                    <w:snapToGrid w:val="0"/>
                    <w:jc w:val="center"/>
                    <w:rPr>
                      <w:rFonts w:ascii="Times New Roman" w:hAnsi="Times New Roman"/>
                      <w:color w:val="000000"/>
                      <w:szCs w:val="21"/>
                      <w:lang w:val="zh-CN"/>
                    </w:rPr>
                  </w:pPr>
                  <w:r>
                    <w:rPr>
                      <w:rFonts w:ascii="Times New Roman" w:hAnsi="Times New Roman" w:hint="eastAsia"/>
                      <w:color w:val="000000"/>
                      <w:szCs w:val="21"/>
                    </w:rPr>
                    <w:t>1</w:t>
                  </w:r>
                </w:p>
              </w:tc>
              <w:tc>
                <w:tcPr>
                  <w:tcW w:w="765" w:type="pct"/>
                  <w:vAlign w:val="center"/>
                </w:tcPr>
                <w:p w14:paraId="12A17325" w14:textId="77777777" w:rsidR="006D4E05" w:rsidRDefault="00000000">
                  <w:pPr>
                    <w:autoSpaceDE w:val="0"/>
                    <w:autoSpaceDN w:val="0"/>
                    <w:adjustRightInd w:val="0"/>
                    <w:snapToGrid w:val="0"/>
                    <w:jc w:val="center"/>
                    <w:rPr>
                      <w:rFonts w:ascii="Times New Roman" w:hAnsi="Times New Roman"/>
                      <w:color w:val="000000"/>
                      <w:szCs w:val="21"/>
                      <w:lang w:val="zh-CN"/>
                    </w:rPr>
                  </w:pPr>
                  <w:r>
                    <w:rPr>
                      <w:rFonts w:ascii="Times New Roman" w:hAnsi="Times New Roman"/>
                      <w:color w:val="000000"/>
                      <w:szCs w:val="21"/>
                      <w:lang w:val="zh-CN"/>
                    </w:rPr>
                    <w:t>一般防渗区</w:t>
                  </w:r>
                </w:p>
              </w:tc>
              <w:tc>
                <w:tcPr>
                  <w:tcW w:w="1299" w:type="pct"/>
                  <w:vAlign w:val="center"/>
                </w:tcPr>
                <w:p w14:paraId="56CB198C" w14:textId="77777777" w:rsidR="006D4E05" w:rsidRDefault="00000000">
                  <w:pPr>
                    <w:autoSpaceDE w:val="0"/>
                    <w:autoSpaceDN w:val="0"/>
                    <w:adjustRightInd w:val="0"/>
                    <w:snapToGrid w:val="0"/>
                    <w:jc w:val="center"/>
                    <w:rPr>
                      <w:rFonts w:ascii="Times New Roman" w:hAnsi="Times New Roman"/>
                      <w:color w:val="000000"/>
                      <w:szCs w:val="21"/>
                    </w:rPr>
                  </w:pPr>
                  <w:r>
                    <w:rPr>
                      <w:rFonts w:ascii="Times New Roman" w:hAnsi="Times New Roman" w:hint="eastAsia"/>
                      <w:color w:val="000000"/>
                      <w:szCs w:val="21"/>
                    </w:rPr>
                    <w:t>生产车间</w:t>
                  </w:r>
                  <w:r>
                    <w:rPr>
                      <w:rFonts w:ascii="Times New Roman" w:hAnsi="Times New Roman" w:hint="eastAsia"/>
                      <w:color w:val="000000"/>
                      <w:szCs w:val="21"/>
                    </w:rPr>
                    <w:t>1#</w:t>
                  </w:r>
                  <w:r>
                    <w:rPr>
                      <w:rFonts w:ascii="Times New Roman" w:hAnsi="Times New Roman" w:hint="eastAsia"/>
                      <w:color w:val="000000"/>
                      <w:szCs w:val="21"/>
                    </w:rPr>
                    <w:t>、生产车间</w:t>
                  </w:r>
                  <w:r>
                    <w:rPr>
                      <w:rFonts w:ascii="Times New Roman" w:hAnsi="Times New Roman" w:hint="eastAsia"/>
                      <w:color w:val="000000"/>
                      <w:szCs w:val="21"/>
                    </w:rPr>
                    <w:t>2#</w:t>
                  </w:r>
                  <w:r>
                    <w:rPr>
                      <w:rFonts w:ascii="Times New Roman" w:hAnsi="Times New Roman" w:hint="eastAsia"/>
                      <w:color w:val="000000"/>
                      <w:szCs w:val="21"/>
                    </w:rPr>
                    <w:t>、一般固废库、污水处理区域</w:t>
                  </w:r>
                </w:p>
              </w:tc>
              <w:tc>
                <w:tcPr>
                  <w:tcW w:w="850" w:type="pct"/>
                  <w:vAlign w:val="center"/>
                </w:tcPr>
                <w:p w14:paraId="489FF829" w14:textId="77777777" w:rsidR="006D4E05" w:rsidRDefault="00000000">
                  <w:pPr>
                    <w:autoSpaceDE w:val="0"/>
                    <w:autoSpaceDN w:val="0"/>
                    <w:adjustRightInd w:val="0"/>
                    <w:snapToGrid w:val="0"/>
                    <w:jc w:val="center"/>
                    <w:rPr>
                      <w:rFonts w:ascii="Times New Roman" w:hAnsi="Times New Roman"/>
                      <w:color w:val="000000"/>
                      <w:szCs w:val="21"/>
                      <w:lang w:val="zh-CN"/>
                    </w:rPr>
                  </w:pPr>
                  <w:r>
                    <w:rPr>
                      <w:rFonts w:ascii="Times New Roman" w:hAnsi="Times New Roman"/>
                      <w:color w:val="000000"/>
                      <w:szCs w:val="21"/>
                      <w:lang w:val="zh-CN"/>
                    </w:rPr>
                    <w:t>地面及四周土壤</w:t>
                  </w:r>
                </w:p>
              </w:tc>
              <w:tc>
                <w:tcPr>
                  <w:tcW w:w="1797" w:type="pct"/>
                  <w:vAlign w:val="center"/>
                </w:tcPr>
                <w:p w14:paraId="3C0010BD" w14:textId="77777777" w:rsidR="006D4E05" w:rsidRDefault="00000000">
                  <w:pPr>
                    <w:autoSpaceDE w:val="0"/>
                    <w:autoSpaceDN w:val="0"/>
                    <w:adjustRightInd w:val="0"/>
                    <w:snapToGrid w:val="0"/>
                    <w:jc w:val="center"/>
                    <w:rPr>
                      <w:rFonts w:ascii="Times New Roman" w:hAnsi="Times New Roman"/>
                      <w:color w:val="000000"/>
                      <w:szCs w:val="21"/>
                      <w:lang w:val="zh-CN"/>
                    </w:rPr>
                  </w:pPr>
                  <w:r>
                    <w:rPr>
                      <w:rFonts w:ascii="Times New Roman" w:hAnsi="Times New Roman"/>
                      <w:color w:val="000000"/>
                      <w:szCs w:val="21"/>
                      <w:lang w:val="zh-CN"/>
                    </w:rPr>
                    <w:t>参照《一般工业固体废物贮存和填埋污染控制标准》（</w:t>
                  </w:r>
                  <w:r>
                    <w:rPr>
                      <w:rFonts w:ascii="Times New Roman" w:hAnsi="Times New Roman"/>
                      <w:color w:val="000000"/>
                      <w:szCs w:val="21"/>
                      <w:lang w:val="zh-CN"/>
                    </w:rPr>
                    <w:t>GB18599-2020</w:t>
                  </w:r>
                  <w:r>
                    <w:rPr>
                      <w:rFonts w:ascii="Times New Roman" w:hAnsi="Times New Roman"/>
                      <w:color w:val="000000"/>
                      <w:szCs w:val="21"/>
                      <w:lang w:val="zh-CN"/>
                    </w:rPr>
                    <w:t>）</w:t>
                  </w:r>
                  <w:r>
                    <w:rPr>
                      <w:rFonts w:ascii="Times New Roman" w:hAnsi="Times New Roman"/>
                      <w:color w:val="000000"/>
                      <w:szCs w:val="21"/>
                      <w:lang w:val="zh-CN"/>
                    </w:rPr>
                    <w:t>Ⅱ</w:t>
                  </w:r>
                  <w:r>
                    <w:rPr>
                      <w:rFonts w:ascii="Times New Roman" w:hAnsi="Times New Roman"/>
                      <w:color w:val="000000"/>
                      <w:szCs w:val="21"/>
                      <w:lang w:val="zh-CN"/>
                    </w:rPr>
                    <w:t>类场进行防渗设计</w:t>
                  </w:r>
                </w:p>
              </w:tc>
            </w:tr>
            <w:tr w:rsidR="006D4E05" w14:paraId="521004FB" w14:textId="77777777">
              <w:trPr>
                <w:trHeight w:val="637"/>
                <w:jc w:val="center"/>
              </w:trPr>
              <w:tc>
                <w:tcPr>
                  <w:tcW w:w="287" w:type="pct"/>
                  <w:vAlign w:val="center"/>
                </w:tcPr>
                <w:p w14:paraId="2EF21B3B" w14:textId="77777777" w:rsidR="006D4E05" w:rsidRDefault="00000000">
                  <w:pPr>
                    <w:autoSpaceDE w:val="0"/>
                    <w:autoSpaceDN w:val="0"/>
                    <w:adjustRightInd w:val="0"/>
                    <w:snapToGrid w:val="0"/>
                    <w:spacing w:line="480" w:lineRule="auto"/>
                    <w:jc w:val="center"/>
                    <w:rPr>
                      <w:rFonts w:ascii="Times New Roman" w:hAnsi="Times New Roman"/>
                      <w:color w:val="000000"/>
                      <w:szCs w:val="21"/>
                      <w:lang w:val="zh-CN"/>
                    </w:rPr>
                  </w:pPr>
                  <w:r>
                    <w:rPr>
                      <w:rFonts w:ascii="Times New Roman" w:hAnsi="Times New Roman"/>
                      <w:color w:val="000000"/>
                      <w:szCs w:val="21"/>
                      <w:lang w:val="zh-CN"/>
                    </w:rPr>
                    <w:t>3</w:t>
                  </w:r>
                </w:p>
              </w:tc>
              <w:tc>
                <w:tcPr>
                  <w:tcW w:w="765" w:type="pct"/>
                  <w:vAlign w:val="center"/>
                </w:tcPr>
                <w:p w14:paraId="190B7D0E" w14:textId="77777777" w:rsidR="006D4E05" w:rsidRDefault="00000000">
                  <w:pPr>
                    <w:autoSpaceDE w:val="0"/>
                    <w:autoSpaceDN w:val="0"/>
                    <w:adjustRightInd w:val="0"/>
                    <w:snapToGrid w:val="0"/>
                    <w:jc w:val="center"/>
                    <w:rPr>
                      <w:rFonts w:ascii="Times New Roman" w:hAnsi="Times New Roman"/>
                      <w:color w:val="000000"/>
                      <w:szCs w:val="21"/>
                      <w:lang w:val="zh-CN"/>
                    </w:rPr>
                  </w:pPr>
                  <w:r>
                    <w:rPr>
                      <w:rFonts w:ascii="Times New Roman" w:hAnsi="Times New Roman"/>
                      <w:color w:val="000000"/>
                      <w:szCs w:val="21"/>
                    </w:rPr>
                    <w:t>简易防渗</w:t>
                  </w:r>
                  <w:r>
                    <w:rPr>
                      <w:rFonts w:ascii="Times New Roman" w:hAnsi="Times New Roman"/>
                      <w:color w:val="000000"/>
                      <w:szCs w:val="21"/>
                      <w:lang w:val="zh-CN"/>
                    </w:rPr>
                    <w:t>区</w:t>
                  </w:r>
                </w:p>
              </w:tc>
              <w:tc>
                <w:tcPr>
                  <w:tcW w:w="1299" w:type="pct"/>
                  <w:vAlign w:val="center"/>
                </w:tcPr>
                <w:p w14:paraId="68C934A9" w14:textId="77777777" w:rsidR="006D4E05" w:rsidRDefault="00000000">
                  <w:pPr>
                    <w:adjustRightInd w:val="0"/>
                    <w:snapToGrid w:val="0"/>
                    <w:jc w:val="center"/>
                    <w:rPr>
                      <w:rFonts w:ascii="Times New Roman" w:hAnsi="Times New Roman"/>
                      <w:color w:val="000000"/>
                      <w:szCs w:val="21"/>
                    </w:rPr>
                  </w:pPr>
                  <w:r>
                    <w:rPr>
                      <w:rFonts w:ascii="Times New Roman" w:hAnsi="Times New Roman"/>
                      <w:color w:val="000000"/>
                      <w:szCs w:val="21"/>
                    </w:rPr>
                    <w:t>除污染区的其余区域</w:t>
                  </w:r>
                </w:p>
              </w:tc>
              <w:tc>
                <w:tcPr>
                  <w:tcW w:w="850" w:type="pct"/>
                  <w:vAlign w:val="center"/>
                </w:tcPr>
                <w:p w14:paraId="09F6288A" w14:textId="77777777" w:rsidR="006D4E05" w:rsidRDefault="00000000">
                  <w:pPr>
                    <w:adjustRightInd w:val="0"/>
                    <w:snapToGrid w:val="0"/>
                    <w:jc w:val="center"/>
                    <w:rPr>
                      <w:rFonts w:ascii="Times New Roman" w:hAnsi="Times New Roman"/>
                      <w:color w:val="000000"/>
                      <w:szCs w:val="21"/>
                      <w:lang w:val="zh-CN"/>
                    </w:rPr>
                  </w:pPr>
                  <w:r>
                    <w:rPr>
                      <w:rFonts w:ascii="Times New Roman" w:hAnsi="Times New Roman"/>
                      <w:color w:val="000000"/>
                      <w:szCs w:val="21"/>
                    </w:rPr>
                    <w:t>办公区</w:t>
                  </w:r>
                  <w:r>
                    <w:rPr>
                      <w:rFonts w:ascii="Times New Roman" w:hAnsi="Times New Roman" w:hint="eastAsia"/>
                      <w:color w:val="000000"/>
                      <w:szCs w:val="21"/>
                    </w:rPr>
                    <w:t>、仓库</w:t>
                  </w:r>
                  <w:r>
                    <w:rPr>
                      <w:rFonts w:ascii="Times New Roman" w:hAnsi="Times New Roman"/>
                      <w:color w:val="000000"/>
                      <w:szCs w:val="21"/>
                    </w:rPr>
                    <w:t>等</w:t>
                  </w:r>
                </w:p>
              </w:tc>
              <w:tc>
                <w:tcPr>
                  <w:tcW w:w="1797" w:type="pct"/>
                  <w:vAlign w:val="center"/>
                </w:tcPr>
                <w:p w14:paraId="437DF440" w14:textId="77777777" w:rsidR="006D4E05" w:rsidRDefault="00000000">
                  <w:pPr>
                    <w:adjustRightInd w:val="0"/>
                    <w:snapToGrid w:val="0"/>
                    <w:jc w:val="center"/>
                    <w:rPr>
                      <w:rFonts w:ascii="Times New Roman" w:hAnsi="Times New Roman"/>
                      <w:color w:val="000000"/>
                      <w:szCs w:val="21"/>
                      <w:lang w:val="zh-CN"/>
                    </w:rPr>
                  </w:pPr>
                  <w:r>
                    <w:rPr>
                      <w:rFonts w:ascii="Times New Roman" w:hAnsi="Times New Roman"/>
                      <w:color w:val="000000"/>
                      <w:szCs w:val="21"/>
                    </w:rPr>
                    <w:t>不需设置防渗等级</w:t>
                  </w:r>
                </w:p>
              </w:tc>
            </w:tr>
          </w:tbl>
          <w:p w14:paraId="31D54175"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 1 \* GB3 </w:instrText>
            </w:r>
            <w:r>
              <w:rPr>
                <w:rFonts w:ascii="Times New Roman" w:hAnsi="Times New Roman"/>
                <w:color w:val="000000"/>
                <w:sz w:val="24"/>
                <w:szCs w:val="24"/>
              </w:rPr>
              <w:fldChar w:fldCharType="separate"/>
            </w:r>
            <w:r>
              <w:rPr>
                <w:rFonts w:ascii="宋体" w:hAnsi="宋体" w:cs="宋体" w:hint="eastAsia"/>
                <w:color w:val="000000"/>
                <w:sz w:val="24"/>
                <w:szCs w:val="24"/>
              </w:rPr>
              <w:t>①</w:t>
            </w:r>
            <w:r>
              <w:rPr>
                <w:rFonts w:ascii="Times New Roman" w:hAnsi="Times New Roman"/>
                <w:color w:val="000000"/>
                <w:sz w:val="24"/>
                <w:szCs w:val="24"/>
              </w:rPr>
              <w:fldChar w:fldCharType="end"/>
            </w:r>
            <w:r>
              <w:rPr>
                <w:rFonts w:ascii="Times New Roman" w:hAnsi="Times New Roman"/>
                <w:color w:val="000000"/>
                <w:sz w:val="24"/>
                <w:szCs w:val="24"/>
              </w:rPr>
              <w:t>一般防渗区</w:t>
            </w:r>
          </w:p>
          <w:p w14:paraId="5D3CE724"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一般防渗区主要指裸露于地面的生产功能单元，污染地下水环境的物料泄漏后</w:t>
            </w:r>
            <w:r>
              <w:rPr>
                <w:rFonts w:ascii="Times New Roman" w:hAnsi="Times New Roman"/>
                <w:color w:val="000000"/>
                <w:sz w:val="24"/>
                <w:szCs w:val="24"/>
              </w:rPr>
              <w:lastRenderedPageBreak/>
              <w:t>被及时发现和处理的区域或部位。一般污染区按照《一般工业固体废物贮存和填埋污染控制标准》（</w:t>
            </w:r>
            <w:r>
              <w:rPr>
                <w:rFonts w:ascii="Times New Roman" w:hAnsi="Times New Roman"/>
                <w:color w:val="000000"/>
                <w:sz w:val="24"/>
                <w:szCs w:val="24"/>
              </w:rPr>
              <w:t>GB18599-2020</w:t>
            </w:r>
            <w:r>
              <w:rPr>
                <w:rFonts w:ascii="Times New Roman" w:hAnsi="Times New Roman"/>
                <w:color w:val="000000"/>
                <w:sz w:val="24"/>
                <w:szCs w:val="24"/>
              </w:rPr>
              <w:t>）的设计要求进行防渗，防护措施主要为通过在抗渗混凝土面层中掺入水泥基渗透结晶型防水剂，其下铺砌砂石垫层，减小扰动其下原状土层达到防渗的目的。</w:t>
            </w:r>
          </w:p>
          <w:p w14:paraId="047C2E6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根据标准要求，当天然基础层的渗透系数大于</w:t>
            </w:r>
            <w:r>
              <w:rPr>
                <w:rFonts w:ascii="Times New Roman" w:hAnsi="Times New Roman"/>
                <w:color w:val="000000"/>
                <w:sz w:val="24"/>
                <w:szCs w:val="24"/>
              </w:rPr>
              <w:t>1.0×10</w:t>
            </w:r>
            <w:r>
              <w:rPr>
                <w:rFonts w:ascii="Times New Roman" w:hAnsi="Times New Roman"/>
                <w:color w:val="000000"/>
                <w:sz w:val="24"/>
                <w:szCs w:val="24"/>
                <w:vertAlign w:val="superscript"/>
              </w:rPr>
              <w:t>-7</w:t>
            </w:r>
            <w:r>
              <w:rPr>
                <w:rFonts w:ascii="Times New Roman" w:hAnsi="Times New Roman"/>
                <w:color w:val="000000"/>
                <w:sz w:val="24"/>
                <w:szCs w:val="24"/>
              </w:rPr>
              <w:t>cm/s</w:t>
            </w:r>
            <w:r>
              <w:rPr>
                <w:rFonts w:ascii="Times New Roman" w:hAnsi="Times New Roman"/>
                <w:color w:val="000000"/>
                <w:sz w:val="24"/>
                <w:szCs w:val="24"/>
              </w:rPr>
              <w:t>时，应采用天然或人工材料构筑防渗层，防渗层的厚度应相当于渗透系数</w:t>
            </w:r>
            <w:r>
              <w:rPr>
                <w:rFonts w:ascii="Times New Roman" w:hAnsi="Times New Roman"/>
                <w:color w:val="000000"/>
                <w:sz w:val="24"/>
                <w:szCs w:val="24"/>
              </w:rPr>
              <w:t>1.0×10</w:t>
            </w:r>
            <w:r>
              <w:rPr>
                <w:rFonts w:ascii="Times New Roman" w:hAnsi="Times New Roman"/>
                <w:color w:val="000000"/>
                <w:sz w:val="24"/>
                <w:szCs w:val="24"/>
                <w:vertAlign w:val="superscript"/>
              </w:rPr>
              <w:t>-7</w:t>
            </w:r>
            <w:r>
              <w:rPr>
                <w:rFonts w:ascii="Times New Roman" w:hAnsi="Times New Roman"/>
                <w:color w:val="000000"/>
                <w:sz w:val="24"/>
                <w:szCs w:val="24"/>
              </w:rPr>
              <w:t>cm/s</w:t>
            </w:r>
            <w:r>
              <w:rPr>
                <w:rFonts w:ascii="Times New Roman" w:hAnsi="Times New Roman"/>
                <w:color w:val="000000"/>
                <w:sz w:val="24"/>
                <w:szCs w:val="24"/>
              </w:rPr>
              <w:t>和厚度</w:t>
            </w:r>
            <w:r>
              <w:rPr>
                <w:rFonts w:ascii="Times New Roman" w:hAnsi="Times New Roman"/>
                <w:color w:val="000000"/>
                <w:sz w:val="24"/>
                <w:szCs w:val="24"/>
              </w:rPr>
              <w:t>1.5m</w:t>
            </w:r>
            <w:r>
              <w:rPr>
                <w:rFonts w:ascii="Times New Roman" w:hAnsi="Times New Roman"/>
                <w:color w:val="000000"/>
                <w:sz w:val="24"/>
                <w:szCs w:val="24"/>
              </w:rPr>
              <w:t>的粘土层的防渗性能。</w:t>
            </w:r>
          </w:p>
          <w:p w14:paraId="2B0D6649"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 2 \* GB3 </w:instrText>
            </w:r>
            <w:r>
              <w:rPr>
                <w:rFonts w:ascii="Times New Roman" w:hAnsi="Times New Roman"/>
                <w:color w:val="000000"/>
                <w:sz w:val="24"/>
                <w:szCs w:val="24"/>
              </w:rPr>
              <w:fldChar w:fldCharType="separate"/>
            </w:r>
            <w:r>
              <w:rPr>
                <w:rFonts w:ascii="Times New Roman" w:hAnsi="Times New Roman" w:hint="eastAsia"/>
                <w:color w:val="000000"/>
                <w:sz w:val="24"/>
                <w:szCs w:val="24"/>
              </w:rPr>
              <w:t>②</w:t>
            </w:r>
            <w:r>
              <w:rPr>
                <w:rFonts w:ascii="Times New Roman" w:hAnsi="Times New Roman"/>
                <w:color w:val="000000"/>
                <w:sz w:val="24"/>
                <w:szCs w:val="24"/>
              </w:rPr>
              <w:fldChar w:fldCharType="end"/>
            </w:r>
            <w:r>
              <w:rPr>
                <w:rFonts w:ascii="Times New Roman" w:hAnsi="Times New Roman"/>
                <w:color w:val="000000"/>
                <w:sz w:val="24"/>
                <w:szCs w:val="24"/>
              </w:rPr>
              <w:t>简易防渗区主要包括附属配套设施，这些区域一般不会对土壤、地下水环境造成污染。</w:t>
            </w:r>
          </w:p>
          <w:p w14:paraId="3C19C6D3"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其他措施：</w:t>
            </w:r>
          </w:p>
          <w:p w14:paraId="43ED715B"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）项目</w:t>
            </w:r>
            <w:r>
              <w:rPr>
                <w:rFonts w:ascii="Times New Roman" w:hAnsi="Times New Roman" w:hint="eastAsia"/>
                <w:color w:val="000000"/>
                <w:sz w:val="24"/>
                <w:szCs w:val="24"/>
              </w:rPr>
              <w:t>生产废水</w:t>
            </w:r>
            <w:r>
              <w:rPr>
                <w:rFonts w:ascii="Times New Roman" w:hAnsi="Times New Roman"/>
                <w:color w:val="000000"/>
                <w:sz w:val="24"/>
                <w:szCs w:val="24"/>
              </w:rPr>
              <w:t>等输送管线采用耐腐塑料管材。</w:t>
            </w:r>
          </w:p>
          <w:p w14:paraId="07228EB2" w14:textId="77777777" w:rsidR="006D4E05" w:rsidRDefault="00000000">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）应急响应措施，包括一旦发现地下水污染事故，立即启动应急预案、采取应急措施控制地下水污染，并使污染得到治理。</w:t>
            </w:r>
          </w:p>
          <w:p w14:paraId="53C905F3" w14:textId="77777777" w:rsidR="006D4E05" w:rsidRDefault="00000000">
            <w:pPr>
              <w:pStyle w:val="1d"/>
              <w:tabs>
                <w:tab w:val="left" w:pos="1080"/>
              </w:tabs>
              <w:adjustRightInd w:val="0"/>
              <w:snapToGrid w:val="0"/>
              <w:ind w:firstLine="480"/>
              <w:jc w:val="both"/>
              <w:rPr>
                <w:rFonts w:cs="Times New Roman"/>
                <w:bCs/>
                <w:color w:val="000000"/>
                <w:szCs w:val="24"/>
              </w:rPr>
            </w:pPr>
            <w:r>
              <w:rPr>
                <w:rFonts w:cs="Times New Roman"/>
                <w:color w:val="000000"/>
                <w:szCs w:val="24"/>
              </w:rPr>
              <w:t>由污染途径及对应措施分析可知，项目对可能产生地下水、土壤影响的各项途径均进行有效预防，建立完备的地下水和土壤生态环境管理体系，在确保各项防渗措施得以落实，并加强维护和厂区环境管理的前提下，可有效控制厂区内的废水污染物下渗现象，避免污染地下水、土壤，因此项目不会对区域地下水、土壤环境产生明显影响。</w:t>
            </w:r>
          </w:p>
          <w:p w14:paraId="61F61976" w14:textId="77777777" w:rsidR="006D4E05" w:rsidRDefault="00000000">
            <w:pPr>
              <w:pStyle w:val="1d"/>
              <w:tabs>
                <w:tab w:val="left" w:pos="1080"/>
              </w:tabs>
              <w:adjustRightInd w:val="0"/>
              <w:snapToGrid w:val="0"/>
              <w:ind w:firstLine="482"/>
              <w:jc w:val="both"/>
              <w:rPr>
                <w:rFonts w:cs="Times New Roman"/>
                <w:b/>
                <w:color w:val="000000"/>
                <w:szCs w:val="24"/>
              </w:rPr>
            </w:pPr>
            <w:r>
              <w:rPr>
                <w:rFonts w:cs="Times New Roman"/>
                <w:b/>
                <w:color w:val="000000"/>
                <w:szCs w:val="24"/>
              </w:rPr>
              <w:t>5.3</w:t>
            </w:r>
            <w:r>
              <w:rPr>
                <w:rFonts w:cs="Times New Roman"/>
                <w:b/>
                <w:color w:val="000000"/>
                <w:szCs w:val="24"/>
              </w:rPr>
              <w:t>跟踪监测</w:t>
            </w:r>
          </w:p>
          <w:p w14:paraId="393BAA12" w14:textId="77777777" w:rsidR="006D4E05" w:rsidRDefault="00000000">
            <w:pPr>
              <w:pStyle w:val="1d"/>
              <w:tabs>
                <w:tab w:val="left" w:pos="1080"/>
              </w:tabs>
              <w:adjustRightInd w:val="0"/>
              <w:snapToGrid w:val="0"/>
              <w:ind w:firstLine="480"/>
              <w:jc w:val="both"/>
              <w:rPr>
                <w:rFonts w:cs="Times New Roman"/>
                <w:bCs/>
                <w:color w:val="000000"/>
                <w:szCs w:val="24"/>
              </w:rPr>
            </w:pPr>
            <w:r>
              <w:rPr>
                <w:rFonts w:cs="Times New Roman"/>
                <w:bCs/>
                <w:color w:val="000000"/>
                <w:szCs w:val="24"/>
              </w:rPr>
              <w:t>根据地下水导则判定评价等级，本项目不开展地下水环境影响评价，无相关地下水跟踪监测要求。根据土壤导则判定评价等级，本项目可不开展土壤环境影响评价工作，无相关土壤跟踪监测要求。</w:t>
            </w:r>
          </w:p>
          <w:p w14:paraId="40F84516" w14:textId="77777777" w:rsidR="006D4E05" w:rsidRDefault="00000000">
            <w:pPr>
              <w:adjustRightInd w:val="0"/>
              <w:snapToGrid w:val="0"/>
              <w:spacing w:line="360" w:lineRule="auto"/>
              <w:ind w:firstLineChars="200" w:firstLine="482"/>
              <w:rPr>
                <w:rFonts w:ascii="Times New Roman" w:hAnsi="Times New Roman"/>
                <w:b/>
                <w:bCs/>
                <w:color w:val="000000"/>
                <w:kern w:val="0"/>
                <w:sz w:val="24"/>
                <w:szCs w:val="24"/>
              </w:rPr>
            </w:pPr>
            <w:r>
              <w:rPr>
                <w:rFonts w:ascii="Times New Roman" w:hAnsi="Times New Roman"/>
                <w:b/>
                <w:bCs/>
                <w:color w:val="000000"/>
                <w:kern w:val="0"/>
                <w:sz w:val="24"/>
                <w:szCs w:val="24"/>
              </w:rPr>
              <w:t>6</w:t>
            </w:r>
            <w:r>
              <w:rPr>
                <w:rFonts w:ascii="Times New Roman" w:hAnsi="Times New Roman"/>
                <w:b/>
                <w:bCs/>
                <w:color w:val="000000"/>
                <w:kern w:val="0"/>
                <w:sz w:val="24"/>
                <w:szCs w:val="24"/>
              </w:rPr>
              <w:t>、生态主要环境影响和保护措施</w:t>
            </w:r>
          </w:p>
          <w:p w14:paraId="0F7F40F3" w14:textId="77777777" w:rsidR="006D4E05" w:rsidRDefault="00000000">
            <w:pPr>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本项目不涉及生态环境保护目标，也不涉及新增用地。项目产生的废气、废水、固废均得到妥善处理、处置，厂区加强绿化。故本项目的建设对周边生态环境影响较小。</w:t>
            </w:r>
          </w:p>
          <w:p w14:paraId="1FEB6998" w14:textId="77777777" w:rsidR="006D4E05" w:rsidRDefault="00000000">
            <w:pPr>
              <w:adjustRightInd w:val="0"/>
              <w:snapToGrid w:val="0"/>
              <w:spacing w:line="360" w:lineRule="auto"/>
              <w:ind w:firstLineChars="200" w:firstLine="482"/>
              <w:rPr>
                <w:rFonts w:ascii="Times New Roman" w:hAnsi="Times New Roman"/>
                <w:b/>
                <w:bCs/>
                <w:color w:val="000000"/>
                <w:kern w:val="0"/>
                <w:sz w:val="24"/>
                <w:szCs w:val="24"/>
              </w:rPr>
            </w:pPr>
            <w:r>
              <w:rPr>
                <w:rFonts w:ascii="Times New Roman" w:hAnsi="Times New Roman"/>
                <w:b/>
                <w:bCs/>
                <w:color w:val="000000"/>
                <w:kern w:val="0"/>
                <w:sz w:val="24"/>
                <w:szCs w:val="24"/>
              </w:rPr>
              <w:t>7</w:t>
            </w:r>
            <w:r>
              <w:rPr>
                <w:rFonts w:ascii="Times New Roman" w:hAnsi="Times New Roman"/>
                <w:b/>
                <w:bCs/>
                <w:color w:val="000000"/>
                <w:kern w:val="0"/>
                <w:sz w:val="24"/>
                <w:szCs w:val="24"/>
              </w:rPr>
              <w:t>、环境风险主要环境影响和保护措施</w:t>
            </w:r>
          </w:p>
          <w:p w14:paraId="1F3B4C2A" w14:textId="77777777" w:rsidR="006D4E05" w:rsidRDefault="00000000">
            <w:pPr>
              <w:adjustRightInd w:val="0"/>
              <w:snapToGrid w:val="0"/>
              <w:spacing w:line="360" w:lineRule="auto"/>
              <w:ind w:firstLineChars="200" w:firstLine="480"/>
              <w:rPr>
                <w:b/>
                <w:bCs/>
                <w:kern w:val="0"/>
                <w:sz w:val="24"/>
              </w:rPr>
            </w:pPr>
            <w:r>
              <w:rPr>
                <w:rFonts w:ascii="Times New Roman" w:hAnsi="Times New Roman"/>
                <w:kern w:val="0"/>
                <w:sz w:val="24"/>
              </w:rPr>
              <w:t>7.1 Q</w:t>
            </w:r>
            <w:r>
              <w:rPr>
                <w:rFonts w:hint="eastAsia"/>
                <w:kern w:val="0"/>
                <w:sz w:val="24"/>
              </w:rPr>
              <w:t>值计算</w:t>
            </w:r>
          </w:p>
          <w:p w14:paraId="340B1C4C"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根据《建设项目环境风险评价技术导则》（</w:t>
            </w:r>
            <w:r>
              <w:rPr>
                <w:rFonts w:ascii="Times New Roman" w:hAnsi="Times New Roman" w:hint="eastAsia"/>
                <w:kern w:val="0"/>
                <w:sz w:val="24"/>
              </w:rPr>
              <w:t>HJ 169-2018</w:t>
            </w:r>
            <w:r>
              <w:rPr>
                <w:rFonts w:ascii="Times New Roman" w:hAnsi="Times New Roman" w:hint="eastAsia"/>
                <w:kern w:val="0"/>
                <w:sz w:val="24"/>
              </w:rPr>
              <w:t>）附录</w:t>
            </w:r>
            <w:r>
              <w:rPr>
                <w:rFonts w:ascii="Times New Roman" w:hAnsi="Times New Roman" w:hint="eastAsia"/>
                <w:kern w:val="0"/>
                <w:sz w:val="24"/>
              </w:rPr>
              <w:t>C</w:t>
            </w:r>
            <w:r>
              <w:rPr>
                <w:rFonts w:ascii="Times New Roman" w:hAnsi="Times New Roman" w:hint="eastAsia"/>
                <w:kern w:val="0"/>
                <w:sz w:val="24"/>
              </w:rPr>
              <w:t>，计算所涉及</w:t>
            </w:r>
            <w:r>
              <w:rPr>
                <w:rFonts w:ascii="Times New Roman" w:hAnsi="Times New Roman" w:hint="eastAsia"/>
                <w:kern w:val="0"/>
                <w:sz w:val="24"/>
              </w:rPr>
              <w:lastRenderedPageBreak/>
              <w:t>的每种危险物质在厂界内的最大存在总量与其对应临界量的比值。</w:t>
            </w:r>
          </w:p>
          <w:p w14:paraId="0C6D862B"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当只涉及一种危险物质时，计算该物质的总量与其临界量比值，即为</w:t>
            </w:r>
            <w:r>
              <w:rPr>
                <w:rFonts w:ascii="Times New Roman" w:hAnsi="Times New Roman" w:hint="eastAsia"/>
                <w:kern w:val="0"/>
                <w:sz w:val="24"/>
              </w:rPr>
              <w:t>Q</w:t>
            </w:r>
            <w:r>
              <w:rPr>
                <w:rFonts w:ascii="Times New Roman" w:hAnsi="Times New Roman" w:hint="eastAsia"/>
                <w:kern w:val="0"/>
                <w:sz w:val="24"/>
              </w:rPr>
              <w:t>；当存在多种危险物质时，则按下计算物质总量与其临界量比值（</w:t>
            </w:r>
            <w:r>
              <w:rPr>
                <w:rFonts w:ascii="Times New Roman" w:hAnsi="Times New Roman" w:hint="eastAsia"/>
                <w:kern w:val="0"/>
                <w:sz w:val="24"/>
              </w:rPr>
              <w:t>Q</w:t>
            </w:r>
            <w:r>
              <w:rPr>
                <w:rFonts w:ascii="Times New Roman" w:hAnsi="Times New Roman" w:hint="eastAsia"/>
                <w:kern w:val="0"/>
                <w:sz w:val="24"/>
              </w:rPr>
              <w:t>）：</w:t>
            </w:r>
          </w:p>
          <w:p w14:paraId="46574A90" w14:textId="77777777" w:rsidR="006D4E05" w:rsidRDefault="00000000">
            <w:pPr>
              <w:adjustRightInd w:val="0"/>
              <w:snapToGrid w:val="0"/>
              <w:spacing w:line="360" w:lineRule="auto"/>
              <w:ind w:firstLineChars="200" w:firstLine="480"/>
              <w:jc w:val="center"/>
              <w:rPr>
                <w:rFonts w:ascii="Times New Roman" w:hAnsi="Times New Roman"/>
                <w:kern w:val="0"/>
                <w:sz w:val="24"/>
              </w:rPr>
            </w:pPr>
            <w:r>
              <w:rPr>
                <w:rFonts w:ascii="Times New Roman" w:hAnsi="Times New Roman" w:hint="eastAsia"/>
                <w:kern w:val="0"/>
                <w:sz w:val="24"/>
              </w:rPr>
              <w:t>Q=q</w:t>
            </w:r>
            <w:r>
              <w:rPr>
                <w:rFonts w:ascii="Times New Roman" w:hAnsi="Times New Roman" w:hint="eastAsia"/>
                <w:kern w:val="0"/>
                <w:sz w:val="24"/>
                <w:vertAlign w:val="subscript"/>
              </w:rPr>
              <w:t>1</w:t>
            </w:r>
            <w:r>
              <w:rPr>
                <w:rFonts w:ascii="Times New Roman" w:hAnsi="Times New Roman" w:hint="eastAsia"/>
                <w:kern w:val="0"/>
                <w:sz w:val="24"/>
              </w:rPr>
              <w:t>/Q</w:t>
            </w:r>
            <w:r>
              <w:rPr>
                <w:rFonts w:ascii="Times New Roman" w:hAnsi="Times New Roman" w:hint="eastAsia"/>
                <w:kern w:val="0"/>
                <w:sz w:val="24"/>
                <w:vertAlign w:val="subscript"/>
              </w:rPr>
              <w:t>1</w:t>
            </w:r>
            <w:r>
              <w:rPr>
                <w:rFonts w:ascii="Times New Roman" w:hAnsi="Times New Roman" w:hint="eastAsia"/>
                <w:kern w:val="0"/>
                <w:sz w:val="24"/>
              </w:rPr>
              <w:t>+ q</w:t>
            </w:r>
            <w:r>
              <w:rPr>
                <w:rFonts w:ascii="Times New Roman" w:hAnsi="Times New Roman" w:hint="eastAsia"/>
                <w:kern w:val="0"/>
                <w:sz w:val="24"/>
                <w:vertAlign w:val="subscript"/>
              </w:rPr>
              <w:t>2</w:t>
            </w:r>
            <w:r>
              <w:rPr>
                <w:rFonts w:ascii="Times New Roman" w:hAnsi="Times New Roman" w:hint="eastAsia"/>
                <w:kern w:val="0"/>
                <w:sz w:val="24"/>
              </w:rPr>
              <w:t>/Q</w:t>
            </w:r>
            <w:r>
              <w:rPr>
                <w:rFonts w:ascii="Times New Roman" w:hAnsi="Times New Roman" w:hint="eastAsia"/>
                <w:kern w:val="0"/>
                <w:sz w:val="24"/>
                <w:vertAlign w:val="subscript"/>
              </w:rPr>
              <w:t>2</w:t>
            </w:r>
            <w:r>
              <w:rPr>
                <w:rFonts w:ascii="Times New Roman" w:hAnsi="Times New Roman" w:hint="eastAsia"/>
                <w:kern w:val="0"/>
                <w:sz w:val="24"/>
              </w:rPr>
              <w:t>+</w:t>
            </w:r>
            <w:r>
              <w:rPr>
                <w:rFonts w:ascii="Times New Roman" w:hAnsi="Times New Roman" w:hint="eastAsia"/>
                <w:kern w:val="0"/>
                <w:sz w:val="24"/>
              </w:rPr>
              <w:t>…</w:t>
            </w:r>
            <w:r>
              <w:rPr>
                <w:rFonts w:ascii="Times New Roman" w:hAnsi="Times New Roman" w:hint="eastAsia"/>
                <w:kern w:val="0"/>
                <w:sz w:val="24"/>
              </w:rPr>
              <w:t>qn/Qn</w:t>
            </w:r>
          </w:p>
          <w:p w14:paraId="6B641119"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式中：</w:t>
            </w:r>
            <w:r>
              <w:rPr>
                <w:rFonts w:ascii="Times New Roman" w:hAnsi="Times New Roman" w:hint="eastAsia"/>
                <w:kern w:val="0"/>
                <w:sz w:val="24"/>
              </w:rPr>
              <w:t>q1</w:t>
            </w:r>
            <w:r>
              <w:rPr>
                <w:rFonts w:ascii="Times New Roman" w:hAnsi="Times New Roman" w:hint="eastAsia"/>
                <w:kern w:val="0"/>
                <w:sz w:val="24"/>
              </w:rPr>
              <w:t>，</w:t>
            </w:r>
            <w:r>
              <w:rPr>
                <w:rFonts w:ascii="Times New Roman" w:hAnsi="Times New Roman" w:hint="eastAsia"/>
                <w:kern w:val="0"/>
                <w:sz w:val="24"/>
              </w:rPr>
              <w:t>q2</w:t>
            </w:r>
            <w:r>
              <w:rPr>
                <w:rFonts w:ascii="Times New Roman" w:hAnsi="Times New Roman" w:hint="eastAsia"/>
                <w:kern w:val="0"/>
                <w:sz w:val="24"/>
              </w:rPr>
              <w:t>，…，</w:t>
            </w:r>
            <w:r>
              <w:rPr>
                <w:rFonts w:ascii="Times New Roman" w:hAnsi="Times New Roman" w:hint="eastAsia"/>
                <w:kern w:val="0"/>
                <w:sz w:val="24"/>
              </w:rPr>
              <w:t>qn</w:t>
            </w:r>
            <w:r>
              <w:rPr>
                <w:rFonts w:ascii="Times New Roman" w:hAnsi="Times New Roman" w:hint="eastAsia"/>
                <w:kern w:val="0"/>
                <w:sz w:val="24"/>
              </w:rPr>
              <w:t>——每种危险物质的最大存在总量，</w:t>
            </w:r>
            <w:r>
              <w:rPr>
                <w:rFonts w:ascii="Times New Roman" w:hAnsi="Times New Roman" w:hint="eastAsia"/>
                <w:kern w:val="0"/>
                <w:sz w:val="24"/>
              </w:rPr>
              <w:t>t</w:t>
            </w:r>
            <w:r>
              <w:rPr>
                <w:rFonts w:ascii="Times New Roman" w:hAnsi="Times New Roman" w:hint="eastAsia"/>
                <w:kern w:val="0"/>
                <w:sz w:val="24"/>
              </w:rPr>
              <w:t>；</w:t>
            </w:r>
          </w:p>
          <w:p w14:paraId="3C2ED1CF"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Q1</w:t>
            </w:r>
            <w:r>
              <w:rPr>
                <w:rFonts w:ascii="Times New Roman" w:hAnsi="Times New Roman" w:hint="eastAsia"/>
                <w:kern w:val="0"/>
                <w:sz w:val="24"/>
              </w:rPr>
              <w:t>，</w:t>
            </w:r>
            <w:r>
              <w:rPr>
                <w:rFonts w:ascii="Times New Roman" w:hAnsi="Times New Roman" w:hint="eastAsia"/>
                <w:kern w:val="0"/>
                <w:sz w:val="24"/>
              </w:rPr>
              <w:t>Q2</w:t>
            </w:r>
            <w:r>
              <w:rPr>
                <w:rFonts w:ascii="Times New Roman" w:hAnsi="Times New Roman" w:hint="eastAsia"/>
                <w:kern w:val="0"/>
                <w:sz w:val="24"/>
              </w:rPr>
              <w:t>，…，</w:t>
            </w:r>
            <w:r>
              <w:rPr>
                <w:rFonts w:ascii="Times New Roman" w:hAnsi="Times New Roman" w:hint="eastAsia"/>
                <w:kern w:val="0"/>
                <w:sz w:val="24"/>
              </w:rPr>
              <w:t>Qn</w:t>
            </w:r>
            <w:r>
              <w:rPr>
                <w:rFonts w:ascii="Times New Roman" w:hAnsi="Times New Roman" w:hint="eastAsia"/>
                <w:kern w:val="0"/>
                <w:sz w:val="24"/>
              </w:rPr>
              <w:t>—每种危险物质的临界量，</w:t>
            </w:r>
            <w:r>
              <w:rPr>
                <w:rFonts w:ascii="Times New Roman" w:hAnsi="Times New Roman" w:hint="eastAsia"/>
                <w:kern w:val="0"/>
                <w:sz w:val="24"/>
              </w:rPr>
              <w:t>t</w:t>
            </w:r>
            <w:r>
              <w:rPr>
                <w:rFonts w:ascii="Times New Roman" w:hAnsi="Times New Roman" w:hint="eastAsia"/>
                <w:kern w:val="0"/>
                <w:sz w:val="24"/>
              </w:rPr>
              <w:t>。</w:t>
            </w:r>
          </w:p>
          <w:p w14:paraId="50D9F4EE"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当</w:t>
            </w:r>
            <w:r>
              <w:rPr>
                <w:rFonts w:ascii="Times New Roman" w:hAnsi="Times New Roman" w:hint="eastAsia"/>
                <w:kern w:val="0"/>
                <w:sz w:val="24"/>
              </w:rPr>
              <w:t>Q&lt;1</w:t>
            </w:r>
            <w:r>
              <w:rPr>
                <w:rFonts w:ascii="Times New Roman" w:hAnsi="Times New Roman" w:hint="eastAsia"/>
                <w:kern w:val="0"/>
                <w:sz w:val="24"/>
              </w:rPr>
              <w:t>时，该项目环境风险潜势为</w:t>
            </w:r>
            <w:r>
              <w:rPr>
                <w:rFonts w:ascii="Times New Roman" w:hAnsi="Times New Roman" w:hint="eastAsia"/>
                <w:kern w:val="0"/>
                <w:sz w:val="24"/>
              </w:rPr>
              <w:t>I</w:t>
            </w:r>
            <w:r>
              <w:rPr>
                <w:rFonts w:ascii="Times New Roman" w:hAnsi="Times New Roman" w:hint="eastAsia"/>
                <w:kern w:val="0"/>
                <w:sz w:val="24"/>
              </w:rPr>
              <w:t>。</w:t>
            </w:r>
          </w:p>
          <w:p w14:paraId="3F1882FA"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当</w:t>
            </w:r>
            <w:r>
              <w:rPr>
                <w:rFonts w:ascii="Times New Roman" w:hAnsi="Times New Roman" w:hint="eastAsia"/>
                <w:kern w:val="0"/>
                <w:sz w:val="24"/>
              </w:rPr>
              <w:t>Q=1</w:t>
            </w:r>
            <w:r>
              <w:rPr>
                <w:rFonts w:ascii="Times New Roman" w:hAnsi="Times New Roman" w:hint="eastAsia"/>
                <w:kern w:val="0"/>
                <w:sz w:val="24"/>
              </w:rPr>
              <w:t>时，将</w:t>
            </w:r>
            <w:r>
              <w:rPr>
                <w:rFonts w:ascii="Times New Roman" w:hAnsi="Times New Roman" w:hint="eastAsia"/>
                <w:kern w:val="0"/>
                <w:sz w:val="24"/>
              </w:rPr>
              <w:t>Q</w:t>
            </w:r>
            <w:r>
              <w:rPr>
                <w:rFonts w:ascii="Times New Roman" w:hAnsi="Times New Roman" w:hint="eastAsia"/>
                <w:kern w:val="0"/>
                <w:sz w:val="24"/>
              </w:rPr>
              <w:t>值划分为：（</w:t>
            </w:r>
            <w:r>
              <w:rPr>
                <w:rFonts w:ascii="Times New Roman" w:hAnsi="Times New Roman" w:hint="eastAsia"/>
                <w:kern w:val="0"/>
                <w:sz w:val="24"/>
              </w:rPr>
              <w:t>1</w:t>
            </w:r>
            <w:r>
              <w:rPr>
                <w:rFonts w:ascii="Times New Roman" w:hAnsi="Times New Roman" w:hint="eastAsia"/>
                <w:kern w:val="0"/>
                <w:sz w:val="24"/>
              </w:rPr>
              <w:t>）</w:t>
            </w:r>
            <w:r>
              <w:rPr>
                <w:rFonts w:ascii="Times New Roman" w:hAnsi="Times New Roman" w:hint="eastAsia"/>
                <w:kern w:val="0"/>
                <w:sz w:val="24"/>
              </w:rPr>
              <w:t>1</w:t>
            </w:r>
            <w:r>
              <w:rPr>
                <w:rFonts w:ascii="Times New Roman" w:hAnsi="Times New Roman" w:hint="eastAsia"/>
                <w:kern w:val="0"/>
                <w:sz w:val="24"/>
              </w:rPr>
              <w:t>≤</w:t>
            </w:r>
            <w:r>
              <w:rPr>
                <w:rFonts w:ascii="Times New Roman" w:hAnsi="Times New Roman" w:hint="eastAsia"/>
                <w:kern w:val="0"/>
                <w:sz w:val="24"/>
              </w:rPr>
              <w:t>Q&lt;10</w:t>
            </w:r>
            <w:r>
              <w:rPr>
                <w:rFonts w:ascii="Times New Roman" w:hAnsi="Times New Roman" w:hint="eastAsia"/>
                <w:kern w:val="0"/>
                <w:sz w:val="24"/>
              </w:rPr>
              <w:t>；（</w:t>
            </w:r>
            <w:r>
              <w:rPr>
                <w:rFonts w:ascii="Times New Roman" w:hAnsi="Times New Roman" w:hint="eastAsia"/>
                <w:kern w:val="0"/>
                <w:sz w:val="24"/>
              </w:rPr>
              <w:t>2</w:t>
            </w:r>
            <w:r>
              <w:rPr>
                <w:rFonts w:ascii="Times New Roman" w:hAnsi="Times New Roman" w:hint="eastAsia"/>
                <w:kern w:val="0"/>
                <w:sz w:val="24"/>
              </w:rPr>
              <w:t>）</w:t>
            </w:r>
            <w:r>
              <w:rPr>
                <w:rFonts w:ascii="Times New Roman" w:hAnsi="Times New Roman" w:hint="eastAsia"/>
                <w:kern w:val="0"/>
                <w:sz w:val="24"/>
              </w:rPr>
              <w:t>10</w:t>
            </w:r>
            <w:r>
              <w:rPr>
                <w:rFonts w:ascii="Times New Roman" w:hAnsi="Times New Roman" w:hint="eastAsia"/>
                <w:kern w:val="0"/>
                <w:sz w:val="24"/>
              </w:rPr>
              <w:t>≤</w:t>
            </w:r>
            <w:r>
              <w:rPr>
                <w:rFonts w:ascii="Times New Roman" w:hAnsi="Times New Roman" w:hint="eastAsia"/>
                <w:kern w:val="0"/>
                <w:sz w:val="24"/>
              </w:rPr>
              <w:t>Q&lt;100</w:t>
            </w:r>
            <w:r>
              <w:rPr>
                <w:rFonts w:ascii="Times New Roman" w:hAnsi="Times New Roman" w:hint="eastAsia"/>
                <w:kern w:val="0"/>
                <w:sz w:val="24"/>
              </w:rPr>
              <w:t>；（</w:t>
            </w:r>
            <w:r>
              <w:rPr>
                <w:rFonts w:ascii="Times New Roman" w:hAnsi="Times New Roman" w:hint="eastAsia"/>
                <w:kern w:val="0"/>
                <w:sz w:val="24"/>
              </w:rPr>
              <w:t>3</w:t>
            </w:r>
            <w:r>
              <w:rPr>
                <w:rFonts w:ascii="Times New Roman" w:hAnsi="Times New Roman" w:hint="eastAsia"/>
                <w:kern w:val="0"/>
                <w:sz w:val="24"/>
              </w:rPr>
              <w:t>）</w:t>
            </w:r>
            <w:r>
              <w:rPr>
                <w:rFonts w:ascii="Times New Roman" w:hAnsi="Times New Roman" w:hint="eastAsia"/>
                <w:kern w:val="0"/>
                <w:sz w:val="24"/>
              </w:rPr>
              <w:t>Q</w:t>
            </w:r>
            <w:r>
              <w:rPr>
                <w:rFonts w:ascii="Times New Roman" w:hAnsi="Times New Roman" w:hint="eastAsia"/>
                <w:kern w:val="0"/>
                <w:sz w:val="24"/>
              </w:rPr>
              <w:t>≥</w:t>
            </w:r>
            <w:r>
              <w:rPr>
                <w:rFonts w:ascii="Times New Roman" w:hAnsi="Times New Roman" w:hint="eastAsia"/>
                <w:kern w:val="0"/>
                <w:sz w:val="24"/>
              </w:rPr>
              <w:t>100</w:t>
            </w:r>
            <w:r>
              <w:rPr>
                <w:rFonts w:ascii="Times New Roman" w:hAnsi="Times New Roman" w:hint="eastAsia"/>
                <w:kern w:val="0"/>
                <w:sz w:val="24"/>
              </w:rPr>
              <w:t>。</w:t>
            </w:r>
          </w:p>
          <w:p w14:paraId="64C6BEB5" w14:textId="77777777" w:rsidR="006D4E05" w:rsidRDefault="00000000">
            <w:pPr>
              <w:adjustRightInd w:val="0"/>
              <w:snapToGrid w:val="0"/>
              <w:spacing w:line="360" w:lineRule="auto"/>
              <w:ind w:firstLineChars="200" w:firstLine="480"/>
              <w:rPr>
                <w:rFonts w:ascii="Times New Roman" w:hAnsi="Times New Roman"/>
                <w:b/>
                <w:bCs/>
                <w:kern w:val="0"/>
                <w:szCs w:val="21"/>
              </w:rPr>
            </w:pPr>
            <w:r>
              <w:rPr>
                <w:rFonts w:ascii="Times New Roman" w:hAnsi="Times New Roman" w:hint="eastAsia"/>
                <w:kern w:val="0"/>
                <w:sz w:val="24"/>
              </w:rPr>
              <w:t>根据《建设项目环境风险评价技术导则》（</w:t>
            </w:r>
            <w:r>
              <w:rPr>
                <w:rFonts w:ascii="Times New Roman" w:hAnsi="Times New Roman" w:hint="eastAsia"/>
                <w:kern w:val="0"/>
                <w:sz w:val="24"/>
              </w:rPr>
              <w:t>HJ 169-2018</w:t>
            </w:r>
            <w:r>
              <w:rPr>
                <w:rFonts w:ascii="Times New Roman" w:hAnsi="Times New Roman" w:hint="eastAsia"/>
                <w:kern w:val="0"/>
                <w:sz w:val="24"/>
              </w:rPr>
              <w:t>）附录</w:t>
            </w:r>
            <w:r>
              <w:rPr>
                <w:rFonts w:ascii="Times New Roman" w:hAnsi="Times New Roman" w:hint="eastAsia"/>
                <w:kern w:val="0"/>
                <w:sz w:val="24"/>
              </w:rPr>
              <w:t>B</w:t>
            </w:r>
            <w:r>
              <w:rPr>
                <w:rFonts w:ascii="Times New Roman" w:hAnsi="Times New Roman" w:hint="eastAsia"/>
                <w:kern w:val="0"/>
                <w:sz w:val="24"/>
              </w:rPr>
              <w:t>，本项目不涉及危险物质的使用，本处针对全厂进行所涉及的主要化学物质进行危险性识别。企业涉及的主要危险物质和临界量见下表。</w:t>
            </w:r>
          </w:p>
          <w:p w14:paraId="469994E7" w14:textId="77777777" w:rsidR="006D4E05" w:rsidRDefault="00000000">
            <w:pPr>
              <w:adjustRightInd w:val="0"/>
              <w:snapToGrid w:val="0"/>
              <w:jc w:val="center"/>
              <w:rPr>
                <w:rFonts w:ascii="Times New Roman" w:hAnsi="Times New Roman"/>
                <w:b/>
                <w:bCs/>
                <w:color w:val="000000"/>
                <w:kern w:val="0"/>
                <w:sz w:val="24"/>
                <w:szCs w:val="24"/>
              </w:rPr>
            </w:pPr>
            <w:r>
              <w:rPr>
                <w:rFonts w:ascii="Times New Roman" w:hAnsi="Times New Roman" w:hint="eastAsia"/>
                <w:b/>
                <w:bCs/>
                <w:color w:val="000000"/>
                <w:kern w:val="0"/>
                <w:sz w:val="24"/>
                <w:szCs w:val="24"/>
              </w:rPr>
              <w:t>表</w:t>
            </w:r>
            <w:r>
              <w:rPr>
                <w:rFonts w:ascii="Times New Roman" w:hAnsi="Times New Roman" w:hint="eastAsia"/>
                <w:b/>
                <w:bCs/>
                <w:color w:val="000000"/>
                <w:kern w:val="0"/>
                <w:sz w:val="24"/>
                <w:szCs w:val="24"/>
              </w:rPr>
              <w:t xml:space="preserve">4-31  </w:t>
            </w:r>
            <w:r>
              <w:rPr>
                <w:rFonts w:ascii="Times New Roman" w:hAnsi="Times New Roman" w:hint="eastAsia"/>
                <w:b/>
                <w:bCs/>
                <w:color w:val="000000"/>
                <w:kern w:val="0"/>
                <w:sz w:val="24"/>
                <w:szCs w:val="24"/>
              </w:rPr>
              <w:t>项目主要危险化学品</w:t>
            </w:r>
            <w:r>
              <w:rPr>
                <w:rFonts w:ascii="Times New Roman" w:hAnsi="Times New Roman" w:hint="eastAsia"/>
                <w:b/>
                <w:bCs/>
                <w:color w:val="000000"/>
                <w:kern w:val="0"/>
                <w:sz w:val="24"/>
                <w:szCs w:val="24"/>
              </w:rPr>
              <w:t>Q</w:t>
            </w:r>
            <w:r>
              <w:rPr>
                <w:rFonts w:ascii="Times New Roman" w:hAnsi="Times New Roman" w:hint="eastAsia"/>
                <w:b/>
                <w:bCs/>
                <w:color w:val="000000"/>
                <w:kern w:val="0"/>
                <w:sz w:val="24"/>
                <w:szCs w:val="24"/>
              </w:rPr>
              <w:t>值计算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1633"/>
              <w:gridCol w:w="1943"/>
              <w:gridCol w:w="1951"/>
              <w:gridCol w:w="2065"/>
            </w:tblGrid>
            <w:tr w:rsidR="006D4E05" w14:paraId="281F48B0" w14:textId="77777777">
              <w:trPr>
                <w:trHeight w:val="317"/>
                <w:jc w:val="center"/>
              </w:trPr>
              <w:tc>
                <w:tcPr>
                  <w:tcW w:w="572" w:type="pct"/>
                  <w:vAlign w:val="center"/>
                </w:tcPr>
                <w:p w14:paraId="306950C3"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序号</w:t>
                  </w:r>
                </w:p>
              </w:tc>
              <w:tc>
                <w:tcPr>
                  <w:tcW w:w="952" w:type="pct"/>
                  <w:vAlign w:val="center"/>
                </w:tcPr>
                <w:p w14:paraId="63452F2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危险物质名称</w:t>
                  </w:r>
                </w:p>
              </w:tc>
              <w:tc>
                <w:tcPr>
                  <w:tcW w:w="1133" w:type="pct"/>
                  <w:vAlign w:val="center"/>
                </w:tcPr>
                <w:p w14:paraId="2BD510F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最大存在总量（</w:t>
                  </w:r>
                  <w:r>
                    <w:rPr>
                      <w:rFonts w:ascii="Times New Roman" w:hAnsi="Times New Roman" w:hint="eastAsia"/>
                      <w:b/>
                      <w:bCs/>
                      <w:color w:val="000000"/>
                      <w:kern w:val="0"/>
                      <w:szCs w:val="21"/>
                    </w:rPr>
                    <w:t>t</w:t>
                  </w:r>
                  <w:r>
                    <w:rPr>
                      <w:rFonts w:ascii="Times New Roman" w:hAnsi="Times New Roman" w:hint="eastAsia"/>
                      <w:b/>
                      <w:bCs/>
                      <w:color w:val="000000"/>
                      <w:kern w:val="0"/>
                      <w:szCs w:val="21"/>
                    </w:rPr>
                    <w:t>）</w:t>
                  </w:r>
                </w:p>
              </w:tc>
              <w:tc>
                <w:tcPr>
                  <w:tcW w:w="1138" w:type="pct"/>
                  <w:vAlign w:val="center"/>
                </w:tcPr>
                <w:p w14:paraId="53251CF1"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临界量（</w:t>
                  </w:r>
                  <w:r>
                    <w:rPr>
                      <w:rFonts w:ascii="Times New Roman" w:hAnsi="Times New Roman" w:hint="eastAsia"/>
                      <w:b/>
                      <w:bCs/>
                      <w:color w:val="000000"/>
                      <w:kern w:val="0"/>
                      <w:szCs w:val="21"/>
                    </w:rPr>
                    <w:t>t</w:t>
                  </w:r>
                  <w:r>
                    <w:rPr>
                      <w:rFonts w:ascii="Times New Roman" w:hAnsi="Times New Roman" w:hint="eastAsia"/>
                      <w:b/>
                      <w:bCs/>
                      <w:color w:val="000000"/>
                      <w:kern w:val="0"/>
                      <w:szCs w:val="21"/>
                    </w:rPr>
                    <w:t>）</w:t>
                  </w:r>
                </w:p>
              </w:tc>
              <w:tc>
                <w:tcPr>
                  <w:tcW w:w="1204" w:type="pct"/>
                  <w:vAlign w:val="center"/>
                </w:tcPr>
                <w:p w14:paraId="34EB36AA"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该种危险物质</w:t>
                  </w:r>
                  <w:r>
                    <w:rPr>
                      <w:rFonts w:ascii="Times New Roman" w:hAnsi="Times New Roman" w:hint="eastAsia"/>
                      <w:b/>
                      <w:bCs/>
                      <w:color w:val="000000"/>
                      <w:kern w:val="0"/>
                      <w:szCs w:val="21"/>
                    </w:rPr>
                    <w:t>Q</w:t>
                  </w:r>
                  <w:r>
                    <w:rPr>
                      <w:rFonts w:ascii="Times New Roman" w:hAnsi="Times New Roman" w:hint="eastAsia"/>
                      <w:b/>
                      <w:bCs/>
                      <w:color w:val="000000"/>
                      <w:kern w:val="0"/>
                      <w:szCs w:val="21"/>
                    </w:rPr>
                    <w:t>值</w:t>
                  </w:r>
                </w:p>
              </w:tc>
            </w:tr>
            <w:tr w:rsidR="006D4E05" w14:paraId="5F422BF7" w14:textId="77777777">
              <w:trPr>
                <w:trHeight w:val="317"/>
                <w:jc w:val="center"/>
              </w:trPr>
              <w:tc>
                <w:tcPr>
                  <w:tcW w:w="572" w:type="pct"/>
                  <w:vAlign w:val="center"/>
                </w:tcPr>
                <w:p w14:paraId="6A383A73"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1</w:t>
                  </w:r>
                </w:p>
              </w:tc>
              <w:tc>
                <w:tcPr>
                  <w:tcW w:w="952" w:type="pct"/>
                  <w:vAlign w:val="center"/>
                </w:tcPr>
                <w:p w14:paraId="6A334C00" w14:textId="77777777" w:rsidR="006D4E05" w:rsidRDefault="00000000">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氯化氢</w:t>
                  </w:r>
                </w:p>
              </w:tc>
              <w:tc>
                <w:tcPr>
                  <w:tcW w:w="1943" w:type="dxa"/>
                  <w:vAlign w:val="center"/>
                </w:tcPr>
                <w:p w14:paraId="2CEF492A" w14:textId="77777777" w:rsidR="006D4E05" w:rsidRDefault="00000000">
                  <w:pPr>
                    <w:pStyle w:val="affffff0"/>
                    <w:rPr>
                      <w:rFonts w:ascii="Times New Roman" w:eastAsia="宋体" w:hAnsi="Times New Roman"/>
                      <w:color w:val="000000"/>
                      <w:kern w:val="0"/>
                    </w:rPr>
                  </w:pPr>
                  <w:r>
                    <w:rPr>
                      <w:rFonts w:ascii="Times New Roman" w:eastAsia="宋体" w:hAnsi="Times New Roman" w:hint="eastAsia"/>
                      <w:color w:val="000000"/>
                    </w:rPr>
                    <w:t>1.5</w:t>
                  </w:r>
                </w:p>
              </w:tc>
              <w:tc>
                <w:tcPr>
                  <w:tcW w:w="1952" w:type="dxa"/>
                  <w:vAlign w:val="center"/>
                </w:tcPr>
                <w:p w14:paraId="35C3F7DB" w14:textId="77777777" w:rsidR="006D4E05" w:rsidRDefault="00000000">
                  <w:pPr>
                    <w:pStyle w:val="affffff0"/>
                    <w:rPr>
                      <w:rFonts w:ascii="Times New Roman" w:eastAsia="宋体" w:hAnsi="Times New Roman"/>
                      <w:color w:val="000000"/>
                      <w:kern w:val="0"/>
                    </w:rPr>
                  </w:pPr>
                  <w:r>
                    <w:rPr>
                      <w:rFonts w:ascii="Times New Roman" w:eastAsia="宋体" w:hAnsi="Times New Roman"/>
                      <w:color w:val="000000"/>
                    </w:rPr>
                    <w:t>2.5</w:t>
                  </w:r>
                </w:p>
              </w:tc>
              <w:tc>
                <w:tcPr>
                  <w:tcW w:w="2065" w:type="dxa"/>
                  <w:vAlign w:val="center"/>
                </w:tcPr>
                <w:p w14:paraId="1D8525F2" w14:textId="77777777" w:rsidR="006D4E05" w:rsidRDefault="00000000">
                  <w:pPr>
                    <w:pStyle w:val="affffff0"/>
                    <w:rPr>
                      <w:rFonts w:ascii="Times New Roman" w:eastAsia="宋体" w:hAnsi="Times New Roman"/>
                      <w:color w:val="000000"/>
                      <w:kern w:val="0"/>
                    </w:rPr>
                  </w:pPr>
                  <w:r>
                    <w:rPr>
                      <w:rFonts w:ascii="Times New Roman" w:eastAsia="宋体" w:hAnsi="Times New Roman"/>
                      <w:color w:val="000000"/>
                    </w:rPr>
                    <w:t>0.6</w:t>
                  </w:r>
                </w:p>
              </w:tc>
            </w:tr>
          </w:tbl>
          <w:p w14:paraId="7A0BBF88" w14:textId="77777777" w:rsidR="006D4E05" w:rsidRDefault="00000000">
            <w:pPr>
              <w:adjustRightInd w:val="0"/>
              <w:snapToGrid w:val="0"/>
              <w:spacing w:line="360" w:lineRule="auto"/>
              <w:rPr>
                <w:rFonts w:ascii="Times New Roman" w:hAnsi="Times New Roman"/>
                <w:color w:val="000000"/>
                <w:kern w:val="0"/>
                <w:sz w:val="24"/>
              </w:rPr>
            </w:pPr>
            <w:r>
              <w:rPr>
                <w:rFonts w:ascii="Times New Roman" w:hAnsi="Times New Roman" w:hint="eastAsia"/>
                <w:color w:val="000000"/>
                <w:szCs w:val="21"/>
              </w:rPr>
              <w:t>本项目所有氯化氢为钢瓶包装，</w:t>
            </w:r>
            <w:r>
              <w:rPr>
                <w:rFonts w:ascii="Times New Roman" w:hAnsi="Times New Roman" w:hint="eastAsia"/>
                <w:color w:val="000000"/>
                <w:szCs w:val="21"/>
              </w:rPr>
              <w:t>75kg/</w:t>
            </w:r>
            <w:r>
              <w:rPr>
                <w:rFonts w:ascii="Times New Roman" w:hAnsi="Times New Roman" w:hint="eastAsia"/>
                <w:color w:val="000000"/>
                <w:szCs w:val="21"/>
              </w:rPr>
              <w:t>瓶，最大储存量为</w:t>
            </w:r>
            <w:r>
              <w:rPr>
                <w:rFonts w:ascii="Times New Roman" w:hAnsi="Times New Roman" w:hint="eastAsia"/>
                <w:color w:val="000000"/>
                <w:szCs w:val="21"/>
              </w:rPr>
              <w:t>20</w:t>
            </w:r>
            <w:r>
              <w:rPr>
                <w:rFonts w:ascii="Times New Roman" w:hAnsi="Times New Roman" w:hint="eastAsia"/>
                <w:color w:val="000000"/>
                <w:szCs w:val="21"/>
              </w:rPr>
              <w:t>瓶。</w:t>
            </w:r>
          </w:p>
          <w:p w14:paraId="77ABEDA2" w14:textId="77777777" w:rsidR="006D4E05" w:rsidRDefault="00000000">
            <w:pPr>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由上表可知，本项目危险物质总量与其临界量比值</w:t>
            </w:r>
            <w:r>
              <w:rPr>
                <w:rFonts w:ascii="Times New Roman" w:hAnsi="Times New Roman" w:hint="eastAsia"/>
                <w:color w:val="000000"/>
                <w:kern w:val="0"/>
                <w:sz w:val="24"/>
              </w:rPr>
              <w:t>Q</w:t>
            </w:r>
            <w:r>
              <w:rPr>
                <w:rFonts w:ascii="Times New Roman" w:hAnsi="Times New Roman" w:hint="eastAsia"/>
                <w:color w:val="000000"/>
                <w:kern w:val="0"/>
                <w:sz w:val="24"/>
              </w:rPr>
              <w:t>＜</w:t>
            </w:r>
            <w:r>
              <w:rPr>
                <w:rFonts w:ascii="Times New Roman" w:hAnsi="Times New Roman" w:hint="eastAsia"/>
                <w:color w:val="000000"/>
                <w:kern w:val="0"/>
                <w:sz w:val="24"/>
              </w:rPr>
              <w:t>1</w:t>
            </w:r>
            <w:r>
              <w:rPr>
                <w:rFonts w:ascii="Times New Roman" w:hAnsi="Times New Roman" w:hint="eastAsia"/>
                <w:color w:val="000000"/>
                <w:kern w:val="0"/>
                <w:sz w:val="24"/>
              </w:rPr>
              <w:t>，不做风险专项。</w:t>
            </w:r>
          </w:p>
          <w:p w14:paraId="18F6E8C7" w14:textId="77777777" w:rsidR="006D4E05" w:rsidRDefault="00000000">
            <w:pPr>
              <w:adjustRightInd w:val="0"/>
              <w:snapToGrid w:val="0"/>
              <w:spacing w:line="360" w:lineRule="auto"/>
              <w:ind w:firstLineChars="200" w:firstLine="482"/>
              <w:rPr>
                <w:rFonts w:ascii="Times New Roman" w:hAnsi="Times New Roman"/>
                <w:b/>
                <w:bCs/>
                <w:color w:val="000000"/>
                <w:kern w:val="0"/>
                <w:szCs w:val="21"/>
              </w:rPr>
            </w:pPr>
            <w:bookmarkStart w:id="154" w:name="_Toc611"/>
            <w:bookmarkStart w:id="155" w:name="_Toc31141"/>
            <w:bookmarkStart w:id="156" w:name="_Toc20289"/>
            <w:bookmarkStart w:id="157" w:name="_Toc20880"/>
            <w:bookmarkStart w:id="158" w:name="_Toc3338"/>
            <w:r>
              <w:rPr>
                <w:rFonts w:ascii="Times New Roman" w:hAnsi="Times New Roman" w:hint="eastAsia"/>
                <w:b/>
                <w:bCs/>
                <w:color w:val="000000"/>
                <w:kern w:val="0"/>
                <w:sz w:val="24"/>
              </w:rPr>
              <w:t xml:space="preserve">7.2 </w:t>
            </w:r>
            <w:r>
              <w:rPr>
                <w:rFonts w:ascii="Times New Roman" w:hAnsi="Times New Roman" w:hint="eastAsia"/>
                <w:b/>
                <w:bCs/>
                <w:color w:val="000000"/>
                <w:kern w:val="0"/>
                <w:sz w:val="24"/>
              </w:rPr>
              <w:t>风险源分布情况及影响途径</w:t>
            </w:r>
          </w:p>
          <w:p w14:paraId="650166E5" w14:textId="77777777" w:rsidR="006D4E05" w:rsidRDefault="00000000">
            <w:pPr>
              <w:adjustRightInd w:val="0"/>
              <w:snapToGrid w:val="0"/>
              <w:jc w:val="center"/>
              <w:rPr>
                <w:rFonts w:ascii="Times New Roman" w:hAnsi="Times New Roman"/>
                <w:b/>
                <w:bCs/>
                <w:color w:val="000000"/>
                <w:kern w:val="0"/>
                <w:sz w:val="24"/>
                <w:szCs w:val="24"/>
              </w:rPr>
            </w:pPr>
            <w:r>
              <w:rPr>
                <w:rFonts w:ascii="Times New Roman" w:hAnsi="Times New Roman" w:hint="eastAsia"/>
                <w:b/>
                <w:bCs/>
                <w:color w:val="000000"/>
                <w:kern w:val="0"/>
                <w:sz w:val="24"/>
                <w:szCs w:val="24"/>
              </w:rPr>
              <w:t>表</w:t>
            </w:r>
            <w:r>
              <w:rPr>
                <w:rFonts w:ascii="Times New Roman" w:hAnsi="Times New Roman" w:hint="eastAsia"/>
                <w:b/>
                <w:bCs/>
                <w:color w:val="000000"/>
                <w:kern w:val="0"/>
                <w:sz w:val="24"/>
                <w:szCs w:val="24"/>
              </w:rPr>
              <w:t xml:space="preserve">4-32  </w:t>
            </w:r>
            <w:r>
              <w:rPr>
                <w:rFonts w:ascii="Times New Roman" w:hAnsi="Times New Roman" w:hint="eastAsia"/>
                <w:b/>
                <w:bCs/>
                <w:color w:val="000000"/>
                <w:kern w:val="0"/>
                <w:sz w:val="24"/>
                <w:szCs w:val="24"/>
              </w:rPr>
              <w:t>项目风险源分布情况及影响途径一览表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
              <w:gridCol w:w="1847"/>
              <w:gridCol w:w="2634"/>
              <w:gridCol w:w="2737"/>
            </w:tblGrid>
            <w:tr w:rsidR="006D4E05" w14:paraId="24A95511" w14:textId="77777777">
              <w:trPr>
                <w:trHeight w:val="340"/>
                <w:jc w:val="center"/>
              </w:trPr>
              <w:tc>
                <w:tcPr>
                  <w:tcW w:w="790" w:type="pct"/>
                  <w:vAlign w:val="center"/>
                </w:tcPr>
                <w:p w14:paraId="4E03F715"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风险源</w:t>
                  </w:r>
                </w:p>
              </w:tc>
              <w:tc>
                <w:tcPr>
                  <w:tcW w:w="1077" w:type="pct"/>
                  <w:vAlign w:val="center"/>
                </w:tcPr>
                <w:p w14:paraId="378BF79C"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危险物质</w:t>
                  </w:r>
                </w:p>
              </w:tc>
              <w:tc>
                <w:tcPr>
                  <w:tcW w:w="1536" w:type="pct"/>
                  <w:vAlign w:val="center"/>
                </w:tcPr>
                <w:p w14:paraId="1078E684"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环境影响途径</w:t>
                  </w:r>
                </w:p>
              </w:tc>
              <w:tc>
                <w:tcPr>
                  <w:tcW w:w="1596" w:type="pct"/>
                  <w:vAlign w:val="center"/>
                </w:tcPr>
                <w:p w14:paraId="30045026" w14:textId="77777777" w:rsidR="006D4E05" w:rsidRDefault="00000000">
                  <w:pPr>
                    <w:widowControl/>
                    <w:adjustRightInd w:val="0"/>
                    <w:snapToGrid w:val="0"/>
                    <w:jc w:val="center"/>
                    <w:rPr>
                      <w:rFonts w:ascii="Times New Roman" w:hAnsi="Times New Roman"/>
                      <w:b/>
                      <w:bCs/>
                      <w:color w:val="000000"/>
                      <w:kern w:val="0"/>
                      <w:szCs w:val="21"/>
                    </w:rPr>
                  </w:pPr>
                  <w:r>
                    <w:rPr>
                      <w:rFonts w:ascii="Times New Roman" w:hAnsi="Times New Roman" w:hint="eastAsia"/>
                      <w:b/>
                      <w:bCs/>
                      <w:color w:val="000000"/>
                      <w:kern w:val="0"/>
                      <w:szCs w:val="21"/>
                    </w:rPr>
                    <w:t>风险防范措施</w:t>
                  </w:r>
                </w:p>
              </w:tc>
            </w:tr>
            <w:tr w:rsidR="006D4E05" w14:paraId="72778135" w14:textId="77777777">
              <w:trPr>
                <w:trHeight w:val="340"/>
                <w:jc w:val="center"/>
              </w:trPr>
              <w:tc>
                <w:tcPr>
                  <w:tcW w:w="790" w:type="pct"/>
                  <w:vAlign w:val="center"/>
                </w:tcPr>
                <w:p w14:paraId="64EF9471" w14:textId="77777777" w:rsidR="006D4E05" w:rsidRDefault="00000000">
                  <w:pPr>
                    <w:widowControl/>
                    <w:adjustRightInd w:val="0"/>
                    <w:snapToGrid w:val="0"/>
                    <w:jc w:val="center"/>
                    <w:rPr>
                      <w:rFonts w:ascii="Times New Roman" w:hAnsi="Times New Roman"/>
                      <w:kern w:val="0"/>
                      <w:szCs w:val="21"/>
                    </w:rPr>
                  </w:pPr>
                  <w:bookmarkStart w:id="159" w:name="OLE_LINK508" w:colFirst="2" w:colLast="3"/>
                  <w:r>
                    <w:rPr>
                      <w:rFonts w:ascii="Times New Roman" w:hAnsi="Times New Roman" w:hint="eastAsia"/>
                      <w:kern w:val="0"/>
                      <w:szCs w:val="21"/>
                    </w:rPr>
                    <w:t>氯化氢钢瓶</w:t>
                  </w:r>
                </w:p>
              </w:tc>
              <w:tc>
                <w:tcPr>
                  <w:tcW w:w="1077" w:type="pct"/>
                  <w:vAlign w:val="center"/>
                </w:tcPr>
                <w:p w14:paraId="60975AF3"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hint="eastAsia"/>
                      <w:kern w:val="0"/>
                      <w:szCs w:val="21"/>
                    </w:rPr>
                    <w:t>氯化氢</w:t>
                  </w:r>
                </w:p>
              </w:tc>
              <w:tc>
                <w:tcPr>
                  <w:tcW w:w="1536" w:type="pct"/>
                  <w:vAlign w:val="center"/>
                </w:tcPr>
                <w:p w14:paraId="68AC37D4"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hint="eastAsia"/>
                      <w:bCs/>
                      <w:kern w:val="0"/>
                    </w:rPr>
                    <w:t>泄漏</w:t>
                  </w:r>
                  <w:r>
                    <w:rPr>
                      <w:rFonts w:ascii="Times New Roman" w:hAnsi="Times New Roman"/>
                      <w:bCs/>
                      <w:kern w:val="0"/>
                    </w:rPr>
                    <w:t>排放进入</w:t>
                  </w:r>
                  <w:r>
                    <w:rPr>
                      <w:rFonts w:ascii="Times New Roman" w:hAnsi="Times New Roman" w:hint="eastAsia"/>
                      <w:bCs/>
                      <w:kern w:val="0"/>
                    </w:rPr>
                    <w:t>大气</w:t>
                  </w:r>
                  <w:r>
                    <w:rPr>
                      <w:rFonts w:ascii="Times New Roman" w:hAnsi="Times New Roman"/>
                      <w:bCs/>
                      <w:kern w:val="0"/>
                    </w:rPr>
                    <w:t>环境</w:t>
                  </w:r>
                </w:p>
              </w:tc>
              <w:tc>
                <w:tcPr>
                  <w:tcW w:w="1596" w:type="pct"/>
                  <w:vAlign w:val="center"/>
                </w:tcPr>
                <w:p w14:paraId="5EFA4F24" w14:textId="77777777" w:rsidR="006D4E05" w:rsidRDefault="00000000">
                  <w:pPr>
                    <w:widowControl/>
                    <w:adjustRightInd w:val="0"/>
                    <w:snapToGrid w:val="0"/>
                    <w:jc w:val="center"/>
                    <w:rPr>
                      <w:rFonts w:ascii="Times New Roman" w:hAnsi="Times New Roman"/>
                      <w:kern w:val="0"/>
                      <w:szCs w:val="21"/>
                    </w:rPr>
                  </w:pPr>
                  <w:r>
                    <w:rPr>
                      <w:rFonts w:ascii="Times New Roman" w:hAnsi="Times New Roman" w:hint="eastAsia"/>
                      <w:kern w:val="0"/>
                      <w:szCs w:val="21"/>
                    </w:rPr>
                    <w:t>监控、报警设施；防泄漏等</w:t>
                  </w:r>
                </w:p>
              </w:tc>
            </w:tr>
          </w:tbl>
          <w:bookmarkEnd w:id="154"/>
          <w:bookmarkEnd w:id="155"/>
          <w:bookmarkEnd w:id="156"/>
          <w:bookmarkEnd w:id="157"/>
          <w:bookmarkEnd w:id="158"/>
          <w:bookmarkEnd w:id="159"/>
          <w:p w14:paraId="4DA0F7CF" w14:textId="77777777" w:rsidR="006D4E05" w:rsidRDefault="00000000">
            <w:pPr>
              <w:adjustRightInd w:val="0"/>
              <w:snapToGrid w:val="0"/>
              <w:spacing w:line="360" w:lineRule="auto"/>
              <w:ind w:firstLineChars="200" w:firstLine="482"/>
              <w:rPr>
                <w:rFonts w:ascii="Times New Roman" w:hAnsi="Times New Roman"/>
                <w:b/>
                <w:bCs/>
                <w:kern w:val="0"/>
                <w:sz w:val="24"/>
              </w:rPr>
            </w:pPr>
            <w:r>
              <w:rPr>
                <w:rFonts w:ascii="Times New Roman" w:hAnsi="Times New Roman" w:hint="eastAsia"/>
                <w:b/>
                <w:bCs/>
                <w:kern w:val="0"/>
                <w:sz w:val="24"/>
              </w:rPr>
              <w:t xml:space="preserve">7.3 </w:t>
            </w:r>
            <w:r>
              <w:rPr>
                <w:rFonts w:ascii="Times New Roman" w:hAnsi="Times New Roman" w:hint="eastAsia"/>
                <w:b/>
                <w:bCs/>
                <w:kern w:val="0"/>
                <w:sz w:val="24"/>
              </w:rPr>
              <w:t>风险识别</w:t>
            </w:r>
          </w:p>
          <w:p w14:paraId="4358B758"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①物质风险识别</w:t>
            </w:r>
          </w:p>
          <w:p w14:paraId="30650412"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本项目在正常生产运营中主要涉及有毒有害、易燃易爆等环境风险物质主要为氯化氢。</w:t>
            </w:r>
          </w:p>
          <w:p w14:paraId="6AAA611A"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②生产装置风险识别</w:t>
            </w:r>
          </w:p>
          <w:p w14:paraId="14A79266"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在生产过程中因设备、管道、阀门等故障或操作不当，氯化氢钢瓶破损等均有可能造成原料泄漏，对环境造成污染。</w:t>
            </w:r>
          </w:p>
          <w:p w14:paraId="4D58E251"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③储运过程风险识别</w:t>
            </w:r>
          </w:p>
          <w:p w14:paraId="164BEAB5"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氯化氢钢瓶破损泄漏进入外环境造成污染以及氯化氢泄漏进入大气事故对周围环境的影响。</w:t>
            </w:r>
          </w:p>
          <w:p w14:paraId="13C9987C"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lastRenderedPageBreak/>
              <w:t>④环保工程风险识别</w:t>
            </w:r>
          </w:p>
          <w:p w14:paraId="37785E8A"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环保工程若发生故障，可能会造成污染物未经处理直接排放。本项目废气处理系统故障后主要为颗粒物未经处理直接排放，对周边大气环境造成一定影响。本项目污水处理设施若发生故障，废水可能泄漏造成地表水、地下水的污染。</w:t>
            </w:r>
          </w:p>
          <w:p w14:paraId="796EE1C0" w14:textId="77777777" w:rsidR="006D4E05" w:rsidRDefault="00000000">
            <w:pPr>
              <w:adjustRightInd w:val="0"/>
              <w:snapToGrid w:val="0"/>
              <w:spacing w:line="360" w:lineRule="auto"/>
              <w:ind w:firstLineChars="200" w:firstLine="482"/>
              <w:rPr>
                <w:rFonts w:ascii="Times New Roman" w:hAnsi="Times New Roman"/>
                <w:b/>
                <w:bCs/>
                <w:kern w:val="0"/>
                <w:sz w:val="24"/>
              </w:rPr>
            </w:pPr>
            <w:r>
              <w:rPr>
                <w:rFonts w:ascii="Times New Roman" w:hAnsi="Times New Roman" w:hint="eastAsia"/>
                <w:b/>
                <w:bCs/>
                <w:kern w:val="0"/>
                <w:sz w:val="24"/>
              </w:rPr>
              <w:t>7.4</w:t>
            </w:r>
            <w:r>
              <w:rPr>
                <w:rFonts w:ascii="Times New Roman" w:hAnsi="Times New Roman" w:hint="eastAsia"/>
                <w:b/>
                <w:bCs/>
                <w:kern w:val="0"/>
                <w:sz w:val="24"/>
              </w:rPr>
              <w:t>环境风险预测及评价</w:t>
            </w:r>
          </w:p>
          <w:p w14:paraId="7AD258C9"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7.4.1</w:t>
            </w:r>
            <w:r>
              <w:rPr>
                <w:rFonts w:ascii="Times New Roman" w:hAnsi="Times New Roman"/>
                <w:sz w:val="24"/>
                <w:szCs w:val="24"/>
              </w:rPr>
              <w:t>有毒有害物质在大气中的扩散</w:t>
            </w:r>
          </w:p>
          <w:p w14:paraId="3924FE3D"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预测模型筛选</w:t>
            </w:r>
          </w:p>
          <w:p w14:paraId="2299168F"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液态氯化氢采用《建设项目环境风险评价技术导则》</w:t>
            </w:r>
            <w:r>
              <w:rPr>
                <w:rFonts w:ascii="Times New Roman" w:hAnsi="Times New Roman"/>
                <w:sz w:val="24"/>
                <w:szCs w:val="24"/>
              </w:rPr>
              <w:t>(HJ169-2018)</w:t>
            </w:r>
            <w:r>
              <w:rPr>
                <w:rFonts w:ascii="Times New Roman" w:hAnsi="Times New Roman"/>
                <w:sz w:val="24"/>
                <w:szCs w:val="24"/>
              </w:rPr>
              <w:t>推荐的</w:t>
            </w:r>
            <w:r>
              <w:rPr>
                <w:rFonts w:ascii="Times New Roman" w:hAnsi="Times New Roman"/>
                <w:sz w:val="24"/>
                <w:szCs w:val="24"/>
              </w:rPr>
              <w:t>SLAB</w:t>
            </w:r>
            <w:r>
              <w:rPr>
                <w:rFonts w:ascii="Times New Roman" w:hAnsi="Times New Roman"/>
                <w:sz w:val="24"/>
                <w:szCs w:val="24"/>
              </w:rPr>
              <w:t>模式。</w:t>
            </w:r>
          </w:p>
          <w:p w14:paraId="6C5B38ED"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预测范围和计算点</w:t>
            </w:r>
          </w:p>
          <w:p w14:paraId="0207C1E6"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预测范围：距离项目厂界</w:t>
            </w:r>
            <w:r>
              <w:rPr>
                <w:rFonts w:ascii="Times New Roman" w:hAnsi="Times New Roman"/>
                <w:sz w:val="24"/>
                <w:szCs w:val="24"/>
              </w:rPr>
              <w:t>5km</w:t>
            </w:r>
            <w:r>
              <w:rPr>
                <w:rFonts w:ascii="Times New Roman" w:hAnsi="Times New Roman"/>
                <w:sz w:val="24"/>
                <w:szCs w:val="24"/>
              </w:rPr>
              <w:t>的范围，以泄漏点位重点。</w:t>
            </w:r>
          </w:p>
          <w:p w14:paraId="1CB2DF3A"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计算点：</w:t>
            </w:r>
          </w:p>
          <w:p w14:paraId="707C1908"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一般计算点：下风向不同距离的计算点，按照</w:t>
            </w:r>
            <w:r>
              <w:rPr>
                <w:rFonts w:ascii="Times New Roman" w:hAnsi="Times New Roman"/>
                <w:sz w:val="24"/>
                <w:szCs w:val="24"/>
              </w:rPr>
              <w:t>50m</w:t>
            </w:r>
            <w:r>
              <w:rPr>
                <w:rFonts w:ascii="Times New Roman" w:hAnsi="Times New Roman"/>
                <w:sz w:val="24"/>
                <w:szCs w:val="24"/>
              </w:rPr>
              <w:t>间距设置一般计算点。</w:t>
            </w:r>
          </w:p>
          <w:p w14:paraId="5EE6DC4F"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特殊计算点：以距离项目最近的</w:t>
            </w:r>
            <w:r>
              <w:rPr>
                <w:rFonts w:ascii="Times New Roman" w:hAnsi="Times New Roman" w:hint="eastAsia"/>
                <w:sz w:val="24"/>
                <w:szCs w:val="24"/>
              </w:rPr>
              <w:t>埝南头村及云台山风景名胜区</w:t>
            </w:r>
            <w:r>
              <w:rPr>
                <w:rFonts w:ascii="Times New Roman" w:hAnsi="Times New Roman"/>
                <w:sz w:val="24"/>
                <w:szCs w:val="24"/>
              </w:rPr>
              <w:t>作为代表，计算各关心点有毒有害物质浓度随时间的变化情况。</w:t>
            </w:r>
          </w:p>
          <w:p w14:paraId="352588A8"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预测气象参数、事故源参数、大气毒性重点浓度</w:t>
            </w:r>
          </w:p>
          <w:p w14:paraId="6DA1D896"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预测气象参数和事故源参数见</w:t>
            </w:r>
            <w:r>
              <w:rPr>
                <w:rFonts w:ascii="Times New Roman" w:hAnsi="Times New Roman" w:hint="eastAsia"/>
                <w:sz w:val="24"/>
                <w:szCs w:val="24"/>
              </w:rPr>
              <w:t>下</w:t>
            </w:r>
            <w:r>
              <w:rPr>
                <w:rFonts w:ascii="Times New Roman" w:hAnsi="Times New Roman"/>
                <w:sz w:val="24"/>
                <w:szCs w:val="24"/>
              </w:rPr>
              <w:fldChar w:fldCharType="begin"/>
            </w:r>
            <w:r>
              <w:rPr>
                <w:rFonts w:ascii="Times New Roman" w:hAnsi="Times New Roman"/>
                <w:sz w:val="24"/>
                <w:szCs w:val="24"/>
              </w:rPr>
              <w:instrText xml:space="preserve"> REF _Ref103033754 \h  \* MERGEFORMAT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表</w:t>
            </w:r>
            <w:r>
              <w:rPr>
                <w:rFonts w:ascii="Times New Roman" w:hAnsi="Times New Roman"/>
                <w:sz w:val="24"/>
                <w:szCs w:val="24"/>
              </w:rPr>
              <w:fldChar w:fldCharType="end"/>
            </w:r>
            <w:r>
              <w:rPr>
                <w:rFonts w:ascii="Times New Roman" w:hAnsi="Times New Roman"/>
                <w:sz w:val="24"/>
                <w:szCs w:val="24"/>
              </w:rPr>
              <w:t>。</w:t>
            </w:r>
            <w:bookmarkStart w:id="160" w:name="_Ref103033754"/>
          </w:p>
          <w:p w14:paraId="30B169C3" w14:textId="77777777" w:rsidR="006D4E05" w:rsidRDefault="00000000">
            <w:pPr>
              <w:jc w:val="center"/>
              <w:rPr>
                <w:rFonts w:ascii="Times New Roman" w:hAnsi="Times New Roman"/>
                <w:b/>
                <w:bCs/>
                <w:sz w:val="24"/>
                <w:szCs w:val="24"/>
              </w:rPr>
            </w:pPr>
            <w:r>
              <w:rPr>
                <w:rFonts w:ascii="Times New Roman" w:hAnsi="Times New Roman"/>
                <w:b/>
                <w:bCs/>
                <w:sz w:val="24"/>
                <w:szCs w:val="24"/>
              </w:rPr>
              <w:t>表</w:t>
            </w:r>
            <w:bookmarkEnd w:id="160"/>
            <w:r>
              <w:rPr>
                <w:rFonts w:ascii="Times New Roman" w:hAnsi="Times New Roman" w:hint="eastAsia"/>
                <w:b/>
                <w:bCs/>
                <w:sz w:val="24"/>
                <w:szCs w:val="24"/>
              </w:rPr>
              <w:t xml:space="preserve">4-33 </w:t>
            </w:r>
            <w:r>
              <w:rPr>
                <w:rFonts w:ascii="Times New Roman" w:hAnsi="Times New Roman"/>
                <w:b/>
                <w:bCs/>
                <w:sz w:val="24"/>
                <w:szCs w:val="24"/>
              </w:rPr>
              <w:t>不同情形泄漏参数表</w:t>
            </w:r>
          </w:p>
          <w:tbl>
            <w:tblPr>
              <w:tblW w:w="8584" w:type="dxa"/>
              <w:tblLayout w:type="fixed"/>
              <w:tblLook w:val="04A0" w:firstRow="1" w:lastRow="0" w:firstColumn="1" w:lastColumn="0" w:noHBand="0" w:noVBand="1"/>
            </w:tblPr>
            <w:tblGrid>
              <w:gridCol w:w="2771"/>
              <w:gridCol w:w="5813"/>
            </w:tblGrid>
            <w:tr w:rsidR="006D4E05" w14:paraId="1ED90F82" w14:textId="77777777">
              <w:trPr>
                <w:trHeight w:val="284"/>
              </w:trPr>
              <w:tc>
                <w:tcPr>
                  <w:tcW w:w="14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15346" w14:textId="77777777" w:rsidR="006D4E05" w:rsidRDefault="00000000">
                  <w:pPr>
                    <w:pStyle w:val="afc"/>
                    <w:widowControl w:val="0"/>
                    <w:adjustRightInd w:val="0"/>
                    <w:snapToGrid w:val="0"/>
                    <w:spacing w:before="0" w:beforeAutospacing="0" w:after="0" w:afterAutospacing="0"/>
                    <w:jc w:val="center"/>
                    <w:rPr>
                      <w:rFonts w:hint="eastAsia"/>
                      <w:b/>
                      <w:bCs/>
                    </w:rPr>
                  </w:pPr>
                  <w:r>
                    <w:rPr>
                      <w:rFonts w:ascii="Times New Roman" w:hAnsi="Times New Roman" w:cs="宋体" w:hint="eastAsia"/>
                      <w:b/>
                      <w:bCs/>
                      <w:kern w:val="2"/>
                      <w:sz w:val="21"/>
                      <w:szCs w:val="22"/>
                      <w:lang w:bidi="ar"/>
                    </w:rPr>
                    <w:t>环境风险源</w:t>
                  </w:r>
                </w:p>
              </w:tc>
              <w:tc>
                <w:tcPr>
                  <w:tcW w:w="3561" w:type="pct"/>
                  <w:tcBorders>
                    <w:top w:val="single" w:sz="4" w:space="0" w:color="auto"/>
                    <w:left w:val="nil"/>
                    <w:bottom w:val="single" w:sz="4" w:space="0" w:color="auto"/>
                    <w:right w:val="single" w:sz="4" w:space="0" w:color="auto"/>
                  </w:tcBorders>
                  <w:shd w:val="clear" w:color="auto" w:fill="auto"/>
                  <w:vAlign w:val="center"/>
                </w:tcPr>
                <w:p w14:paraId="01949AAB" w14:textId="77777777" w:rsidR="006D4E05" w:rsidRDefault="00000000">
                  <w:pPr>
                    <w:pStyle w:val="afc"/>
                    <w:widowControl w:val="0"/>
                    <w:adjustRightInd w:val="0"/>
                    <w:snapToGrid w:val="0"/>
                    <w:spacing w:before="0" w:beforeAutospacing="0" w:after="0" w:afterAutospacing="0"/>
                    <w:jc w:val="center"/>
                    <w:rPr>
                      <w:rFonts w:hint="eastAsia"/>
                      <w:b/>
                      <w:bCs/>
                    </w:rPr>
                  </w:pPr>
                  <w:r>
                    <w:rPr>
                      <w:rFonts w:ascii="Times New Roman" w:hAnsi="Times New Roman" w:cs="宋体" w:hint="eastAsia"/>
                      <w:b/>
                      <w:bCs/>
                      <w:kern w:val="2"/>
                      <w:sz w:val="21"/>
                      <w:szCs w:val="22"/>
                      <w:lang w:bidi="ar"/>
                    </w:rPr>
                    <w:t>最不利气象条件</w:t>
                  </w:r>
                </w:p>
              </w:tc>
            </w:tr>
            <w:tr w:rsidR="006D4E05" w14:paraId="613E2197"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2DA5D032"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危险物质</w:t>
                  </w:r>
                </w:p>
              </w:tc>
              <w:tc>
                <w:tcPr>
                  <w:tcW w:w="3561" w:type="pct"/>
                  <w:tcBorders>
                    <w:top w:val="nil"/>
                    <w:left w:val="nil"/>
                    <w:bottom w:val="single" w:sz="4" w:space="0" w:color="auto"/>
                    <w:right w:val="single" w:sz="4" w:space="0" w:color="auto"/>
                  </w:tcBorders>
                  <w:shd w:val="clear" w:color="auto" w:fill="auto"/>
                  <w:noWrap/>
                  <w:vAlign w:val="center"/>
                </w:tcPr>
                <w:p w14:paraId="182DCCEE"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HCl</w:t>
                  </w:r>
                </w:p>
              </w:tc>
            </w:tr>
            <w:tr w:rsidR="006D4E05" w14:paraId="2BB6C5B5"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405A96DA"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大气稳定度</w:t>
                  </w:r>
                </w:p>
              </w:tc>
              <w:tc>
                <w:tcPr>
                  <w:tcW w:w="3561" w:type="pct"/>
                  <w:tcBorders>
                    <w:top w:val="single" w:sz="4" w:space="0" w:color="auto"/>
                    <w:left w:val="nil"/>
                    <w:bottom w:val="single" w:sz="4" w:space="0" w:color="auto"/>
                    <w:right w:val="single" w:sz="4" w:space="0" w:color="auto"/>
                  </w:tcBorders>
                  <w:shd w:val="clear" w:color="auto" w:fill="auto"/>
                  <w:vAlign w:val="center"/>
                </w:tcPr>
                <w:p w14:paraId="034A1F7E"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F</w:t>
                  </w:r>
                </w:p>
              </w:tc>
            </w:tr>
            <w:tr w:rsidR="006D4E05" w14:paraId="739BA8D1"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32464E7E"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风速</w:t>
                  </w:r>
                  <w:r>
                    <w:rPr>
                      <w:rFonts w:ascii="Times New Roman" w:hAnsi="Times New Roman"/>
                      <w:kern w:val="2"/>
                      <w:sz w:val="21"/>
                      <w:szCs w:val="22"/>
                      <w:lang w:bidi="ar"/>
                    </w:rPr>
                    <w:t>m/s</w:t>
                  </w:r>
                </w:p>
              </w:tc>
              <w:tc>
                <w:tcPr>
                  <w:tcW w:w="3561" w:type="pct"/>
                  <w:tcBorders>
                    <w:top w:val="single" w:sz="4" w:space="0" w:color="auto"/>
                    <w:left w:val="nil"/>
                    <w:bottom w:val="single" w:sz="4" w:space="0" w:color="auto"/>
                    <w:right w:val="single" w:sz="4" w:space="0" w:color="auto"/>
                  </w:tcBorders>
                  <w:shd w:val="clear" w:color="auto" w:fill="auto"/>
                  <w:vAlign w:val="center"/>
                </w:tcPr>
                <w:p w14:paraId="02408205"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1.5</w:t>
                  </w:r>
                </w:p>
              </w:tc>
            </w:tr>
            <w:tr w:rsidR="006D4E05" w14:paraId="34FF83AD"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61CD2315"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温度℃</w:t>
                  </w:r>
                </w:p>
              </w:tc>
              <w:tc>
                <w:tcPr>
                  <w:tcW w:w="3561" w:type="pct"/>
                  <w:tcBorders>
                    <w:top w:val="single" w:sz="4" w:space="0" w:color="auto"/>
                    <w:left w:val="nil"/>
                    <w:bottom w:val="single" w:sz="4" w:space="0" w:color="auto"/>
                    <w:right w:val="single" w:sz="4" w:space="0" w:color="auto"/>
                  </w:tcBorders>
                  <w:shd w:val="clear" w:color="auto" w:fill="auto"/>
                  <w:vAlign w:val="center"/>
                </w:tcPr>
                <w:p w14:paraId="4517B8E3"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25</w:t>
                  </w:r>
                </w:p>
              </w:tc>
            </w:tr>
            <w:tr w:rsidR="006D4E05" w14:paraId="4FBE927D"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248DB78B"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相对湿度</w:t>
                  </w:r>
                  <w:r>
                    <w:rPr>
                      <w:rFonts w:ascii="Times New Roman" w:hAnsi="Times New Roman"/>
                      <w:kern w:val="2"/>
                      <w:sz w:val="21"/>
                      <w:szCs w:val="22"/>
                      <w:lang w:bidi="ar"/>
                    </w:rPr>
                    <w:t>%</w:t>
                  </w:r>
                </w:p>
              </w:tc>
              <w:tc>
                <w:tcPr>
                  <w:tcW w:w="3561" w:type="pct"/>
                  <w:tcBorders>
                    <w:top w:val="single" w:sz="4" w:space="0" w:color="auto"/>
                    <w:left w:val="nil"/>
                    <w:bottom w:val="single" w:sz="4" w:space="0" w:color="auto"/>
                    <w:right w:val="single" w:sz="4" w:space="0" w:color="auto"/>
                  </w:tcBorders>
                  <w:shd w:val="clear" w:color="auto" w:fill="auto"/>
                  <w:vAlign w:val="center"/>
                </w:tcPr>
                <w:p w14:paraId="683D0C0A"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50</w:t>
                  </w:r>
                </w:p>
              </w:tc>
            </w:tr>
            <w:tr w:rsidR="006D4E05" w14:paraId="5C9AA6D0"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35ECDD73"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泄露量</w:t>
                  </w:r>
                  <w:r>
                    <w:rPr>
                      <w:rFonts w:ascii="Times New Roman" w:hAnsi="Times New Roman"/>
                      <w:kern w:val="2"/>
                      <w:sz w:val="21"/>
                      <w:szCs w:val="22"/>
                      <w:lang w:bidi="ar"/>
                    </w:rPr>
                    <w:t>(kg)</w:t>
                  </w:r>
                </w:p>
              </w:tc>
              <w:tc>
                <w:tcPr>
                  <w:tcW w:w="3561" w:type="pct"/>
                  <w:tcBorders>
                    <w:top w:val="nil"/>
                    <w:left w:val="nil"/>
                    <w:bottom w:val="single" w:sz="4" w:space="0" w:color="auto"/>
                    <w:right w:val="single" w:sz="4" w:space="0" w:color="auto"/>
                  </w:tcBorders>
                  <w:shd w:val="clear" w:color="auto" w:fill="auto"/>
                  <w:vAlign w:val="center"/>
                </w:tcPr>
                <w:p w14:paraId="26D40F9D"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2.50E+01</w:t>
                  </w:r>
                </w:p>
              </w:tc>
            </w:tr>
            <w:tr w:rsidR="006D4E05" w14:paraId="41D947F3"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6A644579"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最大蒸发速率</w:t>
                  </w:r>
                  <w:r>
                    <w:rPr>
                      <w:rFonts w:ascii="Times New Roman" w:hAnsi="Times New Roman"/>
                      <w:kern w:val="2"/>
                      <w:sz w:val="21"/>
                      <w:szCs w:val="22"/>
                      <w:lang w:bidi="ar"/>
                    </w:rPr>
                    <w:t>(kg/s)</w:t>
                  </w:r>
                </w:p>
              </w:tc>
              <w:tc>
                <w:tcPr>
                  <w:tcW w:w="3561" w:type="pct"/>
                  <w:tcBorders>
                    <w:top w:val="nil"/>
                    <w:left w:val="nil"/>
                    <w:bottom w:val="single" w:sz="4" w:space="0" w:color="auto"/>
                    <w:right w:val="single" w:sz="4" w:space="0" w:color="auto"/>
                  </w:tcBorders>
                  <w:shd w:val="clear" w:color="auto" w:fill="auto"/>
                  <w:vAlign w:val="center"/>
                </w:tcPr>
                <w:p w14:paraId="384ACB72"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2.50E+01</w:t>
                  </w:r>
                </w:p>
              </w:tc>
            </w:tr>
            <w:tr w:rsidR="006D4E05" w14:paraId="334DDEAD"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249E9606"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大气毒性重点浓度</w:t>
                  </w:r>
                  <w:r>
                    <w:rPr>
                      <w:rFonts w:ascii="Times New Roman" w:hAnsi="Times New Roman"/>
                      <w:kern w:val="2"/>
                      <w:sz w:val="21"/>
                      <w:szCs w:val="22"/>
                      <w:lang w:bidi="ar"/>
                    </w:rPr>
                    <w:t>-1(mg/m</w:t>
                  </w:r>
                  <w:r>
                    <w:rPr>
                      <w:rFonts w:ascii="Times New Roman" w:hAnsi="Times New Roman"/>
                      <w:kern w:val="2"/>
                      <w:sz w:val="21"/>
                      <w:szCs w:val="22"/>
                      <w:vertAlign w:val="superscript"/>
                      <w:lang w:bidi="ar"/>
                    </w:rPr>
                    <w:t>3</w:t>
                  </w:r>
                  <w:r>
                    <w:rPr>
                      <w:rFonts w:ascii="Times New Roman" w:hAnsi="Times New Roman"/>
                      <w:kern w:val="2"/>
                      <w:sz w:val="21"/>
                      <w:szCs w:val="22"/>
                      <w:lang w:bidi="ar"/>
                    </w:rPr>
                    <w:t>)</w:t>
                  </w:r>
                </w:p>
              </w:tc>
              <w:tc>
                <w:tcPr>
                  <w:tcW w:w="3561" w:type="pct"/>
                  <w:tcBorders>
                    <w:top w:val="nil"/>
                    <w:left w:val="nil"/>
                    <w:bottom w:val="single" w:sz="4" w:space="0" w:color="auto"/>
                    <w:right w:val="single" w:sz="4" w:space="0" w:color="auto"/>
                  </w:tcBorders>
                  <w:shd w:val="clear" w:color="auto" w:fill="auto"/>
                  <w:vAlign w:val="center"/>
                </w:tcPr>
                <w:p w14:paraId="55637CD7"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150</w:t>
                  </w:r>
                </w:p>
              </w:tc>
            </w:tr>
            <w:tr w:rsidR="006D4E05" w14:paraId="346EB52F" w14:textId="77777777">
              <w:trPr>
                <w:trHeight w:val="284"/>
              </w:trPr>
              <w:tc>
                <w:tcPr>
                  <w:tcW w:w="1438" w:type="pct"/>
                  <w:tcBorders>
                    <w:top w:val="nil"/>
                    <w:left w:val="single" w:sz="4" w:space="0" w:color="auto"/>
                    <w:bottom w:val="single" w:sz="4" w:space="0" w:color="auto"/>
                    <w:right w:val="single" w:sz="4" w:space="0" w:color="auto"/>
                  </w:tcBorders>
                  <w:shd w:val="clear" w:color="auto" w:fill="auto"/>
                  <w:noWrap/>
                  <w:vAlign w:val="center"/>
                </w:tcPr>
                <w:p w14:paraId="7967CD43" w14:textId="77777777" w:rsidR="006D4E05" w:rsidRDefault="00000000">
                  <w:pPr>
                    <w:pStyle w:val="afc"/>
                    <w:widowControl w:val="0"/>
                    <w:adjustRightInd w:val="0"/>
                    <w:snapToGrid w:val="0"/>
                    <w:spacing w:before="0" w:beforeAutospacing="0" w:after="0" w:afterAutospacing="0"/>
                    <w:jc w:val="center"/>
                    <w:rPr>
                      <w:rFonts w:hint="eastAsia"/>
                    </w:rPr>
                  </w:pPr>
                  <w:r>
                    <w:rPr>
                      <w:rFonts w:ascii="Times New Roman" w:hAnsi="Times New Roman" w:cs="宋体" w:hint="eastAsia"/>
                      <w:kern w:val="2"/>
                      <w:sz w:val="21"/>
                      <w:szCs w:val="22"/>
                      <w:lang w:bidi="ar"/>
                    </w:rPr>
                    <w:t>大气毒性重点浓度</w:t>
                  </w:r>
                  <w:r>
                    <w:rPr>
                      <w:rFonts w:ascii="Times New Roman" w:hAnsi="Times New Roman"/>
                      <w:kern w:val="2"/>
                      <w:sz w:val="21"/>
                      <w:szCs w:val="22"/>
                      <w:lang w:bidi="ar"/>
                    </w:rPr>
                    <w:t>-2(mg/m</w:t>
                  </w:r>
                  <w:r>
                    <w:rPr>
                      <w:rFonts w:ascii="Times New Roman" w:hAnsi="Times New Roman"/>
                      <w:kern w:val="2"/>
                      <w:sz w:val="21"/>
                      <w:szCs w:val="22"/>
                      <w:vertAlign w:val="superscript"/>
                      <w:lang w:bidi="ar"/>
                    </w:rPr>
                    <w:t>3</w:t>
                  </w:r>
                  <w:r>
                    <w:rPr>
                      <w:rFonts w:ascii="Times New Roman" w:hAnsi="Times New Roman"/>
                      <w:kern w:val="2"/>
                      <w:sz w:val="21"/>
                      <w:szCs w:val="22"/>
                      <w:lang w:bidi="ar"/>
                    </w:rPr>
                    <w:t>)</w:t>
                  </w:r>
                </w:p>
              </w:tc>
              <w:tc>
                <w:tcPr>
                  <w:tcW w:w="3561" w:type="pct"/>
                  <w:tcBorders>
                    <w:top w:val="nil"/>
                    <w:left w:val="nil"/>
                    <w:bottom w:val="single" w:sz="4" w:space="0" w:color="auto"/>
                    <w:right w:val="single" w:sz="4" w:space="0" w:color="auto"/>
                  </w:tcBorders>
                  <w:shd w:val="clear" w:color="auto" w:fill="auto"/>
                  <w:vAlign w:val="center"/>
                </w:tcPr>
                <w:p w14:paraId="097DE3F4" w14:textId="77777777" w:rsidR="006D4E05" w:rsidRDefault="00000000">
                  <w:pPr>
                    <w:pStyle w:val="afc"/>
                    <w:widowControl w:val="0"/>
                    <w:adjustRightInd w:val="0"/>
                    <w:snapToGrid w:val="0"/>
                    <w:spacing w:before="0" w:beforeAutospacing="0" w:after="0" w:afterAutospacing="0"/>
                    <w:jc w:val="center"/>
                    <w:rPr>
                      <w:rFonts w:eastAsia="等线" w:hint="eastAsia"/>
                    </w:rPr>
                  </w:pPr>
                  <w:r>
                    <w:rPr>
                      <w:rFonts w:ascii="Times New Roman" w:eastAsia="等线" w:hAnsi="Times New Roman"/>
                      <w:kern w:val="2"/>
                      <w:sz w:val="21"/>
                      <w:szCs w:val="22"/>
                      <w:lang w:bidi="ar"/>
                    </w:rPr>
                    <w:t>33</w:t>
                  </w:r>
                </w:p>
              </w:tc>
            </w:tr>
          </w:tbl>
          <w:p w14:paraId="77424A1D" w14:textId="77777777" w:rsidR="006D4E05" w:rsidRDefault="00000000">
            <w:pPr>
              <w:widowControl/>
              <w:ind w:firstLineChars="200" w:firstLine="480"/>
              <w:rPr>
                <w:rFonts w:ascii="Times New Roman" w:hAnsi="Times New Roman" w:cs="宋体"/>
                <w:sz w:val="24"/>
                <w:szCs w:val="24"/>
              </w:rPr>
            </w:pPr>
            <w:r>
              <w:rPr>
                <w:rFonts w:ascii="Times New Roman" w:hAnsi="Times New Roman" w:cs="宋体" w:hint="eastAsia"/>
                <w:sz w:val="24"/>
                <w:szCs w:val="24"/>
              </w:rPr>
              <w:t>预测结果表述</w:t>
            </w:r>
          </w:p>
          <w:p w14:paraId="3B87B7A4" w14:textId="77777777" w:rsidR="006D4E05" w:rsidRDefault="00134B40">
            <w:pPr>
              <w:pStyle w:val="26"/>
              <w:ind w:firstLineChars="0" w:firstLine="0"/>
              <w:jc w:val="center"/>
            </w:pPr>
            <w:r>
              <w:lastRenderedPageBreak/>
              <w:pict w14:anchorId="56607881">
                <v:shape id="_x0000_i1049" type="#_x0000_t75" alt="334d055caf74a505cbc936c14bc05ce" style="width:325.5pt;height:335.25pt">
                  <v:imagedata r:id="rId29" o:title="334d055caf74a505cbc936c14bc05ce"/>
                </v:shape>
              </w:pict>
            </w:r>
          </w:p>
          <w:p w14:paraId="767FCFD2" w14:textId="77777777" w:rsidR="006D4E05" w:rsidRDefault="00000000">
            <w:pPr>
              <w:jc w:val="center"/>
              <w:rPr>
                <w:rFonts w:ascii="Times New Roman" w:hAnsi="Times New Roman"/>
                <w:b/>
                <w:bCs/>
              </w:rPr>
            </w:pPr>
            <w:r>
              <w:rPr>
                <w:rFonts w:ascii="Times New Roman" w:hAnsi="Times New Roman" w:hint="eastAsia"/>
                <w:b/>
                <w:bCs/>
              </w:rPr>
              <w:t>图</w:t>
            </w:r>
            <w:r>
              <w:rPr>
                <w:rFonts w:ascii="Times New Roman" w:hAnsi="Times New Roman" w:hint="eastAsia"/>
                <w:b/>
                <w:bCs/>
              </w:rPr>
              <w:t xml:space="preserve">4-1 </w:t>
            </w:r>
            <w:r>
              <w:rPr>
                <w:rFonts w:ascii="Times New Roman" w:hAnsi="Times New Roman"/>
                <w:b/>
                <w:bCs/>
              </w:rPr>
              <w:t>最不利气象条件下</w:t>
            </w:r>
            <w:r>
              <w:rPr>
                <w:rFonts w:ascii="Times New Roman" w:hAnsi="Times New Roman" w:hint="eastAsia"/>
                <w:b/>
                <w:bCs/>
              </w:rPr>
              <w:t>氯化氢</w:t>
            </w:r>
            <w:r>
              <w:rPr>
                <w:rFonts w:ascii="Times New Roman" w:hAnsi="Times New Roman"/>
                <w:b/>
                <w:bCs/>
              </w:rPr>
              <w:t>达到各阈值的最大影响区域范围图</w:t>
            </w:r>
          </w:p>
          <w:p w14:paraId="7C018347"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由预测结果可知，根据预测结果：最不利气象条件下，</w:t>
            </w:r>
            <w:r>
              <w:rPr>
                <w:rFonts w:ascii="Times New Roman" w:hAnsi="Times New Roman" w:hint="eastAsia"/>
                <w:sz w:val="24"/>
                <w:szCs w:val="24"/>
              </w:rPr>
              <w:t>氯化氢</w:t>
            </w:r>
            <w:r>
              <w:rPr>
                <w:rFonts w:ascii="Times New Roman" w:hAnsi="Times New Roman"/>
                <w:sz w:val="24"/>
                <w:szCs w:val="24"/>
              </w:rPr>
              <w:t>大气终点浓度</w:t>
            </w:r>
            <w:r>
              <w:rPr>
                <w:rFonts w:ascii="Times New Roman" w:hAnsi="Times New Roman"/>
                <w:sz w:val="24"/>
                <w:szCs w:val="24"/>
              </w:rPr>
              <w:t>2</w:t>
            </w:r>
          </w:p>
          <w:p w14:paraId="681B6C77" w14:textId="77777777" w:rsidR="006D4E05" w:rsidRDefault="00000000">
            <w:pPr>
              <w:spacing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PAC-2</w:t>
            </w:r>
            <w:r>
              <w:rPr>
                <w:rFonts w:ascii="Times New Roman" w:hAnsi="Times New Roman"/>
                <w:sz w:val="24"/>
                <w:szCs w:val="24"/>
              </w:rPr>
              <w:t>）是</w:t>
            </w:r>
            <w:r>
              <w:rPr>
                <w:rFonts w:ascii="Times New Roman" w:hAnsi="Times New Roman" w:hint="eastAsia"/>
                <w:sz w:val="24"/>
                <w:szCs w:val="24"/>
              </w:rPr>
              <w:t>33</w:t>
            </w:r>
            <w:r>
              <w:rPr>
                <w:rFonts w:ascii="Times New Roman" w:hAnsi="Times New Roman"/>
                <w:sz w:val="24"/>
                <w:szCs w:val="24"/>
              </w:rPr>
              <w:t>mg/m³</w:t>
            </w:r>
            <w:r>
              <w:rPr>
                <w:rFonts w:ascii="Times New Roman" w:hAnsi="Times New Roman"/>
                <w:sz w:val="24"/>
                <w:szCs w:val="24"/>
              </w:rPr>
              <w:t>，超出最大距离是</w:t>
            </w:r>
            <w:r>
              <w:rPr>
                <w:rFonts w:ascii="Times New Roman" w:hAnsi="Times New Roman" w:hint="eastAsia"/>
                <w:sz w:val="24"/>
                <w:szCs w:val="24"/>
              </w:rPr>
              <w:t>43</w:t>
            </w:r>
            <w:r>
              <w:rPr>
                <w:rFonts w:ascii="Times New Roman" w:hAnsi="Times New Roman"/>
                <w:sz w:val="24"/>
                <w:szCs w:val="24"/>
              </w:rPr>
              <w:t>m</w:t>
            </w:r>
            <w:r>
              <w:rPr>
                <w:rFonts w:ascii="Times New Roman" w:hAnsi="Times New Roman"/>
                <w:sz w:val="24"/>
                <w:szCs w:val="24"/>
              </w:rPr>
              <w:t>；</w:t>
            </w:r>
            <w:r>
              <w:rPr>
                <w:rFonts w:ascii="Times New Roman" w:hAnsi="Times New Roman" w:hint="eastAsia"/>
                <w:sz w:val="24"/>
                <w:szCs w:val="24"/>
              </w:rPr>
              <w:t>氯化氢</w:t>
            </w:r>
            <w:r>
              <w:rPr>
                <w:rFonts w:ascii="Times New Roman" w:hAnsi="Times New Roman"/>
                <w:sz w:val="24"/>
                <w:szCs w:val="24"/>
              </w:rPr>
              <w:t>大气终点浓度</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PAC-3</w:t>
            </w:r>
            <w:r>
              <w:rPr>
                <w:rFonts w:ascii="Times New Roman" w:hAnsi="Times New Roman"/>
                <w:sz w:val="24"/>
                <w:szCs w:val="24"/>
              </w:rPr>
              <w:t>）是</w:t>
            </w:r>
            <w:r>
              <w:rPr>
                <w:rFonts w:ascii="Times New Roman" w:hAnsi="Times New Roman" w:hint="eastAsia"/>
                <w:sz w:val="24"/>
                <w:szCs w:val="24"/>
              </w:rPr>
              <w:t>150</w:t>
            </w:r>
            <w:r>
              <w:rPr>
                <w:rFonts w:ascii="Times New Roman" w:hAnsi="Times New Roman"/>
                <w:sz w:val="24"/>
                <w:szCs w:val="24"/>
              </w:rPr>
              <w:t>mg/m³</w:t>
            </w:r>
            <w:r>
              <w:rPr>
                <w:rFonts w:ascii="Times New Roman" w:hAnsi="Times New Roman"/>
                <w:sz w:val="24"/>
                <w:szCs w:val="24"/>
              </w:rPr>
              <w:t>，超出最大距离是</w:t>
            </w:r>
            <w:r>
              <w:rPr>
                <w:rFonts w:ascii="Times New Roman" w:hAnsi="Times New Roman" w:hint="eastAsia"/>
                <w:sz w:val="24"/>
                <w:szCs w:val="24"/>
              </w:rPr>
              <w:t>64.7</w:t>
            </w:r>
            <w:r>
              <w:rPr>
                <w:rFonts w:ascii="Times New Roman" w:hAnsi="Times New Roman"/>
                <w:sz w:val="24"/>
                <w:szCs w:val="24"/>
              </w:rPr>
              <w:t>m</w:t>
            </w:r>
            <w:r>
              <w:rPr>
                <w:rFonts w:ascii="Times New Roman" w:hAnsi="Times New Roman"/>
                <w:sz w:val="24"/>
                <w:szCs w:val="24"/>
              </w:rPr>
              <w:t>；最近关心点</w:t>
            </w:r>
            <w:r>
              <w:rPr>
                <w:rFonts w:ascii="Times New Roman" w:hAnsi="Times New Roman" w:hint="eastAsia"/>
                <w:sz w:val="24"/>
                <w:szCs w:val="24"/>
              </w:rPr>
              <w:t>埝南头村及云台山风景名胜区氯化氢</w:t>
            </w:r>
            <w:r>
              <w:rPr>
                <w:rFonts w:ascii="Times New Roman" w:hAnsi="Times New Roman"/>
                <w:sz w:val="24"/>
                <w:szCs w:val="24"/>
              </w:rPr>
              <w:t>最大浓度未超出毒性终点浓度</w:t>
            </w:r>
            <w:r>
              <w:rPr>
                <w:rFonts w:ascii="Times New Roman" w:hAnsi="Times New Roman"/>
                <w:sz w:val="24"/>
                <w:szCs w:val="24"/>
              </w:rPr>
              <w:t>2</w:t>
            </w:r>
            <w:r>
              <w:rPr>
                <w:rFonts w:ascii="Times New Roman" w:hAnsi="Times New Roman"/>
                <w:sz w:val="24"/>
                <w:szCs w:val="24"/>
              </w:rPr>
              <w:t>及大气毒性终点浓度</w:t>
            </w:r>
            <w:r>
              <w:rPr>
                <w:rFonts w:ascii="Times New Roman" w:hAnsi="Times New Roman"/>
                <w:sz w:val="24"/>
                <w:szCs w:val="24"/>
              </w:rPr>
              <w:t>1</w:t>
            </w:r>
            <w:r>
              <w:rPr>
                <w:rFonts w:ascii="Times New Roman" w:hAnsi="Times New Roman"/>
                <w:sz w:val="24"/>
                <w:szCs w:val="24"/>
              </w:rPr>
              <w:t>。</w:t>
            </w:r>
          </w:p>
          <w:p w14:paraId="6F4828EA"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发生泄露事故时，需立即启动突发环境事件应急预案，对泄漏物进行收集和控制，对下风向影响范围内人口进行疏散，事故影响会在短时间内清除。通过估算，在采取积极的风险防范措施和应急预案后，项目大气环境风险处于可接受水平。</w:t>
            </w:r>
          </w:p>
          <w:p w14:paraId="21E6662E" w14:textId="77777777" w:rsidR="006D4E05" w:rsidRDefault="00000000">
            <w:pPr>
              <w:adjustRightInd w:val="0"/>
              <w:snapToGrid w:val="0"/>
              <w:spacing w:line="360" w:lineRule="auto"/>
              <w:ind w:firstLineChars="200" w:firstLine="482"/>
              <w:rPr>
                <w:rFonts w:ascii="Times New Roman" w:hAnsi="Times New Roman"/>
                <w:b/>
                <w:bCs/>
                <w:kern w:val="0"/>
                <w:sz w:val="24"/>
              </w:rPr>
            </w:pPr>
            <w:r>
              <w:rPr>
                <w:rFonts w:ascii="Times New Roman" w:hAnsi="Times New Roman" w:hint="eastAsia"/>
                <w:b/>
                <w:bCs/>
                <w:kern w:val="0"/>
                <w:sz w:val="24"/>
              </w:rPr>
              <w:t xml:space="preserve">7.5 </w:t>
            </w:r>
            <w:r>
              <w:rPr>
                <w:rFonts w:ascii="Times New Roman" w:hAnsi="Times New Roman" w:hint="eastAsia"/>
                <w:b/>
                <w:bCs/>
                <w:kern w:val="0"/>
                <w:sz w:val="24"/>
              </w:rPr>
              <w:t>环境风险防范措施及应急要求</w:t>
            </w:r>
          </w:p>
          <w:p w14:paraId="36303711"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w:t>
            </w:r>
            <w:r>
              <w:rPr>
                <w:rFonts w:ascii="Times New Roman" w:hAnsi="Times New Roman" w:hint="eastAsia"/>
                <w:kern w:val="0"/>
                <w:sz w:val="24"/>
              </w:rPr>
              <w:t>1</w:t>
            </w:r>
            <w:r>
              <w:rPr>
                <w:rFonts w:ascii="Times New Roman" w:hAnsi="Times New Roman" w:hint="eastAsia"/>
                <w:kern w:val="0"/>
                <w:sz w:val="24"/>
              </w:rPr>
              <w:t>）大气环境风险防范措施</w:t>
            </w:r>
          </w:p>
          <w:p w14:paraId="2DCAE70B"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①各生产环节严格执行生产管理的有关规定，加强设备的检修及保养，提高管理人员素质，并设置事故应急措施及管理制度，确保设备长期处于良好状态，使设备达到预期的处理效果。</w:t>
            </w:r>
          </w:p>
          <w:p w14:paraId="2CFFA1E0"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②现场作业人员定时记录废气处理状况，如对废气处理设施的集气罩抽风机等设备进行点检工作，并派专人巡视，遇不良工作状况立即停止车间相关作业，维修</w:t>
            </w:r>
            <w:r>
              <w:rPr>
                <w:rFonts w:ascii="Times New Roman" w:hAnsi="Times New Roman" w:hint="eastAsia"/>
                <w:kern w:val="0"/>
                <w:sz w:val="24"/>
              </w:rPr>
              <w:lastRenderedPageBreak/>
              <w:t>正常后再开始作业，杜绝事故性废气直排，并及时呈报单位主管。待检修完毕再通知生产车间相关工序。</w:t>
            </w:r>
          </w:p>
          <w:p w14:paraId="3FA4572C" w14:textId="77777777" w:rsidR="006D4E05" w:rsidRDefault="00000000">
            <w:pPr>
              <w:adjustRightInd w:val="0"/>
              <w:snapToGrid w:val="0"/>
              <w:spacing w:line="360" w:lineRule="auto"/>
              <w:ind w:firstLineChars="200" w:firstLine="480"/>
              <w:rPr>
                <w:rFonts w:ascii="Times New Roman" w:hAnsi="Times New Roman"/>
                <w:kern w:val="0"/>
                <w:sz w:val="24"/>
              </w:rPr>
            </w:pPr>
            <w:r>
              <w:rPr>
                <w:rFonts w:ascii="Times New Roman" w:hAnsi="Times New Roman" w:hint="eastAsia"/>
                <w:kern w:val="0"/>
                <w:sz w:val="24"/>
              </w:rPr>
              <w:t>（</w:t>
            </w:r>
            <w:r>
              <w:rPr>
                <w:rFonts w:ascii="Times New Roman" w:hAnsi="Times New Roman" w:hint="eastAsia"/>
                <w:kern w:val="0"/>
                <w:sz w:val="24"/>
              </w:rPr>
              <w:t>2</w:t>
            </w:r>
            <w:r>
              <w:rPr>
                <w:rFonts w:ascii="Times New Roman" w:hAnsi="Times New Roman" w:hint="eastAsia"/>
                <w:kern w:val="0"/>
                <w:sz w:val="24"/>
              </w:rPr>
              <w:t>）泄漏事故风险防范措施</w:t>
            </w:r>
          </w:p>
          <w:p w14:paraId="156868F9"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在发生火灾、爆炸、泄漏事故时，除了对周围环境空气产生影响外，事故污水也会对周围的环境水体造成风险影响，可引发一系列的次生水环境风险事故。</w:t>
            </w:r>
          </w:p>
          <w:p w14:paraId="4540E5CF"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按性质的不同，事故污水可以分为消防污水、生产区的生产废水和储罐区的泄漏物料。</w:t>
            </w:r>
          </w:p>
          <w:p w14:paraId="3240D62E"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因此本项目应在厂区内设置事故应急池，应急池的大小按如下公式计算：</w:t>
            </w:r>
            <w:r>
              <w:rPr>
                <w:rFonts w:ascii="Times New Roman" w:hAnsi="Times New Roman"/>
                <w:kern w:val="0"/>
                <w:sz w:val="24"/>
                <w:szCs w:val="24"/>
              </w:rPr>
              <w:t xml:space="preserve"> </w:t>
            </w:r>
          </w:p>
          <w:p w14:paraId="7FB1F5BF" w14:textId="77777777" w:rsidR="006D4E05" w:rsidRDefault="00000000">
            <w:pPr>
              <w:widowControl/>
              <w:spacing w:line="360" w:lineRule="auto"/>
              <w:ind w:firstLineChars="200" w:firstLine="480"/>
              <w:jc w:val="center"/>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rPr>
              <w:t>总</w:t>
            </w:r>
            <w:r>
              <w:rPr>
                <w:rFonts w:ascii="Times New Roman" w:hAnsi="Times New Roman"/>
                <w:kern w:val="0"/>
                <w:sz w:val="24"/>
                <w:szCs w:val="24"/>
              </w:rPr>
              <w:t>=</w:t>
            </w:r>
            <w:r>
              <w:rPr>
                <w:rFonts w:ascii="Times New Roman" w:hAnsi="Times New Roman"/>
                <w:kern w:val="0"/>
                <w:sz w:val="24"/>
                <w:szCs w:val="24"/>
              </w:rPr>
              <w:t>（</w:t>
            </w:r>
            <w:r>
              <w:rPr>
                <w:rFonts w:ascii="Times New Roman" w:hAnsi="Times New Roman"/>
                <w:kern w:val="0"/>
                <w:sz w:val="24"/>
                <w:szCs w:val="24"/>
              </w:rPr>
              <w:t>V</w:t>
            </w:r>
            <w:r>
              <w:rPr>
                <w:rFonts w:ascii="Times New Roman" w:hAnsi="Times New Roman"/>
                <w:kern w:val="0"/>
                <w:sz w:val="24"/>
                <w:szCs w:val="24"/>
                <w:vertAlign w:val="subscript"/>
              </w:rPr>
              <w:t>1</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-V</w:t>
            </w:r>
            <w:r>
              <w:rPr>
                <w:rFonts w:ascii="Times New Roman" w:hAnsi="Times New Roman"/>
                <w:kern w:val="0"/>
                <w:sz w:val="24"/>
                <w:szCs w:val="24"/>
                <w:vertAlign w:val="subscript"/>
              </w:rPr>
              <w:t>3</w:t>
            </w:r>
            <w:r>
              <w:rPr>
                <w:rFonts w:ascii="Times New Roman" w:hAnsi="Times New Roman"/>
                <w:kern w:val="0"/>
                <w:sz w:val="24"/>
                <w:szCs w:val="24"/>
              </w:rPr>
              <w:t>）</w:t>
            </w:r>
            <w:r>
              <w:rPr>
                <w:rFonts w:ascii="Times New Roman" w:hAnsi="Times New Roman"/>
                <w:kern w:val="0"/>
                <w:sz w:val="24"/>
                <w:szCs w:val="24"/>
                <w:vertAlign w:val="subscript"/>
              </w:rPr>
              <w:t>max</w:t>
            </w:r>
            <w:r>
              <w:rPr>
                <w:rFonts w:ascii="Times New Roman" w:hAnsi="Times New Roman"/>
                <w:kern w:val="0"/>
                <w:sz w:val="24"/>
                <w:szCs w:val="24"/>
              </w:rPr>
              <w:t>+V</w:t>
            </w:r>
            <w:r>
              <w:rPr>
                <w:rFonts w:ascii="Times New Roman" w:hAnsi="Times New Roman"/>
                <w:kern w:val="0"/>
                <w:sz w:val="24"/>
                <w:szCs w:val="24"/>
                <w:vertAlign w:val="subscript"/>
              </w:rPr>
              <w:t>4</w:t>
            </w:r>
            <w:r>
              <w:rPr>
                <w:rFonts w:ascii="Times New Roman" w:hAnsi="Times New Roman"/>
                <w:kern w:val="0"/>
                <w:sz w:val="24"/>
                <w:szCs w:val="24"/>
              </w:rPr>
              <w:t>+V</w:t>
            </w:r>
            <w:r>
              <w:rPr>
                <w:rFonts w:ascii="Times New Roman" w:hAnsi="Times New Roman"/>
                <w:kern w:val="0"/>
                <w:sz w:val="24"/>
                <w:szCs w:val="24"/>
                <w:vertAlign w:val="subscript"/>
              </w:rPr>
              <w:t>5</w:t>
            </w:r>
          </w:p>
          <w:p w14:paraId="087877B7"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注：（</w:t>
            </w:r>
            <w:r>
              <w:rPr>
                <w:rFonts w:ascii="Times New Roman" w:hAnsi="Times New Roman"/>
                <w:kern w:val="0"/>
                <w:sz w:val="24"/>
                <w:szCs w:val="24"/>
              </w:rPr>
              <w:t>V</w:t>
            </w:r>
            <w:r>
              <w:rPr>
                <w:rFonts w:ascii="Times New Roman" w:hAnsi="Times New Roman"/>
                <w:kern w:val="0"/>
                <w:sz w:val="24"/>
                <w:szCs w:val="24"/>
                <w:vertAlign w:val="subscript"/>
              </w:rPr>
              <w:t>1</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-V</w:t>
            </w:r>
            <w:r>
              <w:rPr>
                <w:rFonts w:ascii="Times New Roman" w:hAnsi="Times New Roman"/>
                <w:kern w:val="0"/>
                <w:sz w:val="24"/>
                <w:szCs w:val="24"/>
                <w:vertAlign w:val="subscript"/>
              </w:rPr>
              <w:t>3</w:t>
            </w:r>
            <w:r>
              <w:rPr>
                <w:rFonts w:ascii="Times New Roman" w:hAnsi="Times New Roman"/>
                <w:kern w:val="0"/>
                <w:sz w:val="24"/>
                <w:szCs w:val="24"/>
              </w:rPr>
              <w:t>）</w:t>
            </w:r>
            <w:r>
              <w:rPr>
                <w:rFonts w:ascii="Times New Roman" w:hAnsi="Times New Roman"/>
                <w:kern w:val="0"/>
                <w:sz w:val="24"/>
                <w:szCs w:val="24"/>
                <w:vertAlign w:val="subscript"/>
              </w:rPr>
              <w:t>max</w:t>
            </w:r>
            <w:r>
              <w:rPr>
                <w:rFonts w:ascii="Times New Roman" w:hAnsi="Times New Roman"/>
                <w:kern w:val="0"/>
                <w:sz w:val="24"/>
                <w:szCs w:val="24"/>
              </w:rPr>
              <w:t>是指对收集系统范围内不同罐组或装置分别计算</w:t>
            </w:r>
            <w:r>
              <w:rPr>
                <w:rFonts w:ascii="Times New Roman" w:hAnsi="Times New Roman"/>
                <w:kern w:val="0"/>
                <w:sz w:val="24"/>
                <w:szCs w:val="24"/>
              </w:rPr>
              <w:t>V</w:t>
            </w:r>
            <w:r>
              <w:rPr>
                <w:rFonts w:ascii="Times New Roman" w:hAnsi="Times New Roman"/>
                <w:kern w:val="0"/>
                <w:sz w:val="24"/>
                <w:szCs w:val="24"/>
                <w:vertAlign w:val="subscript"/>
              </w:rPr>
              <w:t>1</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-V</w:t>
            </w:r>
            <w:r>
              <w:rPr>
                <w:rFonts w:ascii="Times New Roman" w:hAnsi="Times New Roman"/>
                <w:kern w:val="0"/>
                <w:sz w:val="24"/>
                <w:szCs w:val="24"/>
                <w:vertAlign w:val="subscript"/>
              </w:rPr>
              <w:t>3</w:t>
            </w:r>
            <w:r>
              <w:rPr>
                <w:rFonts w:ascii="Times New Roman" w:hAnsi="Times New Roman"/>
                <w:kern w:val="0"/>
                <w:sz w:val="24"/>
                <w:szCs w:val="24"/>
              </w:rPr>
              <w:t>，取其中最大值。</w:t>
            </w:r>
          </w:p>
          <w:p w14:paraId="7947F651"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 xml:space="preserve">1 </w:t>
            </w:r>
            <w:r>
              <w:rPr>
                <w:rFonts w:ascii="Times New Roman" w:hAnsi="Times New Roman"/>
                <w:kern w:val="0"/>
                <w:sz w:val="24"/>
                <w:szCs w:val="24"/>
              </w:rPr>
              <w:t>—</w:t>
            </w:r>
            <w:r>
              <w:rPr>
                <w:rFonts w:ascii="Times New Roman" w:hAnsi="Times New Roman"/>
                <w:kern w:val="0"/>
                <w:sz w:val="24"/>
                <w:szCs w:val="24"/>
              </w:rPr>
              <w:t>收集系统范围内发生事故的一个罐组或一套装置的物料量，注：储存相同物料的罐组按最大一个储罐计，装置物料量按存留最大物料量的一台反应器或中间储罐计，本项目</w:t>
            </w:r>
            <w:r>
              <w:rPr>
                <w:rFonts w:ascii="Times New Roman" w:hAnsi="Times New Roman" w:hint="eastAsia"/>
                <w:kern w:val="0"/>
                <w:sz w:val="24"/>
                <w:szCs w:val="24"/>
              </w:rPr>
              <w:t>氯化氢钢瓶体积约</w:t>
            </w:r>
            <w:r>
              <w:rPr>
                <w:rFonts w:ascii="Times New Roman" w:hAnsi="Times New Roman" w:hint="eastAsia"/>
                <w:kern w:val="0"/>
                <w:sz w:val="24"/>
                <w:szCs w:val="24"/>
              </w:rPr>
              <w:t>10L</w:t>
            </w:r>
            <w:r>
              <w:rPr>
                <w:rFonts w:ascii="Times New Roman" w:hAnsi="Times New Roman" w:hint="eastAsia"/>
                <w:kern w:val="0"/>
                <w:sz w:val="24"/>
                <w:szCs w:val="24"/>
              </w:rPr>
              <w:t>，氯化氢钢瓶最大贮存量约</w:t>
            </w:r>
            <w:r>
              <w:rPr>
                <w:rFonts w:ascii="Times New Roman" w:hAnsi="Times New Roman" w:hint="eastAsia"/>
                <w:kern w:val="0"/>
                <w:sz w:val="24"/>
                <w:szCs w:val="24"/>
              </w:rPr>
              <w:t>20</w:t>
            </w:r>
            <w:r>
              <w:rPr>
                <w:rFonts w:ascii="Times New Roman" w:hAnsi="Times New Roman" w:hint="eastAsia"/>
                <w:kern w:val="0"/>
                <w:sz w:val="24"/>
                <w:szCs w:val="24"/>
              </w:rPr>
              <w:t>瓶</w:t>
            </w:r>
            <w:r>
              <w:rPr>
                <w:rFonts w:ascii="Times New Roman" w:hAnsi="Times New Roman"/>
                <w:kern w:val="0"/>
                <w:sz w:val="24"/>
                <w:szCs w:val="24"/>
              </w:rPr>
              <w:t>，因此本项目</w:t>
            </w:r>
            <w:r>
              <w:rPr>
                <w:rFonts w:ascii="Times New Roman" w:hAnsi="Times New Roman"/>
                <w:kern w:val="0"/>
                <w:sz w:val="24"/>
                <w:szCs w:val="24"/>
              </w:rPr>
              <w:t>V1=</w:t>
            </w:r>
            <w:r>
              <w:rPr>
                <w:rFonts w:ascii="Times New Roman" w:hAnsi="Times New Roman" w:hint="eastAsia"/>
                <w:kern w:val="0"/>
                <w:sz w:val="24"/>
                <w:szCs w:val="24"/>
              </w:rPr>
              <w:t>100</w:t>
            </w:r>
            <w:r>
              <w:rPr>
                <w:rFonts w:ascii="Times New Roman" w:hAnsi="Times New Roman"/>
                <w:kern w:val="0"/>
                <w:sz w:val="24"/>
                <w:szCs w:val="24"/>
              </w:rPr>
              <w:t>m³</w:t>
            </w:r>
            <w:r>
              <w:rPr>
                <w:rFonts w:ascii="Times New Roman" w:hAnsi="Times New Roman"/>
                <w:kern w:val="0"/>
                <w:sz w:val="24"/>
                <w:szCs w:val="24"/>
              </w:rPr>
              <w:t>。</w:t>
            </w:r>
          </w:p>
          <w:p w14:paraId="231F5EB7"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发生事故的储罐或装置的消防水量，</w:t>
            </w:r>
            <w:r>
              <w:rPr>
                <w:rFonts w:ascii="Times New Roman" w:hAnsi="Times New Roman"/>
                <w:kern w:val="0"/>
                <w:sz w:val="24"/>
                <w:szCs w:val="24"/>
              </w:rPr>
              <w:t>m³</w:t>
            </w:r>
            <w:r>
              <w:rPr>
                <w:rFonts w:ascii="Times New Roman" w:hAnsi="Times New Roman"/>
                <w:kern w:val="0"/>
                <w:sz w:val="24"/>
                <w:szCs w:val="24"/>
              </w:rPr>
              <w:t>；</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=ΣQ</w:t>
            </w:r>
            <w:r>
              <w:rPr>
                <w:rFonts w:ascii="Times New Roman" w:hAnsi="Times New Roman"/>
                <w:kern w:val="0"/>
                <w:sz w:val="24"/>
                <w:szCs w:val="24"/>
                <w:vertAlign w:val="subscript"/>
              </w:rPr>
              <w:t>消</w:t>
            </w:r>
            <w:r>
              <w:rPr>
                <w:rFonts w:ascii="Times New Roman" w:hAnsi="Times New Roman"/>
                <w:kern w:val="0"/>
                <w:sz w:val="24"/>
                <w:szCs w:val="24"/>
              </w:rPr>
              <w:t>t</w:t>
            </w:r>
            <w:r>
              <w:rPr>
                <w:rFonts w:ascii="Times New Roman" w:hAnsi="Times New Roman"/>
                <w:kern w:val="0"/>
                <w:sz w:val="24"/>
                <w:szCs w:val="24"/>
                <w:vertAlign w:val="subscript"/>
              </w:rPr>
              <w:t>消</w:t>
            </w:r>
          </w:p>
          <w:p w14:paraId="041A4479"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vertAlign w:val="subscript"/>
              </w:rPr>
              <w:t>消</w:t>
            </w:r>
            <w:r>
              <w:rPr>
                <w:rFonts w:ascii="Times New Roman" w:hAnsi="Times New Roman"/>
                <w:kern w:val="0"/>
                <w:sz w:val="24"/>
                <w:szCs w:val="24"/>
              </w:rPr>
              <w:t>—</w:t>
            </w:r>
            <w:r>
              <w:rPr>
                <w:rFonts w:ascii="Times New Roman" w:hAnsi="Times New Roman"/>
                <w:kern w:val="0"/>
                <w:sz w:val="24"/>
                <w:szCs w:val="24"/>
              </w:rPr>
              <w:t>发生事故的储罐或装置的同时使用的消防设施给水流量，</w:t>
            </w:r>
            <w:r>
              <w:rPr>
                <w:rFonts w:ascii="Times New Roman" w:hAnsi="Times New Roman"/>
                <w:kern w:val="0"/>
                <w:sz w:val="24"/>
                <w:szCs w:val="24"/>
              </w:rPr>
              <w:t>m³/h</w:t>
            </w:r>
            <w:r>
              <w:rPr>
                <w:rFonts w:ascii="Times New Roman" w:hAnsi="Times New Roman"/>
                <w:kern w:val="0"/>
                <w:sz w:val="24"/>
                <w:szCs w:val="24"/>
              </w:rPr>
              <w:t>；</w:t>
            </w:r>
          </w:p>
          <w:p w14:paraId="738CCF24"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t</w:t>
            </w:r>
            <w:r>
              <w:rPr>
                <w:rFonts w:ascii="Times New Roman" w:hAnsi="Times New Roman"/>
                <w:kern w:val="0"/>
                <w:sz w:val="24"/>
                <w:szCs w:val="24"/>
                <w:vertAlign w:val="subscript"/>
              </w:rPr>
              <w:t>消</w:t>
            </w:r>
            <w:r>
              <w:rPr>
                <w:rFonts w:ascii="Times New Roman" w:hAnsi="Times New Roman"/>
                <w:kern w:val="0"/>
                <w:sz w:val="24"/>
                <w:szCs w:val="24"/>
              </w:rPr>
              <w:t>—</w:t>
            </w:r>
            <w:r>
              <w:rPr>
                <w:rFonts w:ascii="Times New Roman" w:hAnsi="Times New Roman"/>
                <w:kern w:val="0"/>
                <w:sz w:val="24"/>
                <w:szCs w:val="24"/>
              </w:rPr>
              <w:t>消防设施对应的设计消防历时，</w:t>
            </w:r>
            <w:r>
              <w:rPr>
                <w:rFonts w:ascii="Times New Roman" w:hAnsi="Times New Roman"/>
                <w:kern w:val="0"/>
                <w:sz w:val="24"/>
                <w:szCs w:val="24"/>
              </w:rPr>
              <w:t>h</w:t>
            </w:r>
            <w:r>
              <w:rPr>
                <w:rFonts w:ascii="Times New Roman" w:hAnsi="Times New Roman"/>
                <w:kern w:val="0"/>
                <w:sz w:val="24"/>
                <w:szCs w:val="24"/>
              </w:rPr>
              <w:t>；</w:t>
            </w:r>
          </w:p>
          <w:p w14:paraId="112DC2A6"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本项目室外消防水量为</w:t>
            </w:r>
            <w:r>
              <w:rPr>
                <w:rFonts w:ascii="Times New Roman" w:hAnsi="Times New Roman"/>
                <w:kern w:val="0"/>
                <w:sz w:val="24"/>
                <w:szCs w:val="24"/>
              </w:rPr>
              <w:t>15L/s</w:t>
            </w:r>
            <w:r>
              <w:rPr>
                <w:rFonts w:ascii="Times New Roman" w:hAnsi="Times New Roman"/>
                <w:kern w:val="0"/>
                <w:sz w:val="24"/>
                <w:szCs w:val="24"/>
              </w:rPr>
              <w:t>，延续时间按</w:t>
            </w:r>
            <w:r>
              <w:rPr>
                <w:rFonts w:ascii="Times New Roman" w:hAnsi="Times New Roman"/>
                <w:kern w:val="0"/>
                <w:sz w:val="24"/>
                <w:szCs w:val="24"/>
              </w:rPr>
              <w:t>2h</w:t>
            </w:r>
            <w:r>
              <w:rPr>
                <w:rFonts w:ascii="Times New Roman" w:hAnsi="Times New Roman"/>
                <w:kern w:val="0"/>
                <w:sz w:val="24"/>
                <w:szCs w:val="24"/>
              </w:rPr>
              <w:t>计算，消防水量为：</w:t>
            </w:r>
            <w:r>
              <w:rPr>
                <w:rFonts w:ascii="Times New Roman" w:hAnsi="Times New Roman"/>
                <w:kern w:val="0"/>
                <w:sz w:val="24"/>
                <w:szCs w:val="24"/>
              </w:rPr>
              <w:t>15×2×3600÷1000=108m³</w:t>
            </w:r>
            <w:r>
              <w:rPr>
                <w:rFonts w:ascii="Times New Roman" w:hAnsi="Times New Roman"/>
                <w:kern w:val="0"/>
                <w:sz w:val="24"/>
                <w:szCs w:val="24"/>
              </w:rPr>
              <w:t>。因此</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=108m³</w:t>
            </w:r>
            <w:r>
              <w:rPr>
                <w:rFonts w:ascii="Times New Roman" w:hAnsi="Times New Roman"/>
                <w:kern w:val="0"/>
                <w:sz w:val="24"/>
                <w:szCs w:val="24"/>
              </w:rPr>
              <w:t>；</w:t>
            </w:r>
          </w:p>
          <w:p w14:paraId="5080A429"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3</w:t>
            </w:r>
            <w:r>
              <w:rPr>
                <w:rFonts w:ascii="Times New Roman" w:hAnsi="Times New Roman"/>
                <w:kern w:val="0"/>
                <w:sz w:val="24"/>
                <w:szCs w:val="24"/>
              </w:rPr>
              <w:t>——</w:t>
            </w:r>
            <w:r>
              <w:rPr>
                <w:rFonts w:ascii="Times New Roman" w:hAnsi="Times New Roman"/>
                <w:kern w:val="0"/>
                <w:sz w:val="24"/>
                <w:szCs w:val="24"/>
              </w:rPr>
              <w:t>发生事故时可以传输到其他储存或处理设施的物料量，</w:t>
            </w:r>
            <w:r>
              <w:rPr>
                <w:rFonts w:ascii="Times New Roman" w:hAnsi="Times New Roman"/>
                <w:kern w:val="0"/>
                <w:sz w:val="24"/>
                <w:szCs w:val="24"/>
              </w:rPr>
              <w:t>m³</w:t>
            </w:r>
            <w:r>
              <w:rPr>
                <w:rFonts w:ascii="Times New Roman" w:hAnsi="Times New Roman"/>
                <w:kern w:val="0"/>
                <w:sz w:val="24"/>
                <w:szCs w:val="24"/>
              </w:rPr>
              <w:t>，企业厂区备有</w:t>
            </w:r>
            <w:r>
              <w:rPr>
                <w:rFonts w:ascii="Times New Roman" w:hAnsi="Times New Roman" w:hint="eastAsia"/>
                <w:kern w:val="0"/>
                <w:sz w:val="24"/>
                <w:szCs w:val="24"/>
              </w:rPr>
              <w:t>储罐</w:t>
            </w:r>
            <w:r>
              <w:rPr>
                <w:rFonts w:ascii="Times New Roman" w:hAnsi="Times New Roman"/>
                <w:kern w:val="0"/>
                <w:sz w:val="24"/>
                <w:szCs w:val="24"/>
              </w:rPr>
              <w:t>约</w:t>
            </w:r>
            <w:r>
              <w:rPr>
                <w:rFonts w:ascii="Times New Roman" w:hAnsi="Times New Roman" w:hint="eastAsia"/>
                <w:kern w:val="0"/>
                <w:sz w:val="24"/>
                <w:szCs w:val="24"/>
              </w:rPr>
              <w:t>400</w:t>
            </w:r>
            <w:r>
              <w:rPr>
                <w:rFonts w:ascii="Times New Roman" w:hAnsi="Times New Roman"/>
                <w:kern w:val="0"/>
                <w:sz w:val="24"/>
                <w:szCs w:val="24"/>
              </w:rPr>
              <w:t>m</w:t>
            </w:r>
            <w:r>
              <w:rPr>
                <w:rFonts w:ascii="Times New Roman" w:hAnsi="Times New Roman"/>
                <w:kern w:val="0"/>
                <w:sz w:val="24"/>
                <w:szCs w:val="24"/>
                <w:vertAlign w:val="superscript"/>
              </w:rPr>
              <w:t>3</w:t>
            </w:r>
            <w:r>
              <w:rPr>
                <w:rFonts w:ascii="Times New Roman" w:hAnsi="Times New Roman"/>
                <w:kern w:val="0"/>
                <w:sz w:val="24"/>
                <w:szCs w:val="24"/>
              </w:rPr>
              <w:t>取值为</w:t>
            </w:r>
            <w:r>
              <w:rPr>
                <w:rFonts w:ascii="Times New Roman" w:hAnsi="Times New Roman" w:hint="eastAsia"/>
                <w:kern w:val="0"/>
                <w:sz w:val="24"/>
                <w:szCs w:val="24"/>
              </w:rPr>
              <w:t>400</w:t>
            </w:r>
            <w:r>
              <w:rPr>
                <w:rFonts w:ascii="Times New Roman" w:hAnsi="Times New Roman"/>
                <w:kern w:val="0"/>
                <w:sz w:val="24"/>
                <w:szCs w:val="24"/>
              </w:rPr>
              <w:t>；</w:t>
            </w:r>
          </w:p>
          <w:p w14:paraId="6EF35188"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4</w:t>
            </w:r>
            <w:r>
              <w:rPr>
                <w:rFonts w:ascii="Times New Roman" w:hAnsi="Times New Roman"/>
                <w:kern w:val="0"/>
                <w:sz w:val="24"/>
                <w:szCs w:val="24"/>
              </w:rPr>
              <w:t>——</w:t>
            </w:r>
            <w:r>
              <w:rPr>
                <w:rFonts w:ascii="Times New Roman" w:hAnsi="Times New Roman"/>
                <w:kern w:val="0"/>
                <w:sz w:val="24"/>
                <w:szCs w:val="24"/>
              </w:rPr>
              <w:t>发生事故时仍必须进入该收集系统的生产废水量，</w:t>
            </w:r>
            <w:r>
              <w:rPr>
                <w:rFonts w:ascii="Times New Roman" w:hAnsi="Times New Roman"/>
                <w:kern w:val="0"/>
                <w:sz w:val="24"/>
                <w:szCs w:val="24"/>
              </w:rPr>
              <w:t>m³</w:t>
            </w:r>
            <w:r>
              <w:rPr>
                <w:rFonts w:ascii="Times New Roman" w:hAnsi="Times New Roman"/>
                <w:kern w:val="0"/>
                <w:sz w:val="24"/>
                <w:szCs w:val="24"/>
              </w:rPr>
              <w:t>，本项目</w:t>
            </w:r>
            <w:r>
              <w:rPr>
                <w:rFonts w:ascii="Times New Roman" w:hAnsi="Times New Roman" w:hint="eastAsia"/>
                <w:kern w:val="0"/>
                <w:sz w:val="24"/>
                <w:szCs w:val="24"/>
              </w:rPr>
              <w:t>浮选工段均在浮选机中进行，若发生事故则可立即停止排出废水，</w:t>
            </w:r>
            <w:r>
              <w:rPr>
                <w:rFonts w:ascii="Times New Roman" w:hAnsi="Times New Roman"/>
                <w:kern w:val="0"/>
                <w:sz w:val="24"/>
                <w:szCs w:val="24"/>
              </w:rPr>
              <w:t>发生事故时生产废水无须进入事故池，因此</w:t>
            </w:r>
            <w:r>
              <w:rPr>
                <w:rFonts w:ascii="Times New Roman" w:hAnsi="Times New Roman"/>
                <w:kern w:val="0"/>
                <w:sz w:val="24"/>
                <w:szCs w:val="24"/>
              </w:rPr>
              <w:t>V</w:t>
            </w:r>
            <w:r>
              <w:rPr>
                <w:rFonts w:ascii="Times New Roman" w:hAnsi="Times New Roman"/>
                <w:kern w:val="0"/>
                <w:sz w:val="24"/>
                <w:szCs w:val="24"/>
                <w:vertAlign w:val="subscript"/>
              </w:rPr>
              <w:t>4</w:t>
            </w:r>
            <w:r>
              <w:rPr>
                <w:rFonts w:ascii="Times New Roman" w:hAnsi="Times New Roman"/>
                <w:kern w:val="0"/>
                <w:sz w:val="24"/>
                <w:szCs w:val="24"/>
              </w:rPr>
              <w:t>=0</w:t>
            </w:r>
            <w:r>
              <w:rPr>
                <w:rFonts w:ascii="Times New Roman" w:hAnsi="Times New Roman"/>
                <w:kern w:val="0"/>
                <w:sz w:val="24"/>
                <w:szCs w:val="24"/>
              </w:rPr>
              <w:t>；</w:t>
            </w:r>
          </w:p>
          <w:p w14:paraId="561B65C9" w14:textId="77777777" w:rsidR="006D4E05" w:rsidRDefault="00000000">
            <w:pPr>
              <w:widowControl/>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5</w:t>
            </w:r>
            <w:r>
              <w:rPr>
                <w:rFonts w:ascii="Times New Roman" w:hAnsi="Times New Roman"/>
                <w:kern w:val="0"/>
                <w:sz w:val="24"/>
                <w:szCs w:val="24"/>
              </w:rPr>
              <w:t>——</w:t>
            </w:r>
            <w:r>
              <w:rPr>
                <w:rFonts w:ascii="Times New Roman" w:hAnsi="Times New Roman"/>
                <w:kern w:val="0"/>
                <w:sz w:val="24"/>
                <w:szCs w:val="24"/>
              </w:rPr>
              <w:t>发生事故时可能进入该收集系统的降雨量，</w:t>
            </w:r>
            <w:r>
              <w:rPr>
                <w:rFonts w:ascii="Times New Roman" w:hAnsi="Times New Roman"/>
                <w:kern w:val="0"/>
                <w:sz w:val="24"/>
                <w:szCs w:val="24"/>
              </w:rPr>
              <w:t>m³</w:t>
            </w:r>
            <w:r>
              <w:rPr>
                <w:rFonts w:ascii="Times New Roman" w:hAnsi="Times New Roman"/>
                <w:kern w:val="0"/>
                <w:sz w:val="24"/>
                <w:szCs w:val="24"/>
              </w:rPr>
              <w:t>。本项目公辅工程均位于室内，</w:t>
            </w:r>
            <w:r>
              <w:rPr>
                <w:rFonts w:ascii="Times New Roman" w:hAnsi="Times New Roman"/>
                <w:kern w:val="0"/>
                <w:sz w:val="24"/>
                <w:szCs w:val="24"/>
              </w:rPr>
              <w:t>V</w:t>
            </w:r>
            <w:r>
              <w:rPr>
                <w:rFonts w:ascii="Times New Roman" w:hAnsi="Times New Roman"/>
                <w:kern w:val="0"/>
                <w:sz w:val="24"/>
                <w:szCs w:val="24"/>
                <w:vertAlign w:val="subscript"/>
              </w:rPr>
              <w:t>5</w:t>
            </w:r>
            <w:r>
              <w:rPr>
                <w:rFonts w:ascii="Times New Roman" w:hAnsi="Times New Roman"/>
                <w:kern w:val="0"/>
                <w:sz w:val="24"/>
                <w:szCs w:val="24"/>
              </w:rPr>
              <w:t>=0</w:t>
            </w:r>
            <w:r>
              <w:rPr>
                <w:rFonts w:ascii="Times New Roman" w:hAnsi="Times New Roman"/>
                <w:kern w:val="0"/>
                <w:sz w:val="24"/>
                <w:szCs w:val="24"/>
              </w:rPr>
              <w:t>。</w:t>
            </w:r>
          </w:p>
          <w:p w14:paraId="30C4235C" w14:textId="77777777" w:rsidR="006D4E05" w:rsidRDefault="00000000">
            <w:pPr>
              <w:widowControl/>
              <w:spacing w:line="360" w:lineRule="auto"/>
              <w:ind w:firstLineChars="200" w:firstLine="480"/>
              <w:jc w:val="center"/>
              <w:rPr>
                <w:rFonts w:ascii="Times New Roman" w:hAnsi="Times New Roman"/>
                <w:kern w:val="0"/>
                <w:sz w:val="24"/>
                <w:szCs w:val="24"/>
              </w:rPr>
            </w:pPr>
            <w:r>
              <w:rPr>
                <w:rFonts w:ascii="Times New Roman" w:hAnsi="Times New Roman"/>
                <w:kern w:val="0"/>
                <w:sz w:val="24"/>
                <w:szCs w:val="24"/>
              </w:rPr>
              <w:t>V</w:t>
            </w:r>
            <w:r>
              <w:rPr>
                <w:rFonts w:ascii="Times New Roman" w:hAnsi="Times New Roman"/>
                <w:kern w:val="0"/>
                <w:sz w:val="24"/>
                <w:szCs w:val="24"/>
                <w:vertAlign w:val="subscript"/>
              </w:rPr>
              <w:t>总</w:t>
            </w:r>
            <w:r>
              <w:rPr>
                <w:rFonts w:ascii="Times New Roman" w:hAnsi="Times New Roman"/>
                <w:kern w:val="0"/>
                <w:sz w:val="24"/>
                <w:szCs w:val="24"/>
              </w:rPr>
              <w:t>=</w:t>
            </w:r>
            <w:r>
              <w:rPr>
                <w:rFonts w:ascii="Times New Roman" w:hAnsi="Times New Roman"/>
                <w:kern w:val="0"/>
                <w:sz w:val="24"/>
                <w:szCs w:val="24"/>
              </w:rPr>
              <w:t>（</w:t>
            </w:r>
            <w:r>
              <w:rPr>
                <w:rFonts w:ascii="Times New Roman" w:hAnsi="Times New Roman"/>
                <w:kern w:val="0"/>
                <w:sz w:val="24"/>
                <w:szCs w:val="24"/>
              </w:rPr>
              <w:t>V</w:t>
            </w:r>
            <w:r>
              <w:rPr>
                <w:rFonts w:ascii="Times New Roman" w:hAnsi="Times New Roman"/>
                <w:kern w:val="0"/>
                <w:sz w:val="24"/>
                <w:szCs w:val="24"/>
                <w:vertAlign w:val="subscript"/>
              </w:rPr>
              <w:t>1</w:t>
            </w:r>
            <w:r>
              <w:rPr>
                <w:rFonts w:ascii="Times New Roman" w:hAnsi="Times New Roman"/>
                <w:kern w:val="0"/>
                <w:sz w:val="24"/>
                <w:szCs w:val="24"/>
              </w:rPr>
              <w:t>+V</w:t>
            </w:r>
            <w:r>
              <w:rPr>
                <w:rFonts w:ascii="Times New Roman" w:hAnsi="Times New Roman"/>
                <w:kern w:val="0"/>
                <w:sz w:val="24"/>
                <w:szCs w:val="24"/>
                <w:vertAlign w:val="subscript"/>
              </w:rPr>
              <w:t>2</w:t>
            </w:r>
            <w:r>
              <w:rPr>
                <w:rFonts w:ascii="Times New Roman" w:hAnsi="Times New Roman"/>
                <w:kern w:val="0"/>
                <w:sz w:val="24"/>
                <w:szCs w:val="24"/>
              </w:rPr>
              <w:t>-V</w:t>
            </w:r>
            <w:r>
              <w:rPr>
                <w:rFonts w:ascii="Times New Roman" w:hAnsi="Times New Roman"/>
                <w:kern w:val="0"/>
                <w:sz w:val="24"/>
                <w:szCs w:val="24"/>
                <w:vertAlign w:val="subscript"/>
              </w:rPr>
              <w:t>3</w:t>
            </w:r>
            <w:r>
              <w:rPr>
                <w:rFonts w:ascii="Times New Roman" w:hAnsi="Times New Roman"/>
                <w:kern w:val="0"/>
                <w:sz w:val="24"/>
                <w:szCs w:val="24"/>
              </w:rPr>
              <w:t>）</w:t>
            </w:r>
            <w:r>
              <w:rPr>
                <w:rFonts w:ascii="Times New Roman" w:hAnsi="Times New Roman"/>
                <w:kern w:val="0"/>
                <w:sz w:val="24"/>
                <w:szCs w:val="24"/>
                <w:vertAlign w:val="subscript"/>
              </w:rPr>
              <w:t>max</w:t>
            </w:r>
            <w:r>
              <w:rPr>
                <w:rFonts w:ascii="Times New Roman" w:hAnsi="Times New Roman"/>
                <w:kern w:val="0"/>
                <w:sz w:val="24"/>
                <w:szCs w:val="24"/>
              </w:rPr>
              <w:t>+V</w:t>
            </w:r>
            <w:r>
              <w:rPr>
                <w:rFonts w:ascii="Times New Roman" w:hAnsi="Times New Roman"/>
                <w:kern w:val="0"/>
                <w:sz w:val="24"/>
                <w:szCs w:val="24"/>
                <w:vertAlign w:val="subscript"/>
              </w:rPr>
              <w:t>4</w:t>
            </w:r>
            <w:r>
              <w:rPr>
                <w:rFonts w:ascii="Times New Roman" w:hAnsi="Times New Roman"/>
                <w:kern w:val="0"/>
                <w:sz w:val="24"/>
                <w:szCs w:val="24"/>
              </w:rPr>
              <w:t>+V</w:t>
            </w:r>
            <w:r>
              <w:rPr>
                <w:rFonts w:ascii="Times New Roman" w:hAnsi="Times New Roman"/>
                <w:kern w:val="0"/>
                <w:sz w:val="24"/>
                <w:szCs w:val="24"/>
                <w:vertAlign w:val="subscript"/>
              </w:rPr>
              <w:t>5</w:t>
            </w:r>
            <w:r>
              <w:rPr>
                <w:rFonts w:ascii="Times New Roman" w:hAnsi="Times New Roman"/>
                <w:kern w:val="0"/>
                <w:sz w:val="24"/>
                <w:szCs w:val="24"/>
              </w:rPr>
              <w:t>=</w:t>
            </w:r>
            <w:r>
              <w:rPr>
                <w:rFonts w:ascii="Times New Roman" w:hAnsi="Times New Roman"/>
                <w:kern w:val="0"/>
                <w:sz w:val="24"/>
                <w:szCs w:val="24"/>
              </w:rPr>
              <w:t>（</w:t>
            </w:r>
            <w:r>
              <w:rPr>
                <w:rFonts w:ascii="Times New Roman" w:hAnsi="Times New Roman" w:hint="eastAsia"/>
                <w:kern w:val="0"/>
                <w:sz w:val="24"/>
                <w:szCs w:val="24"/>
              </w:rPr>
              <w:t>100</w:t>
            </w:r>
            <w:r>
              <w:rPr>
                <w:rFonts w:ascii="Times New Roman" w:hAnsi="Times New Roman"/>
                <w:kern w:val="0"/>
                <w:sz w:val="24"/>
                <w:szCs w:val="24"/>
              </w:rPr>
              <w:t>+108-</w:t>
            </w:r>
            <w:r>
              <w:rPr>
                <w:rFonts w:ascii="Times New Roman" w:hAnsi="Times New Roman" w:hint="eastAsia"/>
                <w:kern w:val="0"/>
                <w:sz w:val="24"/>
                <w:szCs w:val="24"/>
              </w:rPr>
              <w:t>400</w:t>
            </w:r>
            <w:r>
              <w:rPr>
                <w:rFonts w:ascii="Times New Roman" w:hAnsi="Times New Roman"/>
                <w:kern w:val="0"/>
                <w:sz w:val="24"/>
                <w:szCs w:val="24"/>
              </w:rPr>
              <w:t>）</w:t>
            </w:r>
            <w:r>
              <w:rPr>
                <w:rFonts w:ascii="Times New Roman" w:hAnsi="Times New Roman"/>
                <w:kern w:val="0"/>
                <w:sz w:val="24"/>
                <w:szCs w:val="24"/>
              </w:rPr>
              <w:t>+0+0=</w:t>
            </w:r>
            <w:r>
              <w:rPr>
                <w:rFonts w:ascii="Times New Roman" w:hAnsi="Times New Roman" w:hint="eastAsia"/>
                <w:kern w:val="0"/>
                <w:sz w:val="24"/>
                <w:szCs w:val="24"/>
              </w:rPr>
              <w:t>—</w:t>
            </w:r>
            <w:r>
              <w:rPr>
                <w:rFonts w:ascii="Times New Roman" w:hAnsi="Times New Roman" w:hint="eastAsia"/>
                <w:kern w:val="0"/>
                <w:sz w:val="24"/>
                <w:szCs w:val="24"/>
              </w:rPr>
              <w:t>192</w:t>
            </w:r>
            <w:r>
              <w:rPr>
                <w:rFonts w:ascii="Times New Roman" w:hAnsi="Times New Roman"/>
                <w:kern w:val="0"/>
                <w:sz w:val="24"/>
                <w:szCs w:val="24"/>
              </w:rPr>
              <w:t>m³</w:t>
            </w:r>
          </w:p>
          <w:p w14:paraId="1A458E7B" w14:textId="77777777" w:rsidR="006D4E05" w:rsidRDefault="00000000">
            <w:pPr>
              <w:widowControl/>
              <w:adjustRightInd w:val="0"/>
              <w:snapToGrid w:val="0"/>
              <w:spacing w:line="360" w:lineRule="auto"/>
              <w:ind w:firstLineChars="200" w:firstLine="480"/>
              <w:jc w:val="left"/>
              <w:rPr>
                <w:rFonts w:ascii="Times New Roman" w:hAnsi="Times New Roman"/>
                <w:kern w:val="0"/>
                <w:sz w:val="24"/>
              </w:rPr>
            </w:pPr>
            <w:r>
              <w:rPr>
                <w:rFonts w:ascii="Times New Roman" w:hAnsi="Times New Roman" w:hint="eastAsia"/>
                <w:kern w:val="0"/>
                <w:sz w:val="24"/>
                <w:szCs w:val="24"/>
              </w:rPr>
              <w:t>本公司备有的储罐在</w:t>
            </w:r>
            <w:r>
              <w:rPr>
                <w:rFonts w:ascii="Times New Roman" w:hAnsi="Times New Roman"/>
                <w:kern w:val="0"/>
                <w:sz w:val="24"/>
                <w:szCs w:val="24"/>
              </w:rPr>
              <w:t>事故状态下可</w:t>
            </w:r>
            <w:r>
              <w:rPr>
                <w:rFonts w:ascii="Times New Roman" w:hAnsi="Times New Roman" w:hint="eastAsia"/>
                <w:kern w:val="0"/>
                <w:sz w:val="24"/>
                <w:szCs w:val="24"/>
              </w:rPr>
              <w:t>完全</w:t>
            </w:r>
            <w:r>
              <w:rPr>
                <w:rFonts w:ascii="Times New Roman" w:hAnsi="Times New Roman"/>
                <w:kern w:val="0"/>
                <w:sz w:val="24"/>
                <w:szCs w:val="24"/>
              </w:rPr>
              <w:t>实现对事故废水或消防尾水的暂存</w:t>
            </w:r>
            <w:r>
              <w:rPr>
                <w:rFonts w:ascii="Times New Roman" w:hAnsi="Times New Roman" w:hint="eastAsia"/>
                <w:kern w:val="0"/>
                <w:sz w:val="24"/>
                <w:szCs w:val="24"/>
              </w:rPr>
              <w:t>，无</w:t>
            </w:r>
            <w:r>
              <w:rPr>
                <w:rFonts w:ascii="Times New Roman" w:hAnsi="Times New Roman" w:hint="eastAsia"/>
                <w:kern w:val="0"/>
                <w:sz w:val="24"/>
                <w:szCs w:val="24"/>
              </w:rPr>
              <w:lastRenderedPageBreak/>
              <w:t>需额外建设事故池</w:t>
            </w:r>
            <w:r>
              <w:rPr>
                <w:rFonts w:ascii="Times New Roman" w:hAnsi="Times New Roman"/>
                <w:kern w:val="0"/>
                <w:sz w:val="24"/>
                <w:szCs w:val="24"/>
              </w:rPr>
              <w:t>。</w:t>
            </w:r>
          </w:p>
          <w:p w14:paraId="4ACAB916" w14:textId="77777777" w:rsidR="006D4E05" w:rsidRDefault="00000000">
            <w:pPr>
              <w:spacing w:line="360" w:lineRule="auto"/>
              <w:ind w:firstLineChars="200" w:firstLine="480"/>
              <w:rPr>
                <w:rFonts w:ascii="Times New Roman" w:hAnsi="Times New Roman"/>
                <w:kern w:val="0"/>
                <w:sz w:val="24"/>
              </w:rPr>
            </w:pPr>
            <w:r>
              <w:rPr>
                <w:rFonts w:ascii="Times New Roman" w:hAnsi="Times New Roman" w:hint="eastAsia"/>
                <w:kern w:val="0"/>
                <w:sz w:val="24"/>
              </w:rPr>
              <w:t>在氯化氢钢瓶等有可能发生泄漏的区域，应储备堵漏设施等，避免物质泄漏扩散进入大气环境。</w:t>
            </w:r>
          </w:p>
          <w:p w14:paraId="3666F371" w14:textId="77777777" w:rsidR="006D4E05" w:rsidRDefault="00000000">
            <w:pPr>
              <w:pStyle w:val="affffff"/>
              <w:spacing w:line="360" w:lineRule="auto"/>
              <w:ind w:firstLine="480"/>
              <w:rPr>
                <w:rFonts w:hAnsi="Times New Roman"/>
              </w:rPr>
            </w:pPr>
            <w:bookmarkStart w:id="161" w:name="OLE_LINK619"/>
            <w:r>
              <w:rPr>
                <w:rFonts w:hAnsi="Times New Roman"/>
              </w:rPr>
              <w:t>（</w:t>
            </w:r>
            <w:r>
              <w:rPr>
                <w:rFonts w:hAnsi="Times New Roman" w:hint="eastAsia"/>
              </w:rPr>
              <w:t>3</w:t>
            </w:r>
            <w:r>
              <w:rPr>
                <w:rFonts w:hAnsi="Times New Roman"/>
              </w:rPr>
              <w:t>）</w:t>
            </w:r>
            <w:r>
              <w:rPr>
                <w:rFonts w:hAnsi="Times New Roman" w:hint="eastAsia"/>
              </w:rPr>
              <w:t>氯化氢钢瓶</w:t>
            </w:r>
            <w:r>
              <w:rPr>
                <w:rFonts w:hAnsi="Times New Roman"/>
              </w:rPr>
              <w:t>风险防范措施</w:t>
            </w:r>
          </w:p>
          <w:p w14:paraId="379D5247" w14:textId="77777777" w:rsidR="006D4E05" w:rsidRDefault="00000000">
            <w:pPr>
              <w:pStyle w:val="affffff"/>
              <w:spacing w:line="360" w:lineRule="auto"/>
              <w:ind w:firstLine="480"/>
              <w:rPr>
                <w:rFonts w:hAnsi="Times New Roman"/>
              </w:rPr>
            </w:pPr>
            <w:bookmarkStart w:id="162" w:name="OLE_LINK620"/>
            <w:bookmarkEnd w:id="161"/>
            <w:r>
              <w:rPr>
                <w:rFonts w:hAnsi="Times New Roman" w:hint="eastAsia"/>
              </w:rPr>
              <w:t>①</w:t>
            </w:r>
            <w:bookmarkEnd w:id="162"/>
            <w:r>
              <w:rPr>
                <w:rFonts w:hAnsi="Times New Roman"/>
              </w:rPr>
              <w:t>定期进行安全保护系统检查，截至阀、安全阀等应处于良好技术状态，以备随时利用。</w:t>
            </w:r>
          </w:p>
          <w:p w14:paraId="79C77350" w14:textId="77777777" w:rsidR="006D4E05" w:rsidRDefault="00000000">
            <w:pPr>
              <w:pStyle w:val="affffff"/>
              <w:spacing w:line="360" w:lineRule="auto"/>
              <w:ind w:firstLine="480"/>
              <w:rPr>
                <w:rFonts w:hAnsi="Times New Roman"/>
              </w:rPr>
            </w:pPr>
            <w:bookmarkStart w:id="163" w:name="OLE_LINK621"/>
            <w:r>
              <w:rPr>
                <w:rFonts w:hAnsi="Times New Roman" w:hint="eastAsia"/>
              </w:rPr>
              <w:t>②</w:t>
            </w:r>
            <w:bookmarkEnd w:id="163"/>
            <w:r>
              <w:rPr>
                <w:rFonts w:hAnsi="Times New Roman"/>
              </w:rPr>
              <w:t>加强日常维护与管理，定期检漏和测量管壁厚度。为使检漏工作制度化，应确定巡查检漏的周期，设立事故急修班组，日夜值班。</w:t>
            </w:r>
          </w:p>
          <w:p w14:paraId="06C4D998" w14:textId="77777777" w:rsidR="006D4E05" w:rsidRDefault="00000000">
            <w:pPr>
              <w:pStyle w:val="affffff"/>
              <w:spacing w:line="360" w:lineRule="auto"/>
              <w:ind w:firstLine="480"/>
              <w:rPr>
                <w:rFonts w:hAnsi="Times New Roman"/>
              </w:rPr>
            </w:pPr>
            <w:bookmarkStart w:id="164" w:name="OLE_LINK622"/>
            <w:r>
              <w:rPr>
                <w:rFonts w:hAnsi="Times New Roman" w:hint="eastAsia"/>
              </w:rPr>
              <w:t>③</w:t>
            </w:r>
            <w:bookmarkEnd w:id="164"/>
            <w:r>
              <w:rPr>
                <w:rFonts w:hAnsi="Times New Roman"/>
              </w:rPr>
              <w:t>保证通讯设备状态良好，发生事故及时通知停止送</w:t>
            </w:r>
            <w:r>
              <w:rPr>
                <w:rFonts w:hAnsi="Times New Roman" w:hint="eastAsia"/>
              </w:rPr>
              <w:t>氯化氢</w:t>
            </w:r>
            <w:r>
              <w:rPr>
                <w:rFonts w:hAnsi="Times New Roman"/>
              </w:rPr>
              <w:t>。</w:t>
            </w:r>
          </w:p>
          <w:p w14:paraId="59BA7341" w14:textId="77777777" w:rsidR="006D4E05" w:rsidRDefault="00000000">
            <w:pPr>
              <w:pStyle w:val="affffff"/>
              <w:spacing w:line="360" w:lineRule="auto"/>
              <w:ind w:firstLine="480"/>
              <w:rPr>
                <w:rFonts w:hAnsi="Times New Roman"/>
              </w:rPr>
            </w:pPr>
            <w:bookmarkStart w:id="165" w:name="OLE_LINK623"/>
            <w:r>
              <w:rPr>
                <w:rFonts w:hAnsi="Times New Roman" w:hint="eastAsia"/>
              </w:rPr>
              <w:t>④</w:t>
            </w:r>
            <w:bookmarkEnd w:id="165"/>
            <w:r>
              <w:rPr>
                <w:rFonts w:hAnsi="Times New Roman"/>
              </w:rPr>
              <w:t>加强维护保养，所有管线、阀件都应固定牢靠、连接紧密、严密不漏。</w:t>
            </w:r>
          </w:p>
          <w:p w14:paraId="756250D0" w14:textId="77777777" w:rsidR="006D4E05" w:rsidRDefault="00000000">
            <w:pPr>
              <w:pStyle w:val="affffff"/>
              <w:spacing w:line="360" w:lineRule="auto"/>
              <w:ind w:firstLine="480"/>
              <w:rPr>
                <w:rFonts w:hAnsi="Times New Roman"/>
              </w:rPr>
            </w:pPr>
            <w:bookmarkStart w:id="166" w:name="OLE_LINK624"/>
            <w:r>
              <w:rPr>
                <w:rFonts w:hAnsi="Times New Roman" w:hint="eastAsia"/>
              </w:rPr>
              <w:t>⑤</w:t>
            </w:r>
            <w:bookmarkEnd w:id="166"/>
            <w:r>
              <w:rPr>
                <w:rFonts w:hAnsi="Times New Roman"/>
              </w:rPr>
              <w:t>根据工作环境的特点，工作人员配置各种必须的安全防护用具，如安全帽、防护工作服、防护手套、防护鞋靴等。</w:t>
            </w:r>
          </w:p>
          <w:p w14:paraId="5C70844A" w14:textId="77777777" w:rsidR="006D4E05" w:rsidRDefault="00000000">
            <w:pPr>
              <w:pStyle w:val="affffff"/>
              <w:spacing w:line="360" w:lineRule="auto"/>
              <w:ind w:firstLine="480"/>
              <w:rPr>
                <w:rFonts w:hAnsi="Times New Roman"/>
              </w:rPr>
            </w:pPr>
            <w:r>
              <w:rPr>
                <w:rFonts w:hAnsi="Times New Roman" w:hint="eastAsia"/>
              </w:rPr>
              <w:t>⑥氯化氢</w:t>
            </w:r>
            <w:r>
              <w:rPr>
                <w:rFonts w:hAnsi="Times New Roman"/>
              </w:rPr>
              <w:t>的泄漏一旦发生后果严重，其发生与否和危险程度又与设备装置、施工质量、操作规程、人员素质等诸多因素有关，需要对社会各界广为宣传，使人们重视这一潜在的风险，并了解基本的减灾常识。</w:t>
            </w:r>
          </w:p>
          <w:p w14:paraId="783F72A6" w14:textId="77777777" w:rsidR="006D4E05" w:rsidRDefault="00000000">
            <w:pPr>
              <w:pStyle w:val="affffff"/>
              <w:spacing w:line="360" w:lineRule="auto"/>
              <w:ind w:firstLine="480"/>
              <w:rPr>
                <w:rFonts w:hint="eastAsia"/>
              </w:rPr>
            </w:pPr>
            <w:r>
              <w:rPr>
                <w:rFonts w:hAnsi="Times New Roman" w:hint="eastAsia"/>
              </w:rPr>
              <w:t>⑦</w:t>
            </w:r>
            <w:r>
              <w:rPr>
                <w:rFonts w:hAnsi="Times New Roman"/>
              </w:rPr>
              <w:t>定期对</w:t>
            </w:r>
            <w:r>
              <w:rPr>
                <w:rFonts w:hAnsi="Times New Roman" w:hint="eastAsia"/>
              </w:rPr>
              <w:t>氯化氢钢瓶</w:t>
            </w:r>
            <w:r>
              <w:rPr>
                <w:rFonts w:hAnsi="Times New Roman"/>
              </w:rPr>
              <w:t>和管线进行</w:t>
            </w:r>
            <w:r>
              <w:rPr>
                <w:rFonts w:hAnsi="Times New Roman" w:hint="eastAsia"/>
              </w:rPr>
              <w:t>泄漏</w:t>
            </w:r>
            <w:r>
              <w:rPr>
                <w:rFonts w:hAnsi="Times New Roman"/>
              </w:rPr>
              <w:t>安全检查，并做好检查记录。施工和检修按安全规范要求进行。装卸时要严格按章操作，尽量避免</w:t>
            </w:r>
            <w:r>
              <w:rPr>
                <w:rFonts w:hAnsi="Times New Roman" w:hint="eastAsia"/>
              </w:rPr>
              <w:t>泄漏事故</w:t>
            </w:r>
            <w:r>
              <w:rPr>
                <w:rFonts w:hAnsi="Times New Roman"/>
              </w:rPr>
              <w:t>的发生。</w:t>
            </w:r>
          </w:p>
          <w:p w14:paraId="7F3103AA" w14:textId="77777777" w:rsidR="006D4E05" w:rsidRDefault="00000000">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4</w:t>
            </w:r>
            <w:r>
              <w:rPr>
                <w:rFonts w:ascii="Times New Roman" w:hAnsi="Times New Roman"/>
                <w:sz w:val="24"/>
                <w:szCs w:val="24"/>
              </w:rPr>
              <w:t>）风险评价结论</w:t>
            </w:r>
          </w:p>
          <w:p w14:paraId="48646F8C" w14:textId="77777777" w:rsidR="006D4E05" w:rsidRDefault="00000000">
            <w:pPr>
              <w:spacing w:line="360" w:lineRule="auto"/>
              <w:ind w:firstLineChars="200" w:firstLine="480"/>
              <w:rPr>
                <w:rFonts w:ascii="Times New Roman" w:hAnsi="Times New Roman"/>
                <w:color w:val="000000"/>
                <w:sz w:val="24"/>
                <w:szCs w:val="24"/>
              </w:rPr>
            </w:pPr>
            <w:r>
              <w:rPr>
                <w:rFonts w:ascii="Times New Roman" w:hAnsi="Times New Roman"/>
                <w:sz w:val="24"/>
                <w:szCs w:val="24"/>
              </w:rPr>
              <w:t>综合以上分析</w:t>
            </w:r>
            <w:r>
              <w:rPr>
                <w:rFonts w:ascii="Times New Roman" w:hAnsi="Times New Roman" w:hint="eastAsia"/>
                <w:sz w:val="24"/>
                <w:szCs w:val="24"/>
              </w:rPr>
              <w:t>，</w:t>
            </w:r>
            <w:r>
              <w:rPr>
                <w:rFonts w:ascii="Times New Roman" w:hAnsi="Times New Roman"/>
                <w:sz w:val="24"/>
                <w:szCs w:val="24"/>
              </w:rPr>
              <w:t>在采取相应的防控措施后，本项目建成后，全厂风险可控。</w:t>
            </w:r>
          </w:p>
        </w:tc>
      </w:tr>
    </w:tbl>
    <w:p w14:paraId="7BC3EDDA" w14:textId="77777777" w:rsidR="006D4E05" w:rsidRDefault="006D4E05">
      <w:pPr>
        <w:spacing w:afterLines="50" w:after="120" w:line="360" w:lineRule="auto"/>
        <w:ind w:firstLineChars="200" w:firstLine="482"/>
        <w:rPr>
          <w:rFonts w:ascii="Times New Roman" w:hAnsi="Times New Roman"/>
          <w:b/>
          <w:color w:val="000000"/>
          <w:sz w:val="24"/>
          <w:szCs w:val="24"/>
        </w:rPr>
        <w:sectPr w:rsidR="006D4E05">
          <w:pgSz w:w="11906" w:h="16838"/>
          <w:pgMar w:top="1701" w:right="1531" w:bottom="1701" w:left="1531" w:header="851" w:footer="851" w:gutter="0"/>
          <w:cols w:space="720"/>
          <w:docGrid w:linePitch="312"/>
        </w:sectPr>
      </w:pPr>
    </w:p>
    <w:p w14:paraId="2A196CB8" w14:textId="77777777" w:rsidR="006D4E05" w:rsidRDefault="00000000">
      <w:pPr>
        <w:spacing w:afterLines="50" w:after="120" w:line="360" w:lineRule="auto"/>
        <w:ind w:firstLineChars="200" w:firstLine="482"/>
        <w:outlineLvl w:val="0"/>
        <w:rPr>
          <w:rFonts w:ascii="Times New Roman" w:hAnsi="Times New Roman"/>
          <w:b/>
          <w:color w:val="000000"/>
          <w:sz w:val="24"/>
          <w:szCs w:val="24"/>
        </w:rPr>
      </w:pPr>
      <w:bookmarkStart w:id="167" w:name="_Toc32185"/>
      <w:bookmarkStart w:id="168" w:name="_Toc25301"/>
      <w:bookmarkStart w:id="169" w:name="_Toc23137"/>
      <w:bookmarkStart w:id="170" w:name="_Toc14379"/>
      <w:bookmarkStart w:id="171" w:name="_Toc5585"/>
      <w:r>
        <w:rPr>
          <w:rFonts w:ascii="Times New Roman" w:hAnsi="Times New Roman"/>
          <w:b/>
          <w:color w:val="000000"/>
          <w:sz w:val="24"/>
          <w:szCs w:val="24"/>
        </w:rPr>
        <w:lastRenderedPageBreak/>
        <w:t>五、</w:t>
      </w:r>
      <w:bookmarkStart w:id="172" w:name="_Hlk54167917"/>
      <w:r>
        <w:rPr>
          <w:rFonts w:ascii="Times New Roman" w:hAnsi="Times New Roman"/>
          <w:b/>
          <w:color w:val="000000"/>
          <w:sz w:val="24"/>
          <w:szCs w:val="24"/>
        </w:rPr>
        <w:t>环境保护措施监督检查清单</w:t>
      </w:r>
      <w:bookmarkEnd w:id="167"/>
      <w:bookmarkEnd w:id="168"/>
      <w:bookmarkEnd w:id="169"/>
      <w:bookmarkEnd w:id="170"/>
      <w:bookmarkEnd w:id="171"/>
      <w:bookmarkEnd w:id="17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21"/>
        <w:gridCol w:w="683"/>
        <w:gridCol w:w="1833"/>
        <w:gridCol w:w="1791"/>
        <w:gridCol w:w="1692"/>
        <w:gridCol w:w="2440"/>
      </w:tblGrid>
      <w:tr w:rsidR="006D4E05" w14:paraId="5BA9AD38" w14:textId="77777777">
        <w:trPr>
          <w:jc w:val="center"/>
        </w:trPr>
        <w:tc>
          <w:tcPr>
            <w:tcW w:w="1304" w:type="dxa"/>
            <w:gridSpan w:val="2"/>
            <w:tcBorders>
              <w:top w:val="single" w:sz="4" w:space="0" w:color="auto"/>
              <w:left w:val="single" w:sz="4" w:space="0" w:color="auto"/>
              <w:bottom w:val="single" w:sz="4" w:space="0" w:color="auto"/>
              <w:tl2br w:val="single" w:sz="4" w:space="0" w:color="auto"/>
            </w:tcBorders>
            <w:noWrap/>
            <w:vAlign w:val="center"/>
          </w:tcPr>
          <w:p w14:paraId="2C6C87A4"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内容</w:t>
            </w:r>
          </w:p>
          <w:p w14:paraId="5A9C6C47"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要素</w:t>
            </w:r>
          </w:p>
        </w:tc>
        <w:tc>
          <w:tcPr>
            <w:tcW w:w="1833" w:type="dxa"/>
            <w:tcBorders>
              <w:top w:val="single" w:sz="4" w:space="0" w:color="auto"/>
              <w:bottom w:val="single" w:sz="4" w:space="0" w:color="auto"/>
            </w:tcBorders>
            <w:noWrap/>
            <w:vAlign w:val="center"/>
          </w:tcPr>
          <w:p w14:paraId="3DF2C77F"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排放口（编号、名称）</w:t>
            </w:r>
            <w:r>
              <w:rPr>
                <w:rFonts w:ascii="Times New Roman" w:hAnsi="Times New Roman"/>
                <w:b/>
                <w:color w:val="000000"/>
                <w:sz w:val="24"/>
                <w:szCs w:val="24"/>
              </w:rPr>
              <w:t>/</w:t>
            </w:r>
            <w:r>
              <w:rPr>
                <w:rFonts w:ascii="Times New Roman" w:hAnsi="Times New Roman"/>
                <w:b/>
                <w:color w:val="000000"/>
                <w:sz w:val="24"/>
                <w:szCs w:val="24"/>
              </w:rPr>
              <w:t>污染源</w:t>
            </w:r>
          </w:p>
        </w:tc>
        <w:tc>
          <w:tcPr>
            <w:tcW w:w="1791" w:type="dxa"/>
            <w:tcBorders>
              <w:top w:val="single" w:sz="4" w:space="0" w:color="auto"/>
              <w:bottom w:val="single" w:sz="4" w:space="0" w:color="auto"/>
            </w:tcBorders>
            <w:noWrap/>
            <w:vAlign w:val="center"/>
          </w:tcPr>
          <w:p w14:paraId="25DC159A"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污染物项目</w:t>
            </w:r>
          </w:p>
        </w:tc>
        <w:tc>
          <w:tcPr>
            <w:tcW w:w="1692" w:type="dxa"/>
            <w:tcBorders>
              <w:top w:val="single" w:sz="4" w:space="0" w:color="auto"/>
              <w:bottom w:val="single" w:sz="4" w:space="0" w:color="auto"/>
            </w:tcBorders>
            <w:noWrap/>
            <w:vAlign w:val="center"/>
          </w:tcPr>
          <w:p w14:paraId="07356CD8"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环境保护措施</w:t>
            </w:r>
          </w:p>
        </w:tc>
        <w:tc>
          <w:tcPr>
            <w:tcW w:w="2440" w:type="dxa"/>
            <w:tcBorders>
              <w:top w:val="single" w:sz="4" w:space="0" w:color="auto"/>
              <w:bottom w:val="single" w:sz="4" w:space="0" w:color="auto"/>
              <w:right w:val="single" w:sz="4" w:space="0" w:color="auto"/>
            </w:tcBorders>
            <w:noWrap/>
            <w:vAlign w:val="center"/>
          </w:tcPr>
          <w:p w14:paraId="279D6147" w14:textId="77777777" w:rsidR="006D4E05" w:rsidRDefault="00000000">
            <w:pPr>
              <w:adjustRightInd w:val="0"/>
              <w:snapToGrid w:val="0"/>
              <w:spacing w:line="360" w:lineRule="auto"/>
              <w:jc w:val="center"/>
              <w:rPr>
                <w:rFonts w:ascii="Times New Roman" w:hAnsi="Times New Roman"/>
                <w:b/>
                <w:color w:val="000000"/>
                <w:sz w:val="24"/>
                <w:szCs w:val="24"/>
              </w:rPr>
            </w:pPr>
            <w:r>
              <w:rPr>
                <w:rFonts w:ascii="Times New Roman" w:hAnsi="Times New Roman"/>
                <w:b/>
                <w:color w:val="000000"/>
                <w:sz w:val="24"/>
                <w:szCs w:val="24"/>
              </w:rPr>
              <w:t>执行标准</w:t>
            </w:r>
          </w:p>
        </w:tc>
      </w:tr>
      <w:tr w:rsidR="006D4E05" w14:paraId="06817155" w14:textId="77777777">
        <w:trPr>
          <w:trHeight w:val="903"/>
          <w:jc w:val="center"/>
        </w:trPr>
        <w:tc>
          <w:tcPr>
            <w:tcW w:w="621" w:type="dxa"/>
            <w:vMerge w:val="restart"/>
            <w:tcBorders>
              <w:left w:val="single" w:sz="4" w:space="0" w:color="auto"/>
            </w:tcBorders>
            <w:noWrap/>
            <w:vAlign w:val="center"/>
          </w:tcPr>
          <w:p w14:paraId="176721AD" w14:textId="77777777" w:rsidR="006D4E05" w:rsidRDefault="00000000">
            <w:pPr>
              <w:adjustRightInd w:val="0"/>
              <w:snapToGrid w:val="0"/>
              <w:spacing w:line="360" w:lineRule="auto"/>
              <w:jc w:val="center"/>
              <w:rPr>
                <w:rFonts w:ascii="Times New Roman" w:hAnsi="Times New Roman"/>
                <w:color w:val="000000"/>
                <w:sz w:val="24"/>
                <w:szCs w:val="24"/>
              </w:rPr>
            </w:pPr>
            <w:r>
              <w:rPr>
                <w:rFonts w:ascii="Times New Roman" w:hAnsi="Times New Roman"/>
                <w:color w:val="000000"/>
                <w:sz w:val="24"/>
                <w:szCs w:val="24"/>
              </w:rPr>
              <w:t>大气环境</w:t>
            </w:r>
          </w:p>
        </w:tc>
        <w:tc>
          <w:tcPr>
            <w:tcW w:w="683" w:type="dxa"/>
            <w:vMerge w:val="restart"/>
            <w:tcBorders>
              <w:left w:val="single" w:sz="4" w:space="0" w:color="auto"/>
            </w:tcBorders>
            <w:noWrap/>
            <w:vAlign w:val="center"/>
          </w:tcPr>
          <w:p w14:paraId="6A83A5A3" w14:textId="77777777" w:rsidR="006D4E05" w:rsidRDefault="00000000">
            <w:pPr>
              <w:adjustRightInd w:val="0"/>
              <w:snapToGrid w:val="0"/>
              <w:spacing w:line="360" w:lineRule="auto"/>
              <w:jc w:val="center"/>
              <w:rPr>
                <w:rFonts w:ascii="Times New Roman" w:hAnsi="Times New Roman"/>
                <w:color w:val="000000"/>
                <w:sz w:val="24"/>
                <w:szCs w:val="24"/>
              </w:rPr>
            </w:pPr>
            <w:r>
              <w:rPr>
                <w:rFonts w:ascii="Times New Roman" w:hAnsi="Times New Roman"/>
                <w:color w:val="000000"/>
                <w:sz w:val="24"/>
                <w:szCs w:val="24"/>
              </w:rPr>
              <w:t>有组织</w:t>
            </w:r>
          </w:p>
        </w:tc>
        <w:tc>
          <w:tcPr>
            <w:tcW w:w="1833" w:type="dxa"/>
            <w:vMerge w:val="restart"/>
            <w:noWrap/>
            <w:vAlign w:val="center"/>
          </w:tcPr>
          <w:p w14:paraId="57765C78" w14:textId="77777777" w:rsidR="006D4E05" w:rsidRDefault="00000000">
            <w:pPr>
              <w:jc w:val="center"/>
              <w:textAlignment w:val="baseline"/>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hint="eastAsia"/>
                <w:color w:val="000000"/>
                <w:sz w:val="24"/>
                <w:szCs w:val="24"/>
              </w:rPr>
              <w:t>1</w:t>
            </w:r>
            <w:r>
              <w:rPr>
                <w:rFonts w:ascii="Times New Roman" w:hAnsi="Times New Roman"/>
                <w:color w:val="000000"/>
                <w:sz w:val="24"/>
                <w:szCs w:val="24"/>
              </w:rPr>
              <w:t>排气筒</w:t>
            </w:r>
          </w:p>
        </w:tc>
        <w:tc>
          <w:tcPr>
            <w:tcW w:w="1791" w:type="dxa"/>
            <w:tcBorders>
              <w:top w:val="single" w:sz="4" w:space="0" w:color="auto"/>
              <w:bottom w:val="single" w:sz="4" w:space="0" w:color="auto"/>
            </w:tcBorders>
            <w:noWrap/>
            <w:vAlign w:val="center"/>
          </w:tcPr>
          <w:p w14:paraId="49BE3CEC" w14:textId="77777777" w:rsidR="006D4E05" w:rsidRDefault="00000000">
            <w:pPr>
              <w:jc w:val="center"/>
              <w:textAlignment w:val="baseline"/>
              <w:rPr>
                <w:rFonts w:ascii="Times New Roman" w:hAnsi="Times New Roman"/>
                <w:color w:val="000000"/>
                <w:sz w:val="24"/>
                <w:szCs w:val="24"/>
              </w:rPr>
            </w:pPr>
            <w:r>
              <w:rPr>
                <w:rFonts w:ascii="Times New Roman" w:hAnsi="Times New Roman" w:hint="eastAsia"/>
                <w:color w:val="000000"/>
                <w:sz w:val="24"/>
                <w:szCs w:val="24"/>
              </w:rPr>
              <w:t>颗粒物</w:t>
            </w:r>
          </w:p>
        </w:tc>
        <w:tc>
          <w:tcPr>
            <w:tcW w:w="1692" w:type="dxa"/>
            <w:vMerge w:val="restart"/>
            <w:noWrap/>
            <w:vAlign w:val="center"/>
          </w:tcPr>
          <w:p w14:paraId="3B27ECBB" w14:textId="77777777" w:rsidR="006D4E05" w:rsidRDefault="00000000">
            <w:pPr>
              <w:adjustRightInd w:val="0"/>
              <w:snapToGrid w:val="0"/>
              <w:jc w:val="center"/>
              <w:rPr>
                <w:rFonts w:ascii="Times New Roman" w:hAnsi="Times New Roman"/>
                <w:bCs/>
                <w:color w:val="000000"/>
                <w:sz w:val="24"/>
                <w:szCs w:val="24"/>
              </w:rPr>
            </w:pPr>
            <w:r>
              <w:rPr>
                <w:rFonts w:ascii="Times New Roman" w:hAnsi="Times New Roman" w:hint="eastAsia"/>
                <w:bCs/>
                <w:color w:val="000000"/>
                <w:sz w:val="24"/>
                <w:szCs w:val="24"/>
              </w:rPr>
              <w:t>1</w:t>
            </w:r>
            <w:r>
              <w:rPr>
                <w:rFonts w:ascii="Times New Roman" w:hAnsi="Times New Roman" w:hint="eastAsia"/>
                <w:bCs/>
                <w:color w:val="000000"/>
                <w:sz w:val="24"/>
                <w:szCs w:val="24"/>
              </w:rPr>
              <w:t>套布袋除尘</w:t>
            </w:r>
            <w:r>
              <w:rPr>
                <w:rFonts w:ascii="Times New Roman" w:hAnsi="Times New Roman"/>
                <w:bCs/>
                <w:color w:val="000000"/>
                <w:sz w:val="24"/>
                <w:szCs w:val="24"/>
              </w:rPr>
              <w:t>+15m</w:t>
            </w:r>
            <w:r>
              <w:rPr>
                <w:rFonts w:ascii="Times New Roman" w:hAnsi="Times New Roman"/>
                <w:bCs/>
                <w:color w:val="000000"/>
                <w:sz w:val="24"/>
                <w:szCs w:val="24"/>
              </w:rPr>
              <w:t>高排气筒</w:t>
            </w:r>
          </w:p>
        </w:tc>
        <w:tc>
          <w:tcPr>
            <w:tcW w:w="2440" w:type="dxa"/>
            <w:vMerge w:val="restart"/>
            <w:tcBorders>
              <w:right w:val="single" w:sz="4" w:space="0" w:color="auto"/>
            </w:tcBorders>
            <w:noWrap/>
            <w:vAlign w:val="center"/>
          </w:tcPr>
          <w:p w14:paraId="05B1867F" w14:textId="77777777" w:rsidR="006D4E05" w:rsidRDefault="00000000">
            <w:pPr>
              <w:adjustRightInd w:val="0"/>
              <w:snapToGrid w:val="0"/>
              <w:jc w:val="center"/>
              <w:rPr>
                <w:rFonts w:ascii="Times New Roman" w:hAnsi="Times New Roman"/>
                <w:bCs/>
                <w:color w:val="000000"/>
                <w:sz w:val="24"/>
                <w:szCs w:val="24"/>
              </w:rPr>
            </w:pPr>
            <w:r>
              <w:rPr>
                <w:rFonts w:ascii="Times New Roman" w:hAnsi="Times New Roman"/>
                <w:bCs/>
                <w:color w:val="000000"/>
                <w:sz w:val="24"/>
                <w:szCs w:val="24"/>
              </w:rPr>
              <w:t>《大气污染物综合排放标准》（</w:t>
            </w:r>
            <w:r>
              <w:rPr>
                <w:rFonts w:ascii="Times New Roman" w:hAnsi="Times New Roman"/>
                <w:bCs/>
                <w:color w:val="000000"/>
                <w:sz w:val="24"/>
                <w:szCs w:val="24"/>
              </w:rPr>
              <w:t>DB32/4041-2021</w:t>
            </w:r>
            <w:r>
              <w:rPr>
                <w:rFonts w:ascii="Times New Roman" w:hAnsi="Times New Roman"/>
                <w:bCs/>
                <w:color w:val="000000"/>
                <w:sz w:val="24"/>
                <w:szCs w:val="24"/>
              </w:rPr>
              <w:t>）表</w:t>
            </w:r>
            <w:r>
              <w:rPr>
                <w:rFonts w:ascii="Times New Roman" w:hAnsi="Times New Roman"/>
                <w:bCs/>
                <w:color w:val="000000"/>
                <w:sz w:val="24"/>
                <w:szCs w:val="24"/>
              </w:rPr>
              <w:t>1</w:t>
            </w:r>
          </w:p>
        </w:tc>
      </w:tr>
      <w:tr w:rsidR="006D4E05" w14:paraId="57EA55EA" w14:textId="77777777">
        <w:trPr>
          <w:trHeight w:val="307"/>
          <w:jc w:val="center"/>
        </w:trPr>
        <w:tc>
          <w:tcPr>
            <w:tcW w:w="621" w:type="dxa"/>
            <w:vMerge/>
            <w:tcBorders>
              <w:left w:val="single" w:sz="4" w:space="0" w:color="auto"/>
            </w:tcBorders>
            <w:noWrap/>
            <w:vAlign w:val="center"/>
          </w:tcPr>
          <w:p w14:paraId="6288160B"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tcBorders>
              <w:left w:val="single" w:sz="4" w:space="0" w:color="auto"/>
            </w:tcBorders>
            <w:noWrap/>
            <w:vAlign w:val="center"/>
          </w:tcPr>
          <w:p w14:paraId="6C467D40"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1833" w:type="dxa"/>
            <w:noWrap/>
            <w:vAlign w:val="center"/>
          </w:tcPr>
          <w:p w14:paraId="4C9B1E2B" w14:textId="77777777" w:rsidR="006D4E05" w:rsidRDefault="00000000">
            <w:pPr>
              <w:jc w:val="center"/>
              <w:textAlignment w:val="baseline"/>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hint="eastAsia"/>
                <w:color w:val="000000"/>
                <w:sz w:val="24"/>
                <w:szCs w:val="24"/>
              </w:rPr>
              <w:t>2</w:t>
            </w:r>
            <w:r>
              <w:rPr>
                <w:rFonts w:ascii="Times New Roman" w:hAnsi="Times New Roman"/>
                <w:color w:val="000000"/>
                <w:sz w:val="24"/>
                <w:szCs w:val="24"/>
              </w:rPr>
              <w:t>排气筒</w:t>
            </w:r>
          </w:p>
        </w:tc>
        <w:tc>
          <w:tcPr>
            <w:tcW w:w="1791" w:type="dxa"/>
            <w:tcBorders>
              <w:top w:val="single" w:sz="4" w:space="0" w:color="auto"/>
              <w:bottom w:val="single" w:sz="4" w:space="0" w:color="auto"/>
            </w:tcBorders>
            <w:noWrap/>
            <w:vAlign w:val="center"/>
          </w:tcPr>
          <w:p w14:paraId="6BDEC1D3" w14:textId="77777777" w:rsidR="006D4E05" w:rsidRDefault="00000000">
            <w:pPr>
              <w:jc w:val="center"/>
              <w:textAlignment w:val="baseline"/>
              <w:rPr>
                <w:rFonts w:ascii="Times New Roman" w:hAnsi="Times New Roman"/>
                <w:color w:val="000000"/>
                <w:sz w:val="24"/>
                <w:szCs w:val="24"/>
              </w:rPr>
            </w:pPr>
            <w:r>
              <w:rPr>
                <w:rFonts w:ascii="Times New Roman" w:hAnsi="Times New Roman" w:hint="eastAsia"/>
                <w:color w:val="000000"/>
                <w:sz w:val="24"/>
                <w:szCs w:val="24"/>
              </w:rPr>
              <w:t>颗粒物</w:t>
            </w:r>
          </w:p>
        </w:tc>
        <w:tc>
          <w:tcPr>
            <w:tcW w:w="1692" w:type="dxa"/>
            <w:noWrap/>
            <w:vAlign w:val="center"/>
          </w:tcPr>
          <w:p w14:paraId="16089598"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套布袋除尘</w:t>
            </w:r>
            <w:r>
              <w:rPr>
                <w:rFonts w:ascii="Times New Roman" w:hAnsi="Times New Roman"/>
                <w:color w:val="000000"/>
                <w:sz w:val="24"/>
                <w:szCs w:val="24"/>
              </w:rPr>
              <w:t>+15m</w:t>
            </w:r>
            <w:r>
              <w:rPr>
                <w:rFonts w:ascii="Times New Roman" w:hAnsi="Times New Roman"/>
                <w:color w:val="000000"/>
                <w:sz w:val="24"/>
                <w:szCs w:val="24"/>
              </w:rPr>
              <w:t>高排气筒</w:t>
            </w:r>
          </w:p>
        </w:tc>
        <w:tc>
          <w:tcPr>
            <w:tcW w:w="2440" w:type="dxa"/>
            <w:vMerge/>
            <w:tcBorders>
              <w:right w:val="single" w:sz="4" w:space="0" w:color="auto"/>
            </w:tcBorders>
            <w:noWrap/>
            <w:vAlign w:val="center"/>
          </w:tcPr>
          <w:p w14:paraId="55B088D3" w14:textId="77777777" w:rsidR="006D4E05" w:rsidRDefault="006D4E05">
            <w:pPr>
              <w:adjustRightInd w:val="0"/>
              <w:snapToGrid w:val="0"/>
              <w:jc w:val="center"/>
              <w:rPr>
                <w:rFonts w:ascii="Times New Roman" w:hAnsi="Times New Roman"/>
                <w:bCs/>
                <w:color w:val="000000"/>
                <w:sz w:val="24"/>
                <w:szCs w:val="24"/>
              </w:rPr>
            </w:pPr>
          </w:p>
        </w:tc>
      </w:tr>
      <w:tr w:rsidR="006D4E05" w14:paraId="6C575576" w14:textId="77777777">
        <w:trPr>
          <w:trHeight w:val="307"/>
          <w:jc w:val="center"/>
        </w:trPr>
        <w:tc>
          <w:tcPr>
            <w:tcW w:w="621" w:type="dxa"/>
            <w:vMerge/>
            <w:tcBorders>
              <w:left w:val="single" w:sz="4" w:space="0" w:color="auto"/>
            </w:tcBorders>
            <w:noWrap/>
            <w:vAlign w:val="center"/>
          </w:tcPr>
          <w:p w14:paraId="4FDB538F"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tcBorders>
              <w:left w:val="single" w:sz="4" w:space="0" w:color="auto"/>
            </w:tcBorders>
            <w:noWrap/>
            <w:vAlign w:val="center"/>
          </w:tcPr>
          <w:p w14:paraId="12D745B5"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1833" w:type="dxa"/>
            <w:noWrap/>
            <w:vAlign w:val="center"/>
          </w:tcPr>
          <w:p w14:paraId="577A2884" w14:textId="77777777" w:rsidR="006D4E05" w:rsidRDefault="00000000">
            <w:pPr>
              <w:jc w:val="center"/>
              <w:textAlignment w:val="baseline"/>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hint="eastAsia"/>
                <w:color w:val="000000"/>
                <w:sz w:val="24"/>
                <w:szCs w:val="24"/>
              </w:rPr>
              <w:t>3</w:t>
            </w:r>
            <w:r>
              <w:rPr>
                <w:rFonts w:ascii="Times New Roman" w:hAnsi="Times New Roman"/>
                <w:color w:val="000000"/>
                <w:sz w:val="24"/>
                <w:szCs w:val="24"/>
              </w:rPr>
              <w:t>排气筒</w:t>
            </w:r>
          </w:p>
        </w:tc>
        <w:tc>
          <w:tcPr>
            <w:tcW w:w="1791" w:type="dxa"/>
            <w:tcBorders>
              <w:top w:val="single" w:sz="4" w:space="0" w:color="auto"/>
              <w:bottom w:val="single" w:sz="4" w:space="0" w:color="auto"/>
            </w:tcBorders>
            <w:noWrap/>
            <w:vAlign w:val="center"/>
          </w:tcPr>
          <w:p w14:paraId="650FEDCE" w14:textId="77777777" w:rsidR="006D4E05" w:rsidRDefault="00000000">
            <w:pPr>
              <w:jc w:val="center"/>
              <w:textAlignment w:val="baseline"/>
              <w:rPr>
                <w:rFonts w:ascii="Times New Roman" w:hAnsi="Times New Roman"/>
                <w:color w:val="000000"/>
                <w:sz w:val="24"/>
                <w:szCs w:val="24"/>
              </w:rPr>
            </w:pPr>
            <w:r>
              <w:rPr>
                <w:rFonts w:ascii="Times New Roman" w:hAnsi="Times New Roman" w:hint="eastAsia"/>
                <w:color w:val="000000"/>
                <w:sz w:val="24"/>
                <w:szCs w:val="24"/>
              </w:rPr>
              <w:t>非甲烷总烃</w:t>
            </w:r>
          </w:p>
        </w:tc>
        <w:tc>
          <w:tcPr>
            <w:tcW w:w="1692" w:type="dxa"/>
            <w:noWrap/>
            <w:vAlign w:val="center"/>
          </w:tcPr>
          <w:p w14:paraId="096C7F58"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套二级水吸收＋</w:t>
            </w:r>
            <w:r>
              <w:rPr>
                <w:rFonts w:ascii="Times New Roman" w:hAnsi="Times New Roman" w:hint="eastAsia"/>
                <w:color w:val="000000"/>
                <w:sz w:val="24"/>
                <w:szCs w:val="24"/>
              </w:rPr>
              <w:t>15m</w:t>
            </w:r>
            <w:r>
              <w:rPr>
                <w:rFonts w:ascii="Times New Roman" w:hAnsi="Times New Roman" w:hint="eastAsia"/>
                <w:color w:val="000000"/>
                <w:sz w:val="24"/>
                <w:szCs w:val="24"/>
              </w:rPr>
              <w:t>高排气筒</w:t>
            </w:r>
          </w:p>
        </w:tc>
        <w:tc>
          <w:tcPr>
            <w:tcW w:w="2440" w:type="dxa"/>
            <w:vMerge/>
            <w:tcBorders>
              <w:right w:val="single" w:sz="4" w:space="0" w:color="auto"/>
            </w:tcBorders>
            <w:noWrap/>
            <w:vAlign w:val="center"/>
          </w:tcPr>
          <w:p w14:paraId="755852A6" w14:textId="77777777" w:rsidR="006D4E05" w:rsidRDefault="006D4E05">
            <w:pPr>
              <w:adjustRightInd w:val="0"/>
              <w:snapToGrid w:val="0"/>
              <w:jc w:val="center"/>
              <w:rPr>
                <w:rFonts w:ascii="Times New Roman" w:hAnsi="Times New Roman"/>
                <w:bCs/>
                <w:color w:val="000000"/>
                <w:sz w:val="24"/>
                <w:szCs w:val="24"/>
              </w:rPr>
            </w:pPr>
          </w:p>
        </w:tc>
      </w:tr>
      <w:tr w:rsidR="006D4E05" w14:paraId="59AED511" w14:textId="77777777">
        <w:trPr>
          <w:trHeight w:val="426"/>
          <w:jc w:val="center"/>
        </w:trPr>
        <w:tc>
          <w:tcPr>
            <w:tcW w:w="621" w:type="dxa"/>
            <w:vMerge/>
            <w:tcBorders>
              <w:left w:val="single" w:sz="4" w:space="0" w:color="auto"/>
            </w:tcBorders>
            <w:noWrap/>
            <w:vAlign w:val="center"/>
          </w:tcPr>
          <w:p w14:paraId="13249B94"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tcBorders>
              <w:left w:val="single" w:sz="4" w:space="0" w:color="auto"/>
            </w:tcBorders>
            <w:noWrap/>
            <w:vAlign w:val="center"/>
          </w:tcPr>
          <w:p w14:paraId="19C2991D"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1833" w:type="dxa"/>
            <w:vMerge w:val="restart"/>
            <w:noWrap/>
            <w:vAlign w:val="center"/>
          </w:tcPr>
          <w:p w14:paraId="59789D57" w14:textId="77777777" w:rsidR="006D4E05" w:rsidRDefault="00000000">
            <w:pPr>
              <w:jc w:val="center"/>
              <w:textAlignment w:val="baseline"/>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hint="eastAsia"/>
                <w:color w:val="000000"/>
                <w:sz w:val="24"/>
                <w:szCs w:val="24"/>
              </w:rPr>
              <w:t>4</w:t>
            </w:r>
            <w:r>
              <w:rPr>
                <w:rFonts w:ascii="Times New Roman" w:hAnsi="Times New Roman"/>
                <w:color w:val="000000"/>
                <w:sz w:val="24"/>
                <w:szCs w:val="24"/>
              </w:rPr>
              <w:t>排气筒</w:t>
            </w:r>
          </w:p>
        </w:tc>
        <w:tc>
          <w:tcPr>
            <w:tcW w:w="1791" w:type="dxa"/>
            <w:tcBorders>
              <w:top w:val="single" w:sz="4" w:space="0" w:color="auto"/>
              <w:bottom w:val="single" w:sz="4" w:space="0" w:color="auto"/>
            </w:tcBorders>
            <w:noWrap/>
            <w:vAlign w:val="center"/>
          </w:tcPr>
          <w:p w14:paraId="0338E81A" w14:textId="77777777" w:rsidR="006D4E05" w:rsidRDefault="00000000">
            <w:pPr>
              <w:jc w:val="center"/>
              <w:textAlignment w:val="baseline"/>
              <w:rPr>
                <w:rFonts w:ascii="Times New Roman" w:hAnsi="Times New Roman"/>
                <w:color w:val="000000"/>
                <w:sz w:val="24"/>
                <w:szCs w:val="24"/>
              </w:rPr>
            </w:pPr>
            <w:r>
              <w:rPr>
                <w:rFonts w:ascii="Times New Roman" w:hAnsi="Times New Roman"/>
                <w:color w:val="000000"/>
                <w:sz w:val="24"/>
                <w:szCs w:val="24"/>
              </w:rPr>
              <w:t>颗粒物</w:t>
            </w:r>
          </w:p>
        </w:tc>
        <w:tc>
          <w:tcPr>
            <w:tcW w:w="1692" w:type="dxa"/>
            <w:vMerge w:val="restart"/>
            <w:noWrap/>
            <w:vAlign w:val="center"/>
          </w:tcPr>
          <w:p w14:paraId="392CEA96"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套</w:t>
            </w:r>
            <w:r>
              <w:rPr>
                <w:rFonts w:ascii="Times New Roman" w:hAnsi="Times New Roman"/>
                <w:color w:val="000000"/>
                <w:sz w:val="24"/>
                <w:szCs w:val="24"/>
              </w:rPr>
              <w:t>二级碱吸收</w:t>
            </w:r>
            <w:r>
              <w:rPr>
                <w:rFonts w:ascii="Times New Roman" w:hAnsi="Times New Roman"/>
                <w:color w:val="000000"/>
                <w:sz w:val="24"/>
                <w:szCs w:val="24"/>
              </w:rPr>
              <w:t>+15m</w:t>
            </w:r>
            <w:r>
              <w:rPr>
                <w:rFonts w:ascii="Times New Roman" w:hAnsi="Times New Roman"/>
                <w:color w:val="000000"/>
                <w:sz w:val="24"/>
                <w:szCs w:val="24"/>
              </w:rPr>
              <w:t>高排气筒</w:t>
            </w:r>
          </w:p>
        </w:tc>
        <w:tc>
          <w:tcPr>
            <w:tcW w:w="2440" w:type="dxa"/>
            <w:vMerge/>
            <w:tcBorders>
              <w:right w:val="single" w:sz="4" w:space="0" w:color="auto"/>
            </w:tcBorders>
            <w:noWrap/>
            <w:vAlign w:val="center"/>
          </w:tcPr>
          <w:p w14:paraId="0B305EBB" w14:textId="77777777" w:rsidR="006D4E05" w:rsidRDefault="006D4E05">
            <w:pPr>
              <w:adjustRightInd w:val="0"/>
              <w:snapToGrid w:val="0"/>
              <w:jc w:val="center"/>
              <w:rPr>
                <w:rFonts w:ascii="Times New Roman" w:hAnsi="Times New Roman"/>
                <w:bCs/>
                <w:color w:val="000000"/>
                <w:sz w:val="24"/>
                <w:szCs w:val="24"/>
              </w:rPr>
            </w:pPr>
          </w:p>
        </w:tc>
      </w:tr>
      <w:tr w:rsidR="006D4E05" w14:paraId="298D1A86" w14:textId="77777777">
        <w:trPr>
          <w:trHeight w:val="92"/>
          <w:jc w:val="center"/>
        </w:trPr>
        <w:tc>
          <w:tcPr>
            <w:tcW w:w="621" w:type="dxa"/>
            <w:vMerge/>
            <w:tcBorders>
              <w:left w:val="single" w:sz="4" w:space="0" w:color="auto"/>
            </w:tcBorders>
            <w:noWrap/>
            <w:vAlign w:val="center"/>
          </w:tcPr>
          <w:p w14:paraId="2330E2AA"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tcBorders>
              <w:left w:val="single" w:sz="4" w:space="0" w:color="auto"/>
            </w:tcBorders>
            <w:noWrap/>
            <w:vAlign w:val="center"/>
          </w:tcPr>
          <w:p w14:paraId="25746668"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1833" w:type="dxa"/>
            <w:vMerge/>
            <w:noWrap/>
            <w:vAlign w:val="center"/>
          </w:tcPr>
          <w:p w14:paraId="7D8964AA" w14:textId="77777777" w:rsidR="006D4E05" w:rsidRDefault="006D4E05">
            <w:pPr>
              <w:jc w:val="center"/>
              <w:textAlignment w:val="baseline"/>
              <w:rPr>
                <w:rFonts w:ascii="Times New Roman" w:hAnsi="Times New Roman"/>
                <w:color w:val="000000"/>
                <w:sz w:val="24"/>
                <w:szCs w:val="24"/>
              </w:rPr>
            </w:pPr>
          </w:p>
        </w:tc>
        <w:tc>
          <w:tcPr>
            <w:tcW w:w="1791" w:type="dxa"/>
            <w:tcBorders>
              <w:top w:val="single" w:sz="4" w:space="0" w:color="auto"/>
              <w:bottom w:val="single" w:sz="4" w:space="0" w:color="auto"/>
            </w:tcBorders>
            <w:noWrap/>
            <w:vAlign w:val="center"/>
          </w:tcPr>
          <w:p w14:paraId="1AE7D980" w14:textId="77777777" w:rsidR="006D4E05" w:rsidRDefault="00000000">
            <w:pPr>
              <w:jc w:val="center"/>
              <w:textAlignment w:val="baseline"/>
              <w:rPr>
                <w:rFonts w:ascii="Times New Roman" w:hAnsi="Times New Roman"/>
                <w:color w:val="000000"/>
                <w:sz w:val="24"/>
                <w:szCs w:val="24"/>
              </w:rPr>
            </w:pPr>
            <w:r>
              <w:rPr>
                <w:rFonts w:ascii="Times New Roman" w:hAnsi="Times New Roman" w:hint="eastAsia"/>
                <w:color w:val="000000"/>
                <w:sz w:val="24"/>
                <w:szCs w:val="24"/>
              </w:rPr>
              <w:t>氯化氢</w:t>
            </w:r>
          </w:p>
        </w:tc>
        <w:tc>
          <w:tcPr>
            <w:tcW w:w="1692" w:type="dxa"/>
            <w:vMerge/>
            <w:noWrap/>
            <w:vAlign w:val="center"/>
          </w:tcPr>
          <w:p w14:paraId="4B8FD433" w14:textId="77777777" w:rsidR="006D4E05" w:rsidRDefault="006D4E05">
            <w:pPr>
              <w:adjustRightInd w:val="0"/>
              <w:snapToGrid w:val="0"/>
              <w:jc w:val="center"/>
              <w:rPr>
                <w:rFonts w:ascii="Times New Roman" w:hAnsi="Times New Roman"/>
                <w:color w:val="000000"/>
                <w:sz w:val="24"/>
                <w:szCs w:val="24"/>
              </w:rPr>
            </w:pPr>
          </w:p>
        </w:tc>
        <w:tc>
          <w:tcPr>
            <w:tcW w:w="2440" w:type="dxa"/>
            <w:vMerge/>
            <w:tcBorders>
              <w:right w:val="single" w:sz="4" w:space="0" w:color="auto"/>
            </w:tcBorders>
            <w:noWrap/>
            <w:vAlign w:val="center"/>
          </w:tcPr>
          <w:p w14:paraId="67CC740E" w14:textId="77777777" w:rsidR="006D4E05" w:rsidRDefault="006D4E05">
            <w:pPr>
              <w:adjustRightInd w:val="0"/>
              <w:snapToGrid w:val="0"/>
              <w:jc w:val="center"/>
              <w:rPr>
                <w:rFonts w:ascii="Times New Roman" w:hAnsi="Times New Roman"/>
                <w:bCs/>
                <w:color w:val="000000"/>
                <w:sz w:val="24"/>
                <w:szCs w:val="24"/>
              </w:rPr>
            </w:pPr>
          </w:p>
        </w:tc>
      </w:tr>
      <w:tr w:rsidR="006D4E05" w14:paraId="303704EE" w14:textId="77777777">
        <w:trPr>
          <w:trHeight w:val="711"/>
          <w:jc w:val="center"/>
        </w:trPr>
        <w:tc>
          <w:tcPr>
            <w:tcW w:w="621" w:type="dxa"/>
            <w:vMerge/>
            <w:tcBorders>
              <w:left w:val="single" w:sz="4" w:space="0" w:color="auto"/>
            </w:tcBorders>
            <w:noWrap/>
            <w:vAlign w:val="center"/>
          </w:tcPr>
          <w:p w14:paraId="5B3A8DF9"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val="restart"/>
            <w:tcBorders>
              <w:left w:val="single" w:sz="4" w:space="0" w:color="auto"/>
            </w:tcBorders>
            <w:noWrap/>
            <w:vAlign w:val="center"/>
          </w:tcPr>
          <w:p w14:paraId="70656C96" w14:textId="77777777" w:rsidR="006D4E05" w:rsidRDefault="00000000">
            <w:pPr>
              <w:adjustRightInd w:val="0"/>
              <w:snapToGrid w:val="0"/>
              <w:spacing w:line="360" w:lineRule="auto"/>
              <w:jc w:val="center"/>
              <w:rPr>
                <w:rFonts w:ascii="Times New Roman" w:hAnsi="Times New Roman"/>
                <w:bCs/>
                <w:color w:val="000000"/>
                <w:sz w:val="24"/>
                <w:szCs w:val="24"/>
              </w:rPr>
            </w:pPr>
            <w:r>
              <w:rPr>
                <w:rFonts w:ascii="Times New Roman" w:hAnsi="Times New Roman"/>
                <w:bCs/>
                <w:color w:val="000000"/>
                <w:sz w:val="24"/>
                <w:szCs w:val="24"/>
              </w:rPr>
              <w:t>无组织</w:t>
            </w:r>
          </w:p>
        </w:tc>
        <w:tc>
          <w:tcPr>
            <w:tcW w:w="1833" w:type="dxa"/>
            <w:vMerge w:val="restart"/>
            <w:noWrap/>
            <w:vAlign w:val="center"/>
          </w:tcPr>
          <w:p w14:paraId="7E039C3E" w14:textId="77777777" w:rsidR="006D4E05" w:rsidRDefault="00000000">
            <w:pPr>
              <w:jc w:val="center"/>
              <w:textAlignment w:val="baseline"/>
              <w:rPr>
                <w:rFonts w:ascii="Times New Roman" w:hAnsi="Times New Roman"/>
                <w:color w:val="000000"/>
                <w:sz w:val="24"/>
                <w:szCs w:val="24"/>
              </w:rPr>
            </w:pPr>
            <w:r>
              <w:rPr>
                <w:rFonts w:ascii="Times New Roman" w:hAnsi="Times New Roman" w:hint="eastAsia"/>
                <w:color w:val="000000"/>
                <w:sz w:val="24"/>
                <w:szCs w:val="24"/>
              </w:rPr>
              <w:t>生产车间</w:t>
            </w:r>
            <w:r>
              <w:rPr>
                <w:rFonts w:ascii="Times New Roman" w:hAnsi="Times New Roman" w:hint="eastAsia"/>
                <w:color w:val="000000"/>
                <w:sz w:val="24"/>
                <w:szCs w:val="24"/>
              </w:rPr>
              <w:t>2#</w:t>
            </w:r>
          </w:p>
        </w:tc>
        <w:tc>
          <w:tcPr>
            <w:tcW w:w="1791" w:type="dxa"/>
            <w:tcBorders>
              <w:top w:val="single" w:sz="4" w:space="0" w:color="auto"/>
              <w:bottom w:val="single" w:sz="4" w:space="0" w:color="auto"/>
            </w:tcBorders>
            <w:noWrap/>
            <w:vAlign w:val="center"/>
          </w:tcPr>
          <w:p w14:paraId="6B8DEA23" w14:textId="77777777" w:rsidR="006D4E05" w:rsidRDefault="00000000">
            <w:pPr>
              <w:jc w:val="center"/>
              <w:textAlignment w:val="baseline"/>
              <w:rPr>
                <w:rFonts w:ascii="Times New Roman" w:hAnsi="Times New Roman"/>
                <w:bCs/>
                <w:color w:val="000000"/>
                <w:sz w:val="24"/>
                <w:szCs w:val="24"/>
              </w:rPr>
            </w:pPr>
            <w:r>
              <w:rPr>
                <w:rFonts w:ascii="Times New Roman" w:hAnsi="Times New Roman"/>
                <w:color w:val="000000"/>
                <w:sz w:val="24"/>
                <w:szCs w:val="24"/>
              </w:rPr>
              <w:t>颗粒物</w:t>
            </w:r>
          </w:p>
        </w:tc>
        <w:tc>
          <w:tcPr>
            <w:tcW w:w="1692" w:type="dxa"/>
            <w:vMerge w:val="restart"/>
            <w:noWrap/>
            <w:vAlign w:val="center"/>
          </w:tcPr>
          <w:p w14:paraId="3E5C250B" w14:textId="77777777" w:rsidR="006D4E05" w:rsidRDefault="00000000">
            <w:pPr>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车间强制通风，加强管理，厂区外侧设置高大树木等</w:t>
            </w:r>
          </w:p>
        </w:tc>
        <w:tc>
          <w:tcPr>
            <w:tcW w:w="2440" w:type="dxa"/>
            <w:vMerge w:val="restart"/>
            <w:tcBorders>
              <w:right w:val="single" w:sz="4" w:space="0" w:color="auto"/>
            </w:tcBorders>
            <w:noWrap/>
            <w:vAlign w:val="center"/>
          </w:tcPr>
          <w:p w14:paraId="7005F939" w14:textId="77777777" w:rsidR="006D4E05" w:rsidRDefault="00000000">
            <w:pPr>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《大气污染物综合排放标准》（</w:t>
            </w:r>
            <w:r>
              <w:rPr>
                <w:rFonts w:ascii="Times New Roman" w:hAnsi="Times New Roman"/>
                <w:color w:val="000000"/>
                <w:kern w:val="0"/>
                <w:sz w:val="24"/>
                <w:szCs w:val="24"/>
              </w:rPr>
              <w:t>DB32/4041-2021</w:t>
            </w:r>
            <w:r>
              <w:rPr>
                <w:rFonts w:ascii="Times New Roman" w:hAnsi="Times New Roman"/>
                <w:color w:val="000000"/>
                <w:kern w:val="0"/>
                <w:sz w:val="24"/>
                <w:szCs w:val="24"/>
              </w:rPr>
              <w:t>）表</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及</w:t>
            </w:r>
            <w:r>
              <w:rPr>
                <w:rFonts w:ascii="Times New Roman" w:hAnsi="Times New Roman" w:hint="eastAsia"/>
                <w:color w:val="000000"/>
                <w:kern w:val="0"/>
                <w:sz w:val="24"/>
                <w:szCs w:val="24"/>
              </w:rPr>
              <w:t>3</w:t>
            </w:r>
          </w:p>
        </w:tc>
      </w:tr>
      <w:tr w:rsidR="006D4E05" w14:paraId="282FD4D4" w14:textId="77777777">
        <w:trPr>
          <w:trHeight w:val="409"/>
          <w:jc w:val="center"/>
        </w:trPr>
        <w:tc>
          <w:tcPr>
            <w:tcW w:w="621" w:type="dxa"/>
            <w:vMerge/>
            <w:tcBorders>
              <w:left w:val="single" w:sz="4" w:space="0" w:color="auto"/>
            </w:tcBorders>
            <w:noWrap/>
            <w:vAlign w:val="center"/>
          </w:tcPr>
          <w:p w14:paraId="49C4F6CD"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683" w:type="dxa"/>
            <w:vMerge/>
            <w:tcBorders>
              <w:left w:val="single" w:sz="4" w:space="0" w:color="auto"/>
            </w:tcBorders>
            <w:noWrap/>
            <w:vAlign w:val="center"/>
          </w:tcPr>
          <w:p w14:paraId="243CF63C" w14:textId="77777777" w:rsidR="006D4E05" w:rsidRDefault="006D4E05">
            <w:pPr>
              <w:adjustRightInd w:val="0"/>
              <w:snapToGrid w:val="0"/>
              <w:spacing w:line="360" w:lineRule="auto"/>
              <w:jc w:val="center"/>
              <w:rPr>
                <w:rFonts w:ascii="Times New Roman" w:hAnsi="Times New Roman"/>
                <w:bCs/>
                <w:color w:val="000000"/>
                <w:sz w:val="24"/>
                <w:szCs w:val="24"/>
              </w:rPr>
            </w:pPr>
          </w:p>
        </w:tc>
        <w:tc>
          <w:tcPr>
            <w:tcW w:w="1833" w:type="dxa"/>
            <w:vMerge/>
            <w:noWrap/>
            <w:vAlign w:val="center"/>
          </w:tcPr>
          <w:p w14:paraId="51BF1484" w14:textId="77777777" w:rsidR="006D4E05" w:rsidRDefault="006D4E05">
            <w:pPr>
              <w:jc w:val="center"/>
              <w:textAlignment w:val="baseline"/>
              <w:rPr>
                <w:rFonts w:ascii="Times New Roman" w:hAnsi="Times New Roman"/>
                <w:color w:val="000000"/>
                <w:sz w:val="24"/>
                <w:szCs w:val="24"/>
              </w:rPr>
            </w:pPr>
          </w:p>
        </w:tc>
        <w:tc>
          <w:tcPr>
            <w:tcW w:w="1791" w:type="dxa"/>
            <w:tcBorders>
              <w:top w:val="single" w:sz="4" w:space="0" w:color="auto"/>
            </w:tcBorders>
            <w:noWrap/>
            <w:vAlign w:val="center"/>
          </w:tcPr>
          <w:p w14:paraId="2A82F90D" w14:textId="77777777" w:rsidR="006D4E05" w:rsidRDefault="00000000">
            <w:pPr>
              <w:jc w:val="center"/>
              <w:textAlignment w:val="baseline"/>
              <w:rPr>
                <w:rFonts w:ascii="Times New Roman" w:hAnsi="Times New Roman"/>
                <w:bCs/>
                <w:color w:val="000000"/>
                <w:sz w:val="24"/>
                <w:szCs w:val="24"/>
              </w:rPr>
            </w:pPr>
            <w:r>
              <w:rPr>
                <w:rFonts w:ascii="Times New Roman" w:hAnsi="Times New Roman"/>
                <w:color w:val="000000"/>
                <w:sz w:val="24"/>
                <w:szCs w:val="24"/>
              </w:rPr>
              <w:t>非甲烷总烃</w:t>
            </w:r>
          </w:p>
        </w:tc>
        <w:tc>
          <w:tcPr>
            <w:tcW w:w="1692" w:type="dxa"/>
            <w:vMerge/>
            <w:noWrap/>
            <w:vAlign w:val="center"/>
          </w:tcPr>
          <w:p w14:paraId="7D992D2E" w14:textId="77777777" w:rsidR="006D4E05" w:rsidRDefault="006D4E05">
            <w:pPr>
              <w:adjustRightInd w:val="0"/>
              <w:snapToGrid w:val="0"/>
              <w:jc w:val="center"/>
              <w:rPr>
                <w:rFonts w:ascii="Times New Roman" w:hAnsi="Times New Roman"/>
                <w:bCs/>
                <w:color w:val="000000"/>
                <w:sz w:val="24"/>
                <w:szCs w:val="24"/>
              </w:rPr>
            </w:pPr>
          </w:p>
        </w:tc>
        <w:tc>
          <w:tcPr>
            <w:tcW w:w="2440" w:type="dxa"/>
            <w:vMerge/>
            <w:tcBorders>
              <w:right w:val="single" w:sz="4" w:space="0" w:color="auto"/>
            </w:tcBorders>
            <w:noWrap/>
            <w:vAlign w:val="center"/>
          </w:tcPr>
          <w:p w14:paraId="78672628" w14:textId="77777777" w:rsidR="006D4E05" w:rsidRDefault="006D4E05">
            <w:pPr>
              <w:adjustRightInd w:val="0"/>
              <w:snapToGrid w:val="0"/>
              <w:jc w:val="center"/>
              <w:rPr>
                <w:rFonts w:ascii="Times New Roman" w:hAnsi="Times New Roman"/>
                <w:bCs/>
                <w:color w:val="000000"/>
                <w:sz w:val="24"/>
                <w:szCs w:val="24"/>
              </w:rPr>
            </w:pPr>
          </w:p>
        </w:tc>
      </w:tr>
      <w:tr w:rsidR="006D4E05" w14:paraId="7283258A" w14:textId="77777777">
        <w:trPr>
          <w:trHeight w:val="494"/>
          <w:jc w:val="center"/>
        </w:trPr>
        <w:tc>
          <w:tcPr>
            <w:tcW w:w="1304" w:type="dxa"/>
            <w:gridSpan w:val="2"/>
            <w:vMerge w:val="restart"/>
            <w:tcBorders>
              <w:left w:val="single" w:sz="4" w:space="0" w:color="auto"/>
            </w:tcBorders>
            <w:noWrap/>
            <w:vAlign w:val="center"/>
          </w:tcPr>
          <w:p w14:paraId="51A685EE"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地表水环境</w:t>
            </w:r>
          </w:p>
        </w:tc>
        <w:tc>
          <w:tcPr>
            <w:tcW w:w="1833" w:type="dxa"/>
            <w:noWrap/>
            <w:vAlign w:val="center"/>
          </w:tcPr>
          <w:p w14:paraId="7C6CE388"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DW001/</w:t>
            </w:r>
            <w:r>
              <w:rPr>
                <w:rFonts w:ascii="Times New Roman" w:hAnsi="Times New Roman"/>
                <w:color w:val="000000"/>
                <w:sz w:val="24"/>
                <w:szCs w:val="24"/>
              </w:rPr>
              <w:t>生活污水</w:t>
            </w:r>
          </w:p>
        </w:tc>
        <w:tc>
          <w:tcPr>
            <w:tcW w:w="1791" w:type="dxa"/>
            <w:tcBorders>
              <w:top w:val="single" w:sz="4" w:space="0" w:color="auto"/>
              <w:bottom w:val="single" w:sz="4" w:space="0" w:color="auto"/>
            </w:tcBorders>
            <w:noWrap/>
            <w:vAlign w:val="center"/>
          </w:tcPr>
          <w:p w14:paraId="7861E412"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pH</w:t>
            </w:r>
            <w:r>
              <w:rPr>
                <w:rFonts w:ascii="Times New Roman" w:hAnsi="Times New Roman"/>
                <w:color w:val="000000"/>
                <w:sz w:val="24"/>
                <w:szCs w:val="24"/>
              </w:rPr>
              <w:t>、</w:t>
            </w:r>
            <w:r>
              <w:rPr>
                <w:rFonts w:ascii="Times New Roman" w:hAnsi="Times New Roman"/>
                <w:color w:val="000000"/>
                <w:sz w:val="24"/>
                <w:szCs w:val="24"/>
              </w:rPr>
              <w:t>COD</w:t>
            </w:r>
            <w:r>
              <w:rPr>
                <w:rFonts w:ascii="Times New Roman" w:hAnsi="Times New Roman"/>
                <w:color w:val="000000"/>
                <w:sz w:val="24"/>
                <w:szCs w:val="24"/>
              </w:rPr>
              <w:t>、</w:t>
            </w:r>
            <w:r>
              <w:rPr>
                <w:rFonts w:ascii="Times New Roman" w:hAnsi="Times New Roman"/>
                <w:color w:val="000000"/>
                <w:sz w:val="24"/>
                <w:szCs w:val="24"/>
              </w:rPr>
              <w:t>SS</w:t>
            </w:r>
            <w:r>
              <w:rPr>
                <w:rFonts w:ascii="Times New Roman" w:hAnsi="Times New Roman"/>
                <w:color w:val="000000"/>
                <w:sz w:val="24"/>
                <w:szCs w:val="24"/>
              </w:rPr>
              <w:t>、氨氮、</w:t>
            </w:r>
            <w:r>
              <w:rPr>
                <w:rFonts w:ascii="Times New Roman" w:hAnsi="Times New Roman"/>
                <w:color w:val="000000"/>
                <w:sz w:val="24"/>
                <w:szCs w:val="24"/>
              </w:rPr>
              <w:t>TP</w:t>
            </w:r>
            <w:r>
              <w:rPr>
                <w:rFonts w:ascii="Times New Roman" w:hAnsi="Times New Roman"/>
                <w:color w:val="000000"/>
                <w:sz w:val="24"/>
                <w:szCs w:val="24"/>
              </w:rPr>
              <w:t>、</w:t>
            </w:r>
            <w:r>
              <w:rPr>
                <w:rFonts w:ascii="Times New Roman" w:hAnsi="Times New Roman"/>
                <w:color w:val="000000"/>
                <w:sz w:val="24"/>
                <w:szCs w:val="24"/>
              </w:rPr>
              <w:t>TN</w:t>
            </w:r>
          </w:p>
        </w:tc>
        <w:tc>
          <w:tcPr>
            <w:tcW w:w="1692" w:type="dxa"/>
            <w:tcBorders>
              <w:top w:val="single" w:sz="4" w:space="0" w:color="auto"/>
            </w:tcBorders>
            <w:noWrap/>
            <w:vAlign w:val="center"/>
          </w:tcPr>
          <w:p w14:paraId="5E77768E"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hint="eastAsia"/>
                <w:color w:val="000000"/>
                <w:sz w:val="24"/>
                <w:szCs w:val="24"/>
              </w:rPr>
              <w:t>化粪池</w:t>
            </w:r>
          </w:p>
        </w:tc>
        <w:tc>
          <w:tcPr>
            <w:tcW w:w="2440" w:type="dxa"/>
            <w:vMerge w:val="restart"/>
            <w:tcBorders>
              <w:top w:val="single" w:sz="4" w:space="0" w:color="auto"/>
              <w:right w:val="single" w:sz="4" w:space="0" w:color="auto"/>
            </w:tcBorders>
            <w:noWrap/>
            <w:vAlign w:val="center"/>
          </w:tcPr>
          <w:p w14:paraId="280C14B5"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bCs/>
                <w:color w:val="000000"/>
                <w:kern w:val="0"/>
                <w:sz w:val="24"/>
                <w:szCs w:val="24"/>
              </w:rPr>
              <w:t>《污水排入城镇下水道水质标准》（</w:t>
            </w:r>
            <w:r>
              <w:rPr>
                <w:rFonts w:ascii="Times New Roman" w:hAnsi="Times New Roman"/>
                <w:bCs/>
                <w:color w:val="000000"/>
                <w:kern w:val="0"/>
                <w:sz w:val="24"/>
                <w:szCs w:val="24"/>
              </w:rPr>
              <w:t>GB/T31962-2015</w:t>
            </w:r>
            <w:r>
              <w:rPr>
                <w:rFonts w:ascii="Times New Roman" w:hAnsi="Times New Roman"/>
                <w:bCs/>
                <w:color w:val="000000"/>
                <w:kern w:val="0"/>
                <w:sz w:val="24"/>
                <w:szCs w:val="24"/>
              </w:rPr>
              <w:t>）表</w:t>
            </w:r>
            <w:r>
              <w:rPr>
                <w:rFonts w:ascii="Times New Roman" w:hAnsi="Times New Roman"/>
                <w:bCs/>
                <w:color w:val="000000"/>
                <w:kern w:val="0"/>
                <w:sz w:val="24"/>
                <w:szCs w:val="24"/>
              </w:rPr>
              <w:t>1</w:t>
            </w:r>
            <w:r>
              <w:rPr>
                <w:rFonts w:ascii="Times New Roman" w:hAnsi="Times New Roman"/>
                <w:bCs/>
                <w:color w:val="000000"/>
                <w:kern w:val="0"/>
                <w:sz w:val="24"/>
                <w:szCs w:val="24"/>
              </w:rPr>
              <w:t>中</w:t>
            </w:r>
            <w:r>
              <w:rPr>
                <w:rFonts w:ascii="Times New Roman" w:hAnsi="Times New Roman" w:hint="eastAsia"/>
                <w:bCs/>
                <w:color w:val="000000"/>
                <w:kern w:val="0"/>
                <w:sz w:val="24"/>
                <w:szCs w:val="24"/>
              </w:rPr>
              <w:t>A</w:t>
            </w:r>
            <w:r>
              <w:rPr>
                <w:rFonts w:ascii="Times New Roman" w:hAnsi="Times New Roman"/>
                <w:bCs/>
                <w:color w:val="000000"/>
                <w:kern w:val="0"/>
                <w:sz w:val="24"/>
                <w:szCs w:val="24"/>
              </w:rPr>
              <w:t>级标准</w:t>
            </w:r>
          </w:p>
        </w:tc>
      </w:tr>
      <w:tr w:rsidR="006D4E05" w14:paraId="4E4371E1" w14:textId="77777777">
        <w:trPr>
          <w:trHeight w:val="325"/>
          <w:jc w:val="center"/>
        </w:trPr>
        <w:tc>
          <w:tcPr>
            <w:tcW w:w="1304" w:type="dxa"/>
            <w:gridSpan w:val="2"/>
            <w:vMerge/>
            <w:tcBorders>
              <w:left w:val="single" w:sz="4" w:space="0" w:color="auto"/>
            </w:tcBorders>
            <w:noWrap/>
            <w:vAlign w:val="center"/>
          </w:tcPr>
          <w:p w14:paraId="2C440B68" w14:textId="77777777" w:rsidR="006D4E05" w:rsidRDefault="006D4E05">
            <w:pPr>
              <w:adjustRightInd w:val="0"/>
              <w:snapToGrid w:val="0"/>
              <w:jc w:val="center"/>
              <w:rPr>
                <w:rFonts w:ascii="Times New Roman" w:hAnsi="Times New Roman"/>
                <w:color w:val="000000"/>
                <w:sz w:val="24"/>
                <w:szCs w:val="24"/>
              </w:rPr>
            </w:pPr>
          </w:p>
        </w:tc>
        <w:tc>
          <w:tcPr>
            <w:tcW w:w="1833" w:type="dxa"/>
            <w:vMerge w:val="restart"/>
            <w:noWrap/>
            <w:vAlign w:val="center"/>
          </w:tcPr>
          <w:p w14:paraId="49765A64"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DW001/</w:t>
            </w:r>
            <w:r>
              <w:rPr>
                <w:rFonts w:ascii="Times New Roman" w:hAnsi="Times New Roman"/>
                <w:color w:val="000000"/>
                <w:sz w:val="24"/>
                <w:szCs w:val="24"/>
              </w:rPr>
              <w:t>生产废水</w:t>
            </w:r>
          </w:p>
        </w:tc>
        <w:tc>
          <w:tcPr>
            <w:tcW w:w="1791" w:type="dxa"/>
            <w:tcBorders>
              <w:top w:val="single" w:sz="4" w:space="0" w:color="auto"/>
              <w:bottom w:val="single" w:sz="4" w:space="0" w:color="auto"/>
            </w:tcBorders>
            <w:noWrap/>
            <w:vAlign w:val="center"/>
          </w:tcPr>
          <w:p w14:paraId="5C767E5A"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pH</w:t>
            </w:r>
            <w:r>
              <w:rPr>
                <w:rFonts w:ascii="Times New Roman" w:hAnsi="Times New Roman"/>
                <w:color w:val="000000"/>
                <w:sz w:val="24"/>
                <w:szCs w:val="24"/>
              </w:rPr>
              <w:t>、</w:t>
            </w:r>
            <w:r>
              <w:rPr>
                <w:rFonts w:ascii="Times New Roman" w:hAnsi="Times New Roman"/>
                <w:color w:val="000000"/>
                <w:sz w:val="24"/>
                <w:szCs w:val="24"/>
              </w:rPr>
              <w:t>COD</w:t>
            </w:r>
            <w:r>
              <w:rPr>
                <w:rFonts w:ascii="Times New Roman" w:hAnsi="Times New Roman"/>
                <w:color w:val="000000"/>
                <w:sz w:val="24"/>
                <w:szCs w:val="24"/>
              </w:rPr>
              <w:t>、</w:t>
            </w:r>
            <w:r>
              <w:rPr>
                <w:rFonts w:ascii="Times New Roman" w:hAnsi="Times New Roman"/>
                <w:color w:val="000000"/>
                <w:sz w:val="24"/>
                <w:szCs w:val="24"/>
              </w:rPr>
              <w:t>SS</w:t>
            </w:r>
            <w:r>
              <w:rPr>
                <w:rFonts w:ascii="Times New Roman" w:hAnsi="Times New Roman"/>
                <w:color w:val="000000"/>
                <w:sz w:val="24"/>
                <w:szCs w:val="24"/>
              </w:rPr>
              <w:t>、氨氮、</w:t>
            </w:r>
            <w:r>
              <w:rPr>
                <w:rFonts w:ascii="Times New Roman" w:hAnsi="Times New Roman"/>
                <w:color w:val="000000"/>
                <w:sz w:val="24"/>
                <w:szCs w:val="24"/>
              </w:rPr>
              <w:t>TN</w:t>
            </w:r>
            <w:r>
              <w:rPr>
                <w:rFonts w:ascii="Times New Roman" w:hAnsi="Times New Roman"/>
                <w:color w:val="000000"/>
                <w:sz w:val="24"/>
                <w:szCs w:val="24"/>
              </w:rPr>
              <w:t>、</w:t>
            </w:r>
            <w:r>
              <w:rPr>
                <w:rFonts w:ascii="Times New Roman" w:hAnsi="Times New Roman" w:hint="eastAsia"/>
                <w:color w:val="000000"/>
                <w:sz w:val="24"/>
                <w:szCs w:val="24"/>
              </w:rPr>
              <w:t>氯化物</w:t>
            </w:r>
          </w:p>
        </w:tc>
        <w:tc>
          <w:tcPr>
            <w:tcW w:w="1692" w:type="dxa"/>
            <w:noWrap/>
            <w:vAlign w:val="center"/>
          </w:tcPr>
          <w:p w14:paraId="48DA1C3C" w14:textId="77777777" w:rsidR="006D4E05" w:rsidRDefault="00000000">
            <w:pPr>
              <w:adjustRightInd w:val="0"/>
              <w:snapToGrid w:val="0"/>
              <w:jc w:val="center"/>
              <w:rPr>
                <w:rFonts w:ascii="Times New Roman" w:hAnsi="Times New Roman"/>
                <w:color w:val="000000"/>
                <w:sz w:val="24"/>
                <w:szCs w:val="24"/>
                <w:highlight w:val="yellow"/>
              </w:rPr>
            </w:pPr>
            <w:r>
              <w:rPr>
                <w:rFonts w:ascii="Times New Roman" w:hAnsi="Times New Roman"/>
                <w:color w:val="000000"/>
                <w:sz w:val="24"/>
                <w:szCs w:val="24"/>
              </w:rPr>
              <w:t>生产废水处理站</w:t>
            </w:r>
            <w:r>
              <w:rPr>
                <w:rFonts w:ascii="Times New Roman" w:hAnsi="Times New Roman" w:hint="eastAsia"/>
                <w:color w:val="000000"/>
                <w:sz w:val="24"/>
                <w:szCs w:val="24"/>
              </w:rPr>
              <w:t>，采用“中和絮凝沉淀</w:t>
            </w:r>
            <w:r>
              <w:rPr>
                <w:rFonts w:ascii="Times New Roman" w:hAnsi="Times New Roman" w:hint="eastAsia"/>
                <w:color w:val="000000"/>
                <w:sz w:val="24"/>
                <w:szCs w:val="24"/>
              </w:rPr>
              <w:t>+</w:t>
            </w:r>
            <w:r>
              <w:rPr>
                <w:rFonts w:ascii="Times New Roman" w:hAnsi="Times New Roman" w:hint="eastAsia"/>
                <w:color w:val="000000"/>
                <w:sz w:val="24"/>
                <w:szCs w:val="24"/>
              </w:rPr>
              <w:t>板框过滤”工艺</w:t>
            </w:r>
          </w:p>
        </w:tc>
        <w:tc>
          <w:tcPr>
            <w:tcW w:w="2440" w:type="dxa"/>
            <w:vMerge/>
            <w:tcBorders>
              <w:right w:val="single" w:sz="4" w:space="0" w:color="auto"/>
            </w:tcBorders>
            <w:noWrap/>
            <w:vAlign w:val="center"/>
          </w:tcPr>
          <w:p w14:paraId="727A05F5"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555EA8DD" w14:textId="77777777">
        <w:trPr>
          <w:trHeight w:val="325"/>
          <w:jc w:val="center"/>
        </w:trPr>
        <w:tc>
          <w:tcPr>
            <w:tcW w:w="1304" w:type="dxa"/>
            <w:gridSpan w:val="2"/>
            <w:vMerge/>
            <w:tcBorders>
              <w:left w:val="single" w:sz="4" w:space="0" w:color="auto"/>
            </w:tcBorders>
            <w:noWrap/>
            <w:vAlign w:val="center"/>
          </w:tcPr>
          <w:p w14:paraId="52ADE383" w14:textId="77777777" w:rsidR="006D4E05" w:rsidRDefault="006D4E05">
            <w:pPr>
              <w:adjustRightInd w:val="0"/>
              <w:snapToGrid w:val="0"/>
              <w:jc w:val="center"/>
              <w:rPr>
                <w:rFonts w:ascii="Times New Roman" w:hAnsi="Times New Roman"/>
                <w:color w:val="000000"/>
                <w:sz w:val="24"/>
                <w:szCs w:val="24"/>
              </w:rPr>
            </w:pPr>
          </w:p>
        </w:tc>
        <w:tc>
          <w:tcPr>
            <w:tcW w:w="1833" w:type="dxa"/>
            <w:vMerge/>
            <w:noWrap/>
            <w:vAlign w:val="center"/>
          </w:tcPr>
          <w:p w14:paraId="0F10FC45" w14:textId="77777777" w:rsidR="006D4E05" w:rsidRDefault="006D4E05">
            <w:pPr>
              <w:adjustRightInd w:val="0"/>
              <w:snapToGrid w:val="0"/>
              <w:jc w:val="center"/>
              <w:rPr>
                <w:rFonts w:ascii="Times New Roman" w:hAnsi="Times New Roman"/>
                <w:color w:val="000000"/>
                <w:sz w:val="24"/>
                <w:szCs w:val="24"/>
              </w:rPr>
            </w:pPr>
          </w:p>
        </w:tc>
        <w:tc>
          <w:tcPr>
            <w:tcW w:w="1791" w:type="dxa"/>
            <w:tcBorders>
              <w:top w:val="single" w:sz="4" w:space="0" w:color="auto"/>
              <w:bottom w:val="single" w:sz="4" w:space="0" w:color="auto"/>
            </w:tcBorders>
            <w:noWrap/>
            <w:vAlign w:val="center"/>
          </w:tcPr>
          <w:p w14:paraId="4B2BF136"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pH</w:t>
            </w:r>
            <w:r>
              <w:rPr>
                <w:rFonts w:ascii="Times New Roman" w:hAnsi="Times New Roman"/>
                <w:color w:val="000000"/>
                <w:sz w:val="24"/>
                <w:szCs w:val="24"/>
              </w:rPr>
              <w:t>、</w:t>
            </w:r>
            <w:r>
              <w:rPr>
                <w:rFonts w:ascii="Times New Roman" w:hAnsi="Times New Roman"/>
                <w:color w:val="000000"/>
                <w:sz w:val="24"/>
                <w:szCs w:val="24"/>
              </w:rPr>
              <w:t>COD</w:t>
            </w:r>
            <w:r>
              <w:rPr>
                <w:rFonts w:ascii="Times New Roman" w:hAnsi="Times New Roman"/>
                <w:color w:val="000000"/>
                <w:sz w:val="24"/>
                <w:szCs w:val="24"/>
              </w:rPr>
              <w:t>、</w:t>
            </w:r>
            <w:r>
              <w:rPr>
                <w:rFonts w:ascii="Times New Roman" w:hAnsi="Times New Roman"/>
                <w:color w:val="000000"/>
                <w:sz w:val="24"/>
                <w:szCs w:val="24"/>
              </w:rPr>
              <w:t>SS</w:t>
            </w:r>
          </w:p>
        </w:tc>
        <w:tc>
          <w:tcPr>
            <w:tcW w:w="1692" w:type="dxa"/>
            <w:noWrap/>
            <w:vAlign w:val="center"/>
          </w:tcPr>
          <w:p w14:paraId="7F7E34EC"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hint="eastAsia"/>
                <w:color w:val="000000"/>
                <w:sz w:val="24"/>
                <w:szCs w:val="24"/>
              </w:rPr>
              <w:t>/</w:t>
            </w:r>
          </w:p>
        </w:tc>
        <w:tc>
          <w:tcPr>
            <w:tcW w:w="2440" w:type="dxa"/>
            <w:vMerge/>
            <w:tcBorders>
              <w:right w:val="single" w:sz="4" w:space="0" w:color="auto"/>
            </w:tcBorders>
            <w:noWrap/>
            <w:vAlign w:val="center"/>
          </w:tcPr>
          <w:p w14:paraId="07AC6FB4"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1F274410" w14:textId="77777777">
        <w:trPr>
          <w:trHeight w:val="90"/>
          <w:jc w:val="center"/>
        </w:trPr>
        <w:tc>
          <w:tcPr>
            <w:tcW w:w="1304" w:type="dxa"/>
            <w:gridSpan w:val="2"/>
            <w:tcBorders>
              <w:top w:val="single" w:sz="4" w:space="0" w:color="auto"/>
              <w:left w:val="single" w:sz="4" w:space="0" w:color="auto"/>
            </w:tcBorders>
            <w:noWrap/>
            <w:vAlign w:val="center"/>
          </w:tcPr>
          <w:p w14:paraId="0C74918B"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声环境</w:t>
            </w:r>
          </w:p>
        </w:tc>
        <w:tc>
          <w:tcPr>
            <w:tcW w:w="1833" w:type="dxa"/>
            <w:tcBorders>
              <w:top w:val="single" w:sz="4" w:space="0" w:color="auto"/>
              <w:bottom w:val="single" w:sz="4" w:space="0" w:color="auto"/>
              <w:right w:val="single" w:sz="4" w:space="0" w:color="auto"/>
            </w:tcBorders>
            <w:noWrap/>
            <w:vAlign w:val="center"/>
          </w:tcPr>
          <w:p w14:paraId="6F003BF0"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厂界四周</w:t>
            </w:r>
            <w:r>
              <w:rPr>
                <w:rFonts w:ascii="Times New Roman" w:hAnsi="Times New Roman"/>
                <w:color w:val="000000"/>
                <w:sz w:val="24"/>
                <w:szCs w:val="24"/>
              </w:rPr>
              <w:t>/</w:t>
            </w:r>
            <w:r>
              <w:rPr>
                <w:rFonts w:ascii="Times New Roman" w:hAnsi="Times New Roman"/>
                <w:color w:val="000000"/>
                <w:sz w:val="24"/>
                <w:szCs w:val="24"/>
              </w:rPr>
              <w:t>生产设备及环保设备</w:t>
            </w:r>
          </w:p>
        </w:tc>
        <w:tc>
          <w:tcPr>
            <w:tcW w:w="1791" w:type="dxa"/>
            <w:tcBorders>
              <w:top w:val="single" w:sz="4" w:space="0" w:color="auto"/>
              <w:bottom w:val="single" w:sz="4" w:space="0" w:color="auto"/>
              <w:right w:val="single" w:sz="4" w:space="0" w:color="auto"/>
            </w:tcBorders>
            <w:noWrap/>
            <w:vAlign w:val="center"/>
          </w:tcPr>
          <w:p w14:paraId="77085A19" w14:textId="77777777" w:rsidR="006D4E05" w:rsidRDefault="00000000">
            <w:pPr>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噪声</w:t>
            </w:r>
          </w:p>
        </w:tc>
        <w:tc>
          <w:tcPr>
            <w:tcW w:w="1692" w:type="dxa"/>
            <w:tcBorders>
              <w:top w:val="single" w:sz="4" w:space="0" w:color="auto"/>
              <w:bottom w:val="single" w:sz="4" w:space="0" w:color="auto"/>
              <w:right w:val="single" w:sz="4" w:space="0" w:color="auto"/>
            </w:tcBorders>
            <w:noWrap/>
            <w:vAlign w:val="center"/>
          </w:tcPr>
          <w:p w14:paraId="1675714A"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减震、隔声等措施</w:t>
            </w:r>
          </w:p>
        </w:tc>
        <w:tc>
          <w:tcPr>
            <w:tcW w:w="2440" w:type="dxa"/>
            <w:tcBorders>
              <w:top w:val="single" w:sz="4" w:space="0" w:color="auto"/>
              <w:bottom w:val="single" w:sz="4" w:space="0" w:color="auto"/>
              <w:right w:val="single" w:sz="4" w:space="0" w:color="auto"/>
            </w:tcBorders>
            <w:noWrap/>
            <w:vAlign w:val="center"/>
          </w:tcPr>
          <w:p w14:paraId="3287CF44"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《工业企业厂界环境噪声排放标准》（</w:t>
            </w:r>
            <w:r>
              <w:rPr>
                <w:rFonts w:ascii="Times New Roman" w:hAnsi="Times New Roman"/>
                <w:color w:val="000000"/>
                <w:kern w:val="0"/>
                <w:sz w:val="24"/>
                <w:szCs w:val="24"/>
              </w:rPr>
              <w:t>GB12348-2008</w:t>
            </w:r>
            <w:r>
              <w:rPr>
                <w:rFonts w:ascii="Times New Roman" w:hAnsi="Times New Roman"/>
                <w:color w:val="000000"/>
                <w:kern w:val="0"/>
                <w:sz w:val="24"/>
                <w:szCs w:val="24"/>
              </w:rPr>
              <w:t>）</w:t>
            </w:r>
            <w:r>
              <w:rPr>
                <w:rFonts w:ascii="Times New Roman" w:hAnsi="Times New Roman"/>
                <w:color w:val="000000"/>
                <w:kern w:val="0"/>
                <w:sz w:val="24"/>
                <w:szCs w:val="24"/>
              </w:rPr>
              <w:t>3</w:t>
            </w:r>
            <w:r>
              <w:rPr>
                <w:rFonts w:ascii="Times New Roman" w:hAnsi="Times New Roman"/>
                <w:color w:val="000000"/>
                <w:kern w:val="0"/>
                <w:sz w:val="24"/>
                <w:szCs w:val="24"/>
              </w:rPr>
              <w:t>类</w:t>
            </w:r>
            <w:r>
              <w:rPr>
                <w:rFonts w:ascii="Times New Roman" w:hAnsi="Times New Roman" w:hint="eastAsia"/>
                <w:color w:val="000000"/>
                <w:kern w:val="0"/>
                <w:sz w:val="24"/>
                <w:szCs w:val="24"/>
              </w:rPr>
              <w:t>及</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类</w:t>
            </w:r>
            <w:r>
              <w:rPr>
                <w:rFonts w:ascii="Times New Roman" w:hAnsi="Times New Roman"/>
                <w:color w:val="000000"/>
                <w:kern w:val="0"/>
                <w:sz w:val="24"/>
                <w:szCs w:val="24"/>
              </w:rPr>
              <w:t>标准</w:t>
            </w:r>
          </w:p>
        </w:tc>
      </w:tr>
      <w:tr w:rsidR="006D4E05" w14:paraId="29F30800" w14:textId="77777777">
        <w:trPr>
          <w:jc w:val="center"/>
        </w:trPr>
        <w:tc>
          <w:tcPr>
            <w:tcW w:w="1304" w:type="dxa"/>
            <w:gridSpan w:val="2"/>
            <w:tcBorders>
              <w:top w:val="single" w:sz="4" w:space="0" w:color="auto"/>
              <w:left w:val="single" w:sz="4" w:space="0" w:color="auto"/>
              <w:bottom w:val="single" w:sz="4" w:space="0" w:color="auto"/>
            </w:tcBorders>
            <w:noWrap/>
            <w:vAlign w:val="center"/>
          </w:tcPr>
          <w:p w14:paraId="406AE3EB"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电磁辐射</w:t>
            </w:r>
          </w:p>
        </w:tc>
        <w:tc>
          <w:tcPr>
            <w:tcW w:w="1833" w:type="dxa"/>
            <w:tcBorders>
              <w:top w:val="single" w:sz="4" w:space="0" w:color="auto"/>
              <w:bottom w:val="single" w:sz="4" w:space="0" w:color="auto"/>
            </w:tcBorders>
            <w:noWrap/>
            <w:vAlign w:val="center"/>
          </w:tcPr>
          <w:p w14:paraId="5FB67A7F"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w:t>
            </w:r>
          </w:p>
        </w:tc>
        <w:tc>
          <w:tcPr>
            <w:tcW w:w="1791" w:type="dxa"/>
            <w:tcBorders>
              <w:top w:val="single" w:sz="4" w:space="0" w:color="auto"/>
              <w:bottom w:val="single" w:sz="4" w:space="0" w:color="auto"/>
            </w:tcBorders>
            <w:noWrap/>
            <w:vAlign w:val="center"/>
          </w:tcPr>
          <w:p w14:paraId="768648F4"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w:t>
            </w:r>
          </w:p>
        </w:tc>
        <w:tc>
          <w:tcPr>
            <w:tcW w:w="1692" w:type="dxa"/>
            <w:tcBorders>
              <w:top w:val="single" w:sz="4" w:space="0" w:color="auto"/>
              <w:bottom w:val="single" w:sz="4" w:space="0" w:color="auto"/>
            </w:tcBorders>
            <w:noWrap/>
            <w:vAlign w:val="center"/>
          </w:tcPr>
          <w:p w14:paraId="18A9AB49"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w:t>
            </w:r>
          </w:p>
        </w:tc>
        <w:tc>
          <w:tcPr>
            <w:tcW w:w="2440" w:type="dxa"/>
            <w:tcBorders>
              <w:top w:val="single" w:sz="4" w:space="0" w:color="auto"/>
              <w:bottom w:val="single" w:sz="4" w:space="0" w:color="auto"/>
              <w:right w:val="single" w:sz="4" w:space="0" w:color="auto"/>
            </w:tcBorders>
            <w:noWrap/>
            <w:vAlign w:val="center"/>
          </w:tcPr>
          <w:p w14:paraId="401CBFB3"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w:t>
            </w:r>
          </w:p>
        </w:tc>
      </w:tr>
      <w:tr w:rsidR="006D4E05" w14:paraId="6C4724B4" w14:textId="77777777">
        <w:trPr>
          <w:trHeight w:val="90"/>
          <w:jc w:val="center"/>
        </w:trPr>
        <w:tc>
          <w:tcPr>
            <w:tcW w:w="1304" w:type="dxa"/>
            <w:gridSpan w:val="2"/>
            <w:vMerge w:val="restart"/>
            <w:tcBorders>
              <w:top w:val="single" w:sz="4" w:space="0" w:color="auto"/>
              <w:left w:val="single" w:sz="4" w:space="0" w:color="auto"/>
            </w:tcBorders>
            <w:noWrap/>
            <w:vAlign w:val="center"/>
          </w:tcPr>
          <w:p w14:paraId="6B86B6E6"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color w:val="000000"/>
                <w:sz w:val="24"/>
                <w:szCs w:val="24"/>
              </w:rPr>
              <w:t>固体废物</w:t>
            </w:r>
          </w:p>
        </w:tc>
        <w:tc>
          <w:tcPr>
            <w:tcW w:w="1833" w:type="dxa"/>
            <w:tcBorders>
              <w:top w:val="single" w:sz="4" w:space="0" w:color="auto"/>
            </w:tcBorders>
            <w:noWrap/>
            <w:vAlign w:val="center"/>
          </w:tcPr>
          <w:p w14:paraId="2A2379A9"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hint="eastAsia"/>
                <w:color w:val="000000"/>
                <w:kern w:val="0"/>
                <w:sz w:val="24"/>
                <w:szCs w:val="24"/>
              </w:rPr>
              <w:t>水淬</w:t>
            </w:r>
          </w:p>
        </w:tc>
        <w:tc>
          <w:tcPr>
            <w:tcW w:w="1791" w:type="dxa"/>
            <w:tcBorders>
              <w:top w:val="single" w:sz="4" w:space="0" w:color="auto"/>
            </w:tcBorders>
            <w:noWrap/>
            <w:vAlign w:val="center"/>
          </w:tcPr>
          <w:p w14:paraId="2DFF15A6"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hint="eastAsia"/>
                <w:color w:val="000000"/>
                <w:kern w:val="0"/>
                <w:sz w:val="24"/>
                <w:szCs w:val="24"/>
              </w:rPr>
              <w:t>水淬沉渣</w:t>
            </w:r>
          </w:p>
        </w:tc>
        <w:tc>
          <w:tcPr>
            <w:tcW w:w="1692" w:type="dxa"/>
            <w:tcBorders>
              <w:top w:val="single" w:sz="4" w:space="0" w:color="auto"/>
            </w:tcBorders>
            <w:noWrap/>
            <w:vAlign w:val="center"/>
          </w:tcPr>
          <w:p w14:paraId="2DEE3F32"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委托利用</w:t>
            </w:r>
          </w:p>
        </w:tc>
        <w:tc>
          <w:tcPr>
            <w:tcW w:w="2440" w:type="dxa"/>
            <w:vMerge w:val="restart"/>
            <w:tcBorders>
              <w:top w:val="single" w:sz="4" w:space="0" w:color="auto"/>
              <w:right w:val="single" w:sz="4" w:space="0" w:color="auto"/>
            </w:tcBorders>
            <w:noWrap/>
            <w:vAlign w:val="center"/>
          </w:tcPr>
          <w:p w14:paraId="27FB3C5B" w14:textId="77777777" w:rsidR="006D4E05" w:rsidRDefault="00000000">
            <w:pPr>
              <w:adjustRightInd w:val="0"/>
              <w:snapToGrid w:val="0"/>
              <w:jc w:val="center"/>
              <w:rPr>
                <w:rFonts w:ascii="Times New Roman" w:hAnsi="Times New Roman"/>
                <w:color w:val="000000"/>
                <w:sz w:val="24"/>
                <w:szCs w:val="24"/>
              </w:rPr>
            </w:pPr>
            <w:r>
              <w:rPr>
                <w:rFonts w:ascii="Times New Roman" w:hAnsi="Times New Roman"/>
                <w:bCs/>
                <w:color w:val="000000"/>
                <w:kern w:val="0"/>
                <w:sz w:val="24"/>
                <w:szCs w:val="24"/>
              </w:rPr>
              <w:t>无害化、减量化、资源化，杜绝二次污染，零排放</w:t>
            </w:r>
          </w:p>
        </w:tc>
      </w:tr>
      <w:tr w:rsidR="006D4E05" w14:paraId="54CBBE7B" w14:textId="77777777">
        <w:trPr>
          <w:trHeight w:val="90"/>
          <w:jc w:val="center"/>
        </w:trPr>
        <w:tc>
          <w:tcPr>
            <w:tcW w:w="1304" w:type="dxa"/>
            <w:gridSpan w:val="2"/>
            <w:vMerge/>
            <w:tcBorders>
              <w:left w:val="single" w:sz="4" w:space="0" w:color="auto"/>
            </w:tcBorders>
            <w:noWrap/>
            <w:vAlign w:val="center"/>
          </w:tcPr>
          <w:p w14:paraId="00580FB2"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tcBorders>
            <w:noWrap/>
            <w:vAlign w:val="center"/>
          </w:tcPr>
          <w:p w14:paraId="4D5ECE58"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磁选</w:t>
            </w:r>
          </w:p>
        </w:tc>
        <w:tc>
          <w:tcPr>
            <w:tcW w:w="1791" w:type="dxa"/>
            <w:tcBorders>
              <w:top w:val="single" w:sz="4" w:space="0" w:color="auto"/>
            </w:tcBorders>
            <w:noWrap/>
            <w:vAlign w:val="center"/>
          </w:tcPr>
          <w:p w14:paraId="491EE607"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磁选固废</w:t>
            </w:r>
          </w:p>
        </w:tc>
        <w:tc>
          <w:tcPr>
            <w:tcW w:w="1692" w:type="dxa"/>
            <w:tcBorders>
              <w:top w:val="single" w:sz="4" w:space="0" w:color="auto"/>
            </w:tcBorders>
            <w:noWrap/>
            <w:vAlign w:val="center"/>
          </w:tcPr>
          <w:p w14:paraId="416B7D86"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53BB557F"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2D292965" w14:textId="77777777">
        <w:trPr>
          <w:trHeight w:val="90"/>
          <w:jc w:val="center"/>
        </w:trPr>
        <w:tc>
          <w:tcPr>
            <w:tcW w:w="1304" w:type="dxa"/>
            <w:gridSpan w:val="2"/>
            <w:vMerge/>
            <w:tcBorders>
              <w:left w:val="single" w:sz="4" w:space="0" w:color="auto"/>
            </w:tcBorders>
            <w:noWrap/>
            <w:vAlign w:val="center"/>
          </w:tcPr>
          <w:p w14:paraId="27574A41"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5AC863B9"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废水处理</w:t>
            </w:r>
          </w:p>
        </w:tc>
        <w:tc>
          <w:tcPr>
            <w:tcW w:w="1791" w:type="dxa"/>
            <w:tcBorders>
              <w:top w:val="single" w:sz="4" w:space="0" w:color="auto"/>
              <w:bottom w:val="single" w:sz="4" w:space="0" w:color="auto"/>
            </w:tcBorders>
            <w:noWrap/>
            <w:vAlign w:val="center"/>
          </w:tcPr>
          <w:p w14:paraId="54A68E51"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压滤污泥</w:t>
            </w:r>
          </w:p>
        </w:tc>
        <w:tc>
          <w:tcPr>
            <w:tcW w:w="1692" w:type="dxa"/>
            <w:noWrap/>
            <w:vAlign w:val="center"/>
          </w:tcPr>
          <w:p w14:paraId="14AE98AA"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委托</w:t>
            </w:r>
            <w:r>
              <w:rPr>
                <w:rFonts w:ascii="Times New Roman" w:hAnsi="Times New Roman" w:hint="eastAsia"/>
                <w:color w:val="000000"/>
                <w:kern w:val="0"/>
                <w:sz w:val="24"/>
                <w:szCs w:val="24"/>
              </w:rPr>
              <w:t>利用</w:t>
            </w:r>
          </w:p>
        </w:tc>
        <w:tc>
          <w:tcPr>
            <w:tcW w:w="2440" w:type="dxa"/>
            <w:vMerge/>
            <w:tcBorders>
              <w:right w:val="single" w:sz="4" w:space="0" w:color="auto"/>
            </w:tcBorders>
            <w:noWrap/>
            <w:vAlign w:val="center"/>
          </w:tcPr>
          <w:p w14:paraId="09236011"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04DE4382" w14:textId="77777777">
        <w:trPr>
          <w:trHeight w:val="90"/>
          <w:jc w:val="center"/>
        </w:trPr>
        <w:tc>
          <w:tcPr>
            <w:tcW w:w="1304" w:type="dxa"/>
            <w:gridSpan w:val="2"/>
            <w:vMerge/>
            <w:tcBorders>
              <w:left w:val="single" w:sz="4" w:space="0" w:color="auto"/>
            </w:tcBorders>
            <w:noWrap/>
            <w:vAlign w:val="center"/>
          </w:tcPr>
          <w:p w14:paraId="1F25CA88"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07D777C9"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纯水制备</w:t>
            </w:r>
          </w:p>
        </w:tc>
        <w:tc>
          <w:tcPr>
            <w:tcW w:w="1791" w:type="dxa"/>
            <w:tcBorders>
              <w:top w:val="single" w:sz="4" w:space="0" w:color="auto"/>
              <w:bottom w:val="single" w:sz="4" w:space="0" w:color="auto"/>
            </w:tcBorders>
            <w:noWrap/>
            <w:vAlign w:val="center"/>
          </w:tcPr>
          <w:p w14:paraId="701B0C38"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废反渗透膜</w:t>
            </w:r>
          </w:p>
        </w:tc>
        <w:tc>
          <w:tcPr>
            <w:tcW w:w="1692" w:type="dxa"/>
            <w:noWrap/>
            <w:vAlign w:val="center"/>
          </w:tcPr>
          <w:p w14:paraId="58B0B502"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0E1CE087"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5F836C87" w14:textId="77777777">
        <w:trPr>
          <w:trHeight w:val="608"/>
          <w:jc w:val="center"/>
        </w:trPr>
        <w:tc>
          <w:tcPr>
            <w:tcW w:w="1304" w:type="dxa"/>
            <w:gridSpan w:val="2"/>
            <w:vMerge/>
            <w:tcBorders>
              <w:left w:val="single" w:sz="4" w:space="0" w:color="auto"/>
            </w:tcBorders>
            <w:noWrap/>
            <w:vAlign w:val="center"/>
          </w:tcPr>
          <w:p w14:paraId="5DD088FF"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tcBorders>
            <w:noWrap/>
            <w:vAlign w:val="center"/>
          </w:tcPr>
          <w:p w14:paraId="24249660"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浮选</w:t>
            </w:r>
          </w:p>
        </w:tc>
        <w:tc>
          <w:tcPr>
            <w:tcW w:w="1791" w:type="dxa"/>
            <w:tcBorders>
              <w:top w:val="single" w:sz="4" w:space="0" w:color="auto"/>
            </w:tcBorders>
            <w:noWrap/>
            <w:vAlign w:val="center"/>
          </w:tcPr>
          <w:p w14:paraId="2AA99E65" w14:textId="77777777" w:rsidR="006D4E05" w:rsidRDefault="00000000">
            <w:pPr>
              <w:widowControl/>
              <w:adjustRightInd w:val="0"/>
              <w:snapToGrid w:val="0"/>
              <w:jc w:val="center"/>
              <w:rPr>
                <w:rFonts w:ascii="Times New Roman" w:hAnsi="Times New Roman"/>
                <w:bCs/>
                <w:color w:val="000000"/>
                <w:sz w:val="24"/>
                <w:szCs w:val="24"/>
              </w:rPr>
            </w:pPr>
            <w:r>
              <w:rPr>
                <w:rFonts w:ascii="Times New Roman" w:hAnsi="Times New Roman"/>
                <w:color w:val="000000"/>
                <w:kern w:val="0"/>
                <w:sz w:val="24"/>
                <w:szCs w:val="24"/>
              </w:rPr>
              <w:t>废包装材料</w:t>
            </w:r>
          </w:p>
        </w:tc>
        <w:tc>
          <w:tcPr>
            <w:tcW w:w="1692" w:type="dxa"/>
            <w:noWrap/>
            <w:vAlign w:val="center"/>
          </w:tcPr>
          <w:p w14:paraId="482E410A"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3181E6E3"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13B2A638" w14:textId="77777777">
        <w:trPr>
          <w:trHeight w:val="400"/>
          <w:jc w:val="center"/>
        </w:trPr>
        <w:tc>
          <w:tcPr>
            <w:tcW w:w="1304" w:type="dxa"/>
            <w:gridSpan w:val="2"/>
            <w:vMerge/>
            <w:tcBorders>
              <w:left w:val="single" w:sz="4" w:space="0" w:color="auto"/>
            </w:tcBorders>
            <w:noWrap/>
            <w:vAlign w:val="center"/>
          </w:tcPr>
          <w:p w14:paraId="4FE75D9F"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79FF69C9"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hint="eastAsia"/>
                <w:color w:val="000000"/>
                <w:kern w:val="0"/>
                <w:sz w:val="24"/>
                <w:szCs w:val="24"/>
              </w:rPr>
              <w:t>浮选</w:t>
            </w:r>
          </w:p>
        </w:tc>
        <w:tc>
          <w:tcPr>
            <w:tcW w:w="1791" w:type="dxa"/>
            <w:tcBorders>
              <w:top w:val="single" w:sz="4" w:space="0" w:color="auto"/>
              <w:bottom w:val="single" w:sz="4" w:space="0" w:color="auto"/>
            </w:tcBorders>
            <w:noWrap/>
            <w:vAlign w:val="center"/>
          </w:tcPr>
          <w:p w14:paraId="568A39BB"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浮选废渣</w:t>
            </w:r>
          </w:p>
        </w:tc>
        <w:tc>
          <w:tcPr>
            <w:tcW w:w="1692" w:type="dxa"/>
            <w:noWrap/>
            <w:vAlign w:val="center"/>
          </w:tcPr>
          <w:p w14:paraId="0FD5A290"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11CA29CF"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4E7F8FBF" w14:textId="77777777">
        <w:trPr>
          <w:trHeight w:val="90"/>
          <w:jc w:val="center"/>
        </w:trPr>
        <w:tc>
          <w:tcPr>
            <w:tcW w:w="1304" w:type="dxa"/>
            <w:gridSpan w:val="2"/>
            <w:vMerge/>
            <w:tcBorders>
              <w:left w:val="single" w:sz="4" w:space="0" w:color="auto"/>
            </w:tcBorders>
            <w:noWrap/>
            <w:vAlign w:val="center"/>
          </w:tcPr>
          <w:p w14:paraId="479F78C7"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4BE93A3E"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hint="eastAsia"/>
                <w:color w:val="000000"/>
                <w:kern w:val="0"/>
                <w:sz w:val="24"/>
                <w:szCs w:val="24"/>
              </w:rPr>
              <w:t>废气处理</w:t>
            </w:r>
          </w:p>
        </w:tc>
        <w:tc>
          <w:tcPr>
            <w:tcW w:w="1791" w:type="dxa"/>
            <w:tcBorders>
              <w:top w:val="single" w:sz="4" w:space="0" w:color="auto"/>
              <w:bottom w:val="single" w:sz="4" w:space="0" w:color="auto"/>
            </w:tcBorders>
            <w:noWrap/>
            <w:vAlign w:val="center"/>
          </w:tcPr>
          <w:p w14:paraId="4D6C2F18"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除尘器收集尘</w:t>
            </w:r>
          </w:p>
        </w:tc>
        <w:tc>
          <w:tcPr>
            <w:tcW w:w="1692" w:type="dxa"/>
            <w:noWrap/>
            <w:vAlign w:val="center"/>
          </w:tcPr>
          <w:p w14:paraId="4A578C0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1BA2C580"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14022D73" w14:textId="77777777">
        <w:trPr>
          <w:trHeight w:val="90"/>
          <w:jc w:val="center"/>
        </w:trPr>
        <w:tc>
          <w:tcPr>
            <w:tcW w:w="1304" w:type="dxa"/>
            <w:gridSpan w:val="2"/>
            <w:vMerge/>
            <w:tcBorders>
              <w:left w:val="single" w:sz="4" w:space="0" w:color="auto"/>
            </w:tcBorders>
            <w:noWrap/>
            <w:vAlign w:val="center"/>
          </w:tcPr>
          <w:p w14:paraId="0EBA80D6"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34B7028F"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废气处理</w:t>
            </w:r>
          </w:p>
        </w:tc>
        <w:tc>
          <w:tcPr>
            <w:tcW w:w="1791" w:type="dxa"/>
            <w:tcBorders>
              <w:top w:val="single" w:sz="4" w:space="0" w:color="auto"/>
              <w:bottom w:val="single" w:sz="4" w:space="0" w:color="auto"/>
            </w:tcBorders>
            <w:noWrap/>
            <w:vAlign w:val="center"/>
          </w:tcPr>
          <w:p w14:paraId="64B49586"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废布袋</w:t>
            </w:r>
          </w:p>
        </w:tc>
        <w:tc>
          <w:tcPr>
            <w:tcW w:w="1692" w:type="dxa"/>
            <w:noWrap/>
            <w:vAlign w:val="center"/>
          </w:tcPr>
          <w:p w14:paraId="4CF6821D"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委托利用</w:t>
            </w:r>
          </w:p>
        </w:tc>
        <w:tc>
          <w:tcPr>
            <w:tcW w:w="2440" w:type="dxa"/>
            <w:vMerge/>
            <w:tcBorders>
              <w:right w:val="single" w:sz="4" w:space="0" w:color="auto"/>
            </w:tcBorders>
            <w:noWrap/>
            <w:vAlign w:val="center"/>
          </w:tcPr>
          <w:p w14:paraId="46B730C5"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76B29DF8" w14:textId="77777777">
        <w:trPr>
          <w:trHeight w:val="90"/>
          <w:jc w:val="center"/>
        </w:trPr>
        <w:tc>
          <w:tcPr>
            <w:tcW w:w="1304" w:type="dxa"/>
            <w:gridSpan w:val="2"/>
            <w:vMerge/>
            <w:tcBorders>
              <w:left w:val="single" w:sz="4" w:space="0" w:color="auto"/>
            </w:tcBorders>
            <w:noWrap/>
            <w:vAlign w:val="center"/>
          </w:tcPr>
          <w:p w14:paraId="245DAD35" w14:textId="77777777" w:rsidR="006D4E05" w:rsidRDefault="006D4E05">
            <w:pPr>
              <w:adjustRightInd w:val="0"/>
              <w:snapToGrid w:val="0"/>
              <w:spacing w:line="36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tcPr>
          <w:p w14:paraId="23ED3B2E"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hint="eastAsia"/>
                <w:color w:val="000000"/>
                <w:kern w:val="0"/>
                <w:sz w:val="24"/>
                <w:szCs w:val="24"/>
              </w:rPr>
              <w:t>员工</w:t>
            </w:r>
            <w:r>
              <w:rPr>
                <w:rFonts w:ascii="Times New Roman" w:hAnsi="Times New Roman"/>
                <w:color w:val="000000"/>
                <w:kern w:val="0"/>
                <w:sz w:val="24"/>
                <w:szCs w:val="24"/>
              </w:rPr>
              <w:t>生活办公</w:t>
            </w:r>
          </w:p>
        </w:tc>
        <w:tc>
          <w:tcPr>
            <w:tcW w:w="1791" w:type="dxa"/>
            <w:tcBorders>
              <w:top w:val="single" w:sz="4" w:space="0" w:color="auto"/>
              <w:bottom w:val="single" w:sz="4" w:space="0" w:color="auto"/>
            </w:tcBorders>
            <w:noWrap/>
            <w:vAlign w:val="center"/>
          </w:tcPr>
          <w:p w14:paraId="5F041858" w14:textId="77777777" w:rsidR="006D4E05" w:rsidRDefault="00000000">
            <w:pPr>
              <w:widowControl/>
              <w:adjustRightInd w:val="0"/>
              <w:snapToGrid w:val="0"/>
              <w:jc w:val="center"/>
              <w:rPr>
                <w:rFonts w:ascii="Times New Roman" w:hAnsi="Times New Roman"/>
                <w:color w:val="000000"/>
                <w:sz w:val="24"/>
                <w:szCs w:val="24"/>
              </w:rPr>
            </w:pPr>
            <w:r>
              <w:rPr>
                <w:rFonts w:ascii="Times New Roman" w:hAnsi="Times New Roman"/>
                <w:color w:val="000000"/>
                <w:kern w:val="0"/>
                <w:sz w:val="24"/>
                <w:szCs w:val="24"/>
              </w:rPr>
              <w:t>生活垃圾</w:t>
            </w:r>
          </w:p>
        </w:tc>
        <w:tc>
          <w:tcPr>
            <w:tcW w:w="1692" w:type="dxa"/>
            <w:noWrap/>
            <w:vAlign w:val="center"/>
          </w:tcPr>
          <w:p w14:paraId="3B26D07F"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环卫部门清运</w:t>
            </w:r>
          </w:p>
        </w:tc>
        <w:tc>
          <w:tcPr>
            <w:tcW w:w="2440" w:type="dxa"/>
            <w:vMerge/>
            <w:tcBorders>
              <w:right w:val="single" w:sz="4" w:space="0" w:color="auto"/>
            </w:tcBorders>
            <w:noWrap/>
            <w:vAlign w:val="center"/>
          </w:tcPr>
          <w:p w14:paraId="5B195A86" w14:textId="77777777" w:rsidR="006D4E05" w:rsidRDefault="006D4E05">
            <w:pPr>
              <w:adjustRightInd w:val="0"/>
              <w:snapToGrid w:val="0"/>
              <w:spacing w:line="360" w:lineRule="auto"/>
              <w:jc w:val="center"/>
              <w:rPr>
                <w:rFonts w:ascii="Times New Roman" w:hAnsi="Times New Roman"/>
                <w:color w:val="000000"/>
                <w:sz w:val="24"/>
                <w:szCs w:val="24"/>
              </w:rPr>
            </w:pPr>
          </w:p>
        </w:tc>
      </w:tr>
      <w:tr w:rsidR="006D4E05" w14:paraId="4E8E9F4E" w14:textId="77777777">
        <w:trPr>
          <w:jc w:val="center"/>
        </w:trPr>
        <w:tc>
          <w:tcPr>
            <w:tcW w:w="1304" w:type="dxa"/>
            <w:gridSpan w:val="2"/>
            <w:tcBorders>
              <w:top w:val="single" w:sz="4" w:space="0" w:color="auto"/>
              <w:left w:val="single" w:sz="4" w:space="0" w:color="auto"/>
              <w:bottom w:val="single" w:sz="4" w:space="0" w:color="auto"/>
              <w:right w:val="single" w:sz="4" w:space="0" w:color="auto"/>
            </w:tcBorders>
            <w:noWrap/>
            <w:vAlign w:val="center"/>
          </w:tcPr>
          <w:p w14:paraId="3D632463" w14:textId="77777777" w:rsidR="006D4E05" w:rsidRDefault="00000000">
            <w:pPr>
              <w:adjustRightInd w:val="0"/>
              <w:snapToGrid w:val="0"/>
              <w:spacing w:line="360" w:lineRule="auto"/>
              <w:jc w:val="center"/>
              <w:rPr>
                <w:rFonts w:ascii="Times New Roman" w:hAnsi="Times New Roman"/>
                <w:color w:val="000000"/>
                <w:sz w:val="24"/>
                <w:szCs w:val="24"/>
              </w:rPr>
            </w:pPr>
            <w:r>
              <w:rPr>
                <w:rFonts w:ascii="Times New Roman" w:hAnsi="Times New Roman"/>
                <w:color w:val="000000"/>
                <w:sz w:val="24"/>
                <w:szCs w:val="24"/>
              </w:rPr>
              <w:t>土壤及地下水污染防治措施</w:t>
            </w:r>
          </w:p>
        </w:tc>
        <w:tc>
          <w:tcPr>
            <w:tcW w:w="7756" w:type="dxa"/>
            <w:gridSpan w:val="4"/>
            <w:tcBorders>
              <w:top w:val="single" w:sz="4" w:space="0" w:color="auto"/>
              <w:left w:val="single" w:sz="4" w:space="0" w:color="auto"/>
              <w:bottom w:val="single" w:sz="4" w:space="0" w:color="auto"/>
              <w:right w:val="single" w:sz="4" w:space="0" w:color="auto"/>
            </w:tcBorders>
            <w:noWrap/>
            <w:vAlign w:val="center"/>
          </w:tcPr>
          <w:p w14:paraId="1F77B605" w14:textId="77777777" w:rsidR="006D4E05" w:rsidRDefault="00000000">
            <w:pPr>
              <w:adjustRightInd w:val="0"/>
              <w:snapToGrid w:val="0"/>
              <w:spacing w:line="360" w:lineRule="auto"/>
              <w:jc w:val="center"/>
              <w:rPr>
                <w:rFonts w:ascii="Times New Roman" w:hAnsi="Times New Roman"/>
                <w:color w:val="000000"/>
                <w:sz w:val="24"/>
                <w:szCs w:val="24"/>
              </w:rPr>
            </w:pPr>
            <w:r>
              <w:rPr>
                <w:rFonts w:ascii="Times New Roman" w:hAnsi="Times New Roman"/>
                <w:bCs/>
                <w:color w:val="000000"/>
                <w:kern w:val="0"/>
                <w:sz w:val="24"/>
                <w:szCs w:val="24"/>
              </w:rPr>
              <w:t>项目场地均进行硬化。厂房、生产废水处理站、污水管道等分布区域的防渗设计满足防渗要求，日后的生产过程中需注意定期维护、检修，保证各防渗设施正常使用。</w:t>
            </w:r>
          </w:p>
        </w:tc>
      </w:tr>
      <w:tr w:rsidR="006D4E05" w14:paraId="6E083FFB" w14:textId="77777777">
        <w:trPr>
          <w:trHeight w:val="458"/>
          <w:jc w:val="center"/>
        </w:trPr>
        <w:tc>
          <w:tcPr>
            <w:tcW w:w="1304" w:type="dxa"/>
            <w:gridSpan w:val="2"/>
            <w:tcBorders>
              <w:top w:val="single" w:sz="4" w:space="0" w:color="auto"/>
              <w:left w:val="single" w:sz="4" w:space="0" w:color="auto"/>
              <w:bottom w:val="single" w:sz="4" w:space="0" w:color="auto"/>
              <w:right w:val="single" w:sz="4" w:space="0" w:color="auto"/>
            </w:tcBorders>
            <w:noWrap/>
            <w:vAlign w:val="center"/>
          </w:tcPr>
          <w:p w14:paraId="508243BC" w14:textId="77777777" w:rsidR="006D4E05" w:rsidRDefault="00000000">
            <w:pPr>
              <w:adjustRightInd w:val="0"/>
              <w:snapToGrid w:val="0"/>
              <w:spacing w:line="360" w:lineRule="auto"/>
              <w:jc w:val="center"/>
              <w:rPr>
                <w:rFonts w:ascii="Times New Roman" w:hAnsi="Times New Roman"/>
                <w:bCs/>
                <w:color w:val="000000"/>
                <w:kern w:val="0"/>
                <w:sz w:val="24"/>
                <w:szCs w:val="24"/>
              </w:rPr>
            </w:pPr>
            <w:r>
              <w:rPr>
                <w:rFonts w:ascii="Times New Roman" w:hAnsi="Times New Roman"/>
                <w:bCs/>
                <w:color w:val="000000"/>
                <w:kern w:val="0"/>
                <w:sz w:val="24"/>
                <w:szCs w:val="24"/>
              </w:rPr>
              <w:t>生态保护措施</w:t>
            </w:r>
          </w:p>
        </w:tc>
        <w:tc>
          <w:tcPr>
            <w:tcW w:w="7756" w:type="dxa"/>
            <w:gridSpan w:val="4"/>
            <w:tcBorders>
              <w:top w:val="single" w:sz="4" w:space="0" w:color="auto"/>
              <w:left w:val="single" w:sz="4" w:space="0" w:color="auto"/>
              <w:bottom w:val="single" w:sz="4" w:space="0" w:color="auto"/>
              <w:right w:val="single" w:sz="4" w:space="0" w:color="auto"/>
            </w:tcBorders>
            <w:noWrap/>
            <w:vAlign w:val="center"/>
          </w:tcPr>
          <w:p w14:paraId="306D5951" w14:textId="77777777" w:rsidR="006D4E05" w:rsidRDefault="00000000">
            <w:pPr>
              <w:adjustRightInd w:val="0"/>
              <w:snapToGrid w:val="0"/>
              <w:spacing w:line="360" w:lineRule="auto"/>
              <w:jc w:val="center"/>
              <w:rPr>
                <w:rFonts w:ascii="Times New Roman" w:hAnsi="Times New Roman"/>
                <w:bCs/>
                <w:color w:val="000000"/>
                <w:kern w:val="0"/>
                <w:sz w:val="24"/>
                <w:szCs w:val="24"/>
              </w:rPr>
            </w:pPr>
            <w:r>
              <w:rPr>
                <w:rFonts w:ascii="Times New Roman" w:hAnsi="Times New Roman"/>
                <w:bCs/>
                <w:color w:val="000000"/>
                <w:kern w:val="0"/>
                <w:sz w:val="24"/>
                <w:szCs w:val="24"/>
              </w:rPr>
              <w:t>项目产生的废气、废水、固废均得到妥善处理、处置，厂区加强绿化。故本项目的建设对周边生态环境影响较小。</w:t>
            </w:r>
          </w:p>
        </w:tc>
      </w:tr>
      <w:tr w:rsidR="006D4E05" w14:paraId="34D5ADB8" w14:textId="77777777">
        <w:trPr>
          <w:trHeight w:val="3441"/>
          <w:jc w:val="center"/>
        </w:trPr>
        <w:tc>
          <w:tcPr>
            <w:tcW w:w="1304" w:type="dxa"/>
            <w:gridSpan w:val="2"/>
            <w:tcBorders>
              <w:top w:val="single" w:sz="4" w:space="0" w:color="auto"/>
              <w:left w:val="single" w:sz="4" w:space="0" w:color="auto"/>
              <w:bottom w:val="single" w:sz="4" w:space="0" w:color="auto"/>
              <w:right w:val="single" w:sz="4" w:space="0" w:color="auto"/>
            </w:tcBorders>
            <w:noWrap/>
            <w:vAlign w:val="center"/>
          </w:tcPr>
          <w:p w14:paraId="4D8B6BEE" w14:textId="77777777" w:rsidR="006D4E05" w:rsidRDefault="00000000">
            <w:pPr>
              <w:adjustRightInd w:val="0"/>
              <w:snapToGrid w:val="0"/>
              <w:spacing w:line="360" w:lineRule="auto"/>
              <w:jc w:val="center"/>
              <w:rPr>
                <w:rFonts w:ascii="Times New Roman" w:hAnsi="Times New Roman"/>
                <w:color w:val="000000"/>
                <w:spacing w:val="-8"/>
                <w:sz w:val="24"/>
                <w:szCs w:val="24"/>
              </w:rPr>
            </w:pPr>
            <w:r>
              <w:rPr>
                <w:rFonts w:ascii="Times New Roman" w:hAnsi="Times New Roman"/>
                <w:color w:val="000000"/>
                <w:spacing w:val="-8"/>
                <w:sz w:val="24"/>
                <w:szCs w:val="24"/>
              </w:rPr>
              <w:t>环境风险</w:t>
            </w:r>
          </w:p>
          <w:p w14:paraId="78B86B17" w14:textId="77777777" w:rsidR="006D4E05" w:rsidRDefault="00000000">
            <w:pPr>
              <w:adjustRightInd w:val="0"/>
              <w:snapToGrid w:val="0"/>
              <w:spacing w:line="360" w:lineRule="auto"/>
              <w:jc w:val="center"/>
              <w:rPr>
                <w:rFonts w:ascii="Times New Roman" w:hAnsi="Times New Roman"/>
                <w:color w:val="000000"/>
                <w:spacing w:val="-8"/>
                <w:sz w:val="24"/>
                <w:szCs w:val="24"/>
              </w:rPr>
            </w:pPr>
            <w:r>
              <w:rPr>
                <w:rFonts w:ascii="Times New Roman" w:hAnsi="Times New Roman"/>
                <w:color w:val="000000"/>
                <w:spacing w:val="-8"/>
                <w:sz w:val="24"/>
                <w:szCs w:val="24"/>
              </w:rPr>
              <w:t>防范措施</w:t>
            </w:r>
          </w:p>
        </w:tc>
        <w:tc>
          <w:tcPr>
            <w:tcW w:w="7756" w:type="dxa"/>
            <w:gridSpan w:val="4"/>
            <w:tcBorders>
              <w:top w:val="single" w:sz="4" w:space="0" w:color="auto"/>
              <w:left w:val="single" w:sz="4" w:space="0" w:color="auto"/>
              <w:bottom w:val="single" w:sz="4" w:space="0" w:color="auto"/>
              <w:right w:val="single" w:sz="4" w:space="0" w:color="auto"/>
            </w:tcBorders>
            <w:noWrap/>
            <w:vAlign w:val="center"/>
          </w:tcPr>
          <w:p w14:paraId="55F14532" w14:textId="77777777" w:rsidR="006D4E05" w:rsidRDefault="00000000">
            <w:pPr>
              <w:adjustRightInd w:val="0"/>
              <w:snapToGrid w:val="0"/>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为防止物料遇火引发火灾事故，项目运行后需采取相应防范措施，工作区不得带入火种；严格按照各项制度和操作规程，严格执行岗位责任制；车间生产区、原料区及成品区配备灭火器、消防沙等消防设施；</w:t>
            </w:r>
          </w:p>
          <w:p w14:paraId="23F8621D" w14:textId="77777777" w:rsidR="006D4E05" w:rsidRDefault="00000000">
            <w:pPr>
              <w:adjustRightInd w:val="0"/>
              <w:snapToGrid w:val="0"/>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废水处理设施加强运行管理和日常维护，发现异常应及时找出原因及时维修；</w:t>
            </w:r>
          </w:p>
          <w:p w14:paraId="0AD8A8F0" w14:textId="77777777" w:rsidR="006D4E05" w:rsidRDefault="00000000">
            <w:pPr>
              <w:adjustRightInd w:val="0"/>
              <w:snapToGrid w:val="0"/>
              <w:spacing w:line="360" w:lineRule="auto"/>
              <w:jc w:val="left"/>
              <w:rPr>
                <w:rFonts w:ascii="Times New Roman" w:hAnsi="Times New Roman"/>
                <w:color w:val="000000"/>
                <w:sz w:val="24"/>
                <w:szCs w:val="24"/>
              </w:rPr>
            </w:pPr>
            <w:r>
              <w:rPr>
                <w:rFonts w:ascii="Times New Roman" w:hAnsi="Times New Roman"/>
                <w:bCs/>
                <w:color w:val="000000"/>
                <w:kern w:val="0"/>
                <w:sz w:val="24"/>
                <w:szCs w:val="24"/>
              </w:rPr>
              <w:t>地面防渗措施，即末端控制措施，主要包括厂内污水处理设施</w:t>
            </w:r>
            <w:r>
              <w:rPr>
                <w:rFonts w:ascii="Times New Roman" w:hAnsi="Times New Roman"/>
                <w:bCs/>
                <w:color w:val="000000"/>
                <w:kern w:val="0"/>
                <w:sz w:val="24"/>
                <w:szCs w:val="24"/>
              </w:rPr>
              <w:t>/</w:t>
            </w:r>
            <w:r>
              <w:rPr>
                <w:rFonts w:ascii="Times New Roman" w:hAnsi="Times New Roman"/>
                <w:bCs/>
                <w:color w:val="000000"/>
                <w:kern w:val="0"/>
                <w:sz w:val="24"/>
                <w:szCs w:val="24"/>
              </w:rPr>
              <w:t>污水管网处、污染区地面的防渗措施，泄漏、渗漏污染物收集措施。通过在污染区地面进行防渗处理，防止洒落地面的污染物渗入地下，并把滞留在地面的污染物收集起来，集中送至厂区内废水处理设施处理。</w:t>
            </w:r>
          </w:p>
        </w:tc>
      </w:tr>
      <w:tr w:rsidR="006D4E05" w14:paraId="213DE9B7" w14:textId="77777777">
        <w:trPr>
          <w:jc w:val="center"/>
        </w:trPr>
        <w:tc>
          <w:tcPr>
            <w:tcW w:w="1304" w:type="dxa"/>
            <w:gridSpan w:val="2"/>
            <w:tcBorders>
              <w:top w:val="single" w:sz="4" w:space="0" w:color="auto"/>
              <w:left w:val="single" w:sz="4" w:space="0" w:color="auto"/>
              <w:bottom w:val="single" w:sz="4" w:space="0" w:color="auto"/>
              <w:right w:val="single" w:sz="4" w:space="0" w:color="auto"/>
            </w:tcBorders>
            <w:noWrap/>
            <w:vAlign w:val="center"/>
          </w:tcPr>
          <w:p w14:paraId="04763DF8" w14:textId="77777777" w:rsidR="006D4E05" w:rsidRDefault="00000000">
            <w:pPr>
              <w:adjustRightInd w:val="0"/>
              <w:snapToGrid w:val="0"/>
              <w:spacing w:line="360" w:lineRule="auto"/>
              <w:jc w:val="center"/>
              <w:rPr>
                <w:rFonts w:ascii="Times New Roman" w:hAnsi="Times New Roman"/>
                <w:color w:val="000000"/>
                <w:spacing w:val="-8"/>
                <w:sz w:val="24"/>
                <w:szCs w:val="24"/>
              </w:rPr>
            </w:pPr>
            <w:r>
              <w:rPr>
                <w:rFonts w:ascii="Times New Roman" w:hAnsi="Times New Roman"/>
                <w:color w:val="000000"/>
                <w:spacing w:val="-8"/>
                <w:sz w:val="24"/>
                <w:szCs w:val="24"/>
              </w:rPr>
              <w:t>其他环境</w:t>
            </w:r>
          </w:p>
          <w:p w14:paraId="47340991" w14:textId="77777777" w:rsidR="006D4E05" w:rsidRDefault="00000000">
            <w:pPr>
              <w:adjustRightInd w:val="0"/>
              <w:snapToGrid w:val="0"/>
              <w:spacing w:line="360" w:lineRule="auto"/>
              <w:jc w:val="center"/>
              <w:rPr>
                <w:rFonts w:ascii="Times New Roman" w:hAnsi="Times New Roman"/>
                <w:color w:val="000000"/>
                <w:spacing w:val="-8"/>
                <w:sz w:val="24"/>
                <w:szCs w:val="24"/>
              </w:rPr>
            </w:pPr>
            <w:r>
              <w:rPr>
                <w:rFonts w:ascii="Times New Roman" w:hAnsi="Times New Roman"/>
                <w:color w:val="000000"/>
                <w:spacing w:val="-8"/>
                <w:sz w:val="24"/>
                <w:szCs w:val="24"/>
              </w:rPr>
              <w:t>管理要求</w:t>
            </w:r>
          </w:p>
        </w:tc>
        <w:tc>
          <w:tcPr>
            <w:tcW w:w="7756" w:type="dxa"/>
            <w:gridSpan w:val="4"/>
            <w:tcBorders>
              <w:top w:val="single" w:sz="4" w:space="0" w:color="auto"/>
              <w:left w:val="single" w:sz="4" w:space="0" w:color="auto"/>
              <w:bottom w:val="single" w:sz="4" w:space="0" w:color="auto"/>
              <w:right w:val="single" w:sz="4" w:space="0" w:color="auto"/>
            </w:tcBorders>
            <w:noWrap/>
            <w:vAlign w:val="center"/>
          </w:tcPr>
          <w:p w14:paraId="325FDB8A" w14:textId="77777777" w:rsidR="006D4E05" w:rsidRDefault="00000000">
            <w:pPr>
              <w:pStyle w:val="TableParagraph"/>
              <w:adjustRightInd w:val="0"/>
              <w:snapToGrid w:val="0"/>
              <w:spacing w:line="36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w:t>
            </w:r>
            <w:r>
              <w:rPr>
                <w:rFonts w:ascii="Times New Roman" w:hAnsi="Times New Roman"/>
                <w:color w:val="000000"/>
                <w:sz w:val="24"/>
                <w:szCs w:val="24"/>
                <w:lang w:eastAsia="zh-CN"/>
              </w:rPr>
              <w:t>1</w:t>
            </w:r>
            <w:r>
              <w:rPr>
                <w:rFonts w:ascii="Times New Roman" w:hAnsi="Times New Roman"/>
                <w:color w:val="000000"/>
                <w:sz w:val="24"/>
                <w:szCs w:val="24"/>
                <w:lang w:eastAsia="zh-CN"/>
              </w:rPr>
              <w:t>）环境管理</w:t>
            </w:r>
          </w:p>
          <w:p w14:paraId="22760B23" w14:textId="77777777" w:rsidR="006D4E05" w:rsidRDefault="00000000">
            <w:pPr>
              <w:pStyle w:val="TableParagraph"/>
              <w:adjustRightInd w:val="0"/>
              <w:snapToGrid w:val="0"/>
              <w:spacing w:line="360" w:lineRule="auto"/>
              <w:ind w:firstLineChars="200" w:firstLine="480"/>
              <w:rPr>
                <w:rFonts w:ascii="Times New Roman" w:hAnsi="Times New Roman"/>
                <w:color w:val="000000"/>
                <w:sz w:val="24"/>
                <w:szCs w:val="24"/>
                <w:lang w:eastAsia="zh-CN"/>
              </w:rPr>
            </w:pPr>
            <w:r>
              <w:rPr>
                <w:rFonts w:ascii="Times New Roman" w:hAnsi="Times New Roman"/>
                <w:color w:val="000000"/>
                <w:sz w:val="24"/>
                <w:szCs w:val="24"/>
                <w:lang w:eastAsia="zh-CN"/>
              </w:rPr>
              <w:t>为了缓解建设项目生产运行期对环境构成的不良影响</w:t>
            </w:r>
            <w:r>
              <w:rPr>
                <w:rFonts w:ascii="Times New Roman" w:hAnsi="Times New Roman"/>
                <w:color w:val="000000"/>
                <w:spacing w:val="-111"/>
                <w:sz w:val="24"/>
                <w:szCs w:val="24"/>
                <w:lang w:eastAsia="zh-CN"/>
              </w:rPr>
              <w:t>，</w:t>
            </w:r>
            <w:r>
              <w:rPr>
                <w:rFonts w:ascii="Times New Roman" w:hAnsi="Times New Roman"/>
                <w:color w:val="000000"/>
                <w:sz w:val="24"/>
                <w:szCs w:val="24"/>
                <w:lang w:eastAsia="zh-CN"/>
              </w:rPr>
              <w:t>在采取环保治理工程措施解决项目环境影响的同时</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必须制定全面的企业环境管理计划</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加强管理人员的环保培训</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不断提高管理水平</w:t>
            </w:r>
            <w:r>
              <w:rPr>
                <w:rFonts w:ascii="Times New Roman" w:hAnsi="Times New Roman"/>
                <w:color w:val="000000"/>
                <w:spacing w:val="-39"/>
                <w:sz w:val="24"/>
                <w:szCs w:val="24"/>
                <w:lang w:eastAsia="zh-CN"/>
              </w:rPr>
              <w:t>，</w:t>
            </w:r>
            <w:r>
              <w:rPr>
                <w:rFonts w:ascii="Times New Roman" w:hAnsi="Times New Roman"/>
                <w:color w:val="000000"/>
                <w:sz w:val="24"/>
                <w:szCs w:val="24"/>
                <w:lang w:eastAsia="zh-CN"/>
              </w:rPr>
              <w:t>本项目在正式投产前</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应对环境保护设施进行验收，经验收合格后，方可正式投入生产。</w:t>
            </w:r>
          </w:p>
          <w:p w14:paraId="2595F490" w14:textId="77777777" w:rsidR="006D4E05" w:rsidRDefault="00000000">
            <w:pPr>
              <w:pStyle w:val="TableParagraph"/>
              <w:adjustRightInd w:val="0"/>
              <w:snapToGrid w:val="0"/>
              <w:spacing w:line="360" w:lineRule="auto"/>
              <w:rPr>
                <w:rFonts w:ascii="Times New Roman" w:hAnsi="Times New Roman"/>
                <w:color w:val="000000"/>
                <w:sz w:val="24"/>
                <w:szCs w:val="24"/>
                <w:lang w:eastAsia="zh-CN"/>
              </w:rPr>
            </w:pPr>
            <w:r>
              <w:rPr>
                <w:rFonts w:ascii="Times New Roman" w:hAnsi="Times New Roman"/>
                <w:color w:val="000000"/>
                <w:sz w:val="24"/>
                <w:szCs w:val="24"/>
                <w:lang w:eastAsia="zh-CN"/>
              </w:rPr>
              <w:t>建设单位排污发生重大变化</w:t>
            </w:r>
            <w:r>
              <w:rPr>
                <w:rFonts w:ascii="Times New Roman" w:hAnsi="Times New Roman"/>
                <w:color w:val="000000"/>
                <w:spacing w:val="-111"/>
                <w:sz w:val="24"/>
                <w:szCs w:val="24"/>
                <w:lang w:eastAsia="zh-CN"/>
              </w:rPr>
              <w:t>、</w:t>
            </w:r>
            <w:r>
              <w:rPr>
                <w:rFonts w:ascii="Times New Roman" w:hAnsi="Times New Roman"/>
                <w:color w:val="000000"/>
                <w:sz w:val="24"/>
                <w:szCs w:val="24"/>
                <w:lang w:eastAsia="zh-CN"/>
              </w:rPr>
              <w:t>污染治理设施改变或生产运行计划改变等必须向当地环保部门申报</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经审批同意后方可实施</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对污染治理设施和管理必须与生产经营活动一起纳入企业的日常管理中</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要建立岗位责任制</w:t>
            </w:r>
            <w:r>
              <w:rPr>
                <w:rFonts w:ascii="Times New Roman" w:hAnsi="Times New Roman"/>
                <w:color w:val="000000"/>
                <w:spacing w:val="-56"/>
                <w:sz w:val="24"/>
                <w:szCs w:val="24"/>
                <w:lang w:eastAsia="zh-CN"/>
              </w:rPr>
              <w:t>，</w:t>
            </w:r>
            <w:r>
              <w:rPr>
                <w:rFonts w:ascii="Times New Roman" w:hAnsi="Times New Roman"/>
                <w:color w:val="000000"/>
                <w:sz w:val="24"/>
                <w:szCs w:val="24"/>
                <w:lang w:eastAsia="zh-CN"/>
              </w:rPr>
              <w:t>制定操作规程、建立管理台账。</w:t>
            </w:r>
          </w:p>
          <w:p w14:paraId="04D410A8" w14:textId="77777777" w:rsidR="006D4E05" w:rsidRDefault="00000000">
            <w:pPr>
              <w:pStyle w:val="TableParagraph"/>
              <w:adjustRightInd w:val="0"/>
              <w:snapToGrid w:val="0"/>
              <w:spacing w:line="36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w:t>
            </w:r>
            <w:r>
              <w:rPr>
                <w:rFonts w:ascii="Times New Roman" w:hAnsi="Times New Roman"/>
                <w:color w:val="000000"/>
                <w:sz w:val="24"/>
                <w:szCs w:val="24"/>
                <w:lang w:eastAsia="zh-CN"/>
              </w:rPr>
              <w:t>2</w:t>
            </w:r>
            <w:r>
              <w:rPr>
                <w:rFonts w:ascii="Times New Roman" w:hAnsi="Times New Roman"/>
                <w:color w:val="000000"/>
                <w:sz w:val="24"/>
                <w:szCs w:val="24"/>
                <w:lang w:eastAsia="zh-CN"/>
              </w:rPr>
              <w:t>）排污口规范化设置</w:t>
            </w:r>
          </w:p>
          <w:p w14:paraId="568FB66D" w14:textId="77777777" w:rsidR="006D4E05" w:rsidRDefault="00000000">
            <w:pPr>
              <w:pStyle w:val="TableParagraph"/>
              <w:adjustRightInd w:val="0"/>
              <w:snapToGrid w:val="0"/>
              <w:spacing w:line="360" w:lineRule="auto"/>
              <w:ind w:firstLineChars="200" w:firstLine="480"/>
              <w:rPr>
                <w:rFonts w:ascii="Times New Roman" w:hAnsi="Times New Roman"/>
                <w:color w:val="000000"/>
                <w:sz w:val="24"/>
                <w:szCs w:val="24"/>
                <w:lang w:eastAsia="zh-CN"/>
              </w:rPr>
            </w:pPr>
            <w:r>
              <w:rPr>
                <w:rFonts w:ascii="Times New Roman" w:hAnsi="Times New Roman"/>
                <w:color w:val="000000"/>
                <w:sz w:val="24"/>
                <w:szCs w:val="24"/>
                <w:lang w:eastAsia="zh-CN"/>
              </w:rPr>
              <w:t>按照国家环保总</w:t>
            </w:r>
            <w:r>
              <w:rPr>
                <w:rFonts w:ascii="Times New Roman" w:hAnsi="Times New Roman"/>
                <w:color w:val="000000"/>
                <w:spacing w:val="-36"/>
                <w:sz w:val="24"/>
                <w:szCs w:val="24"/>
                <w:lang w:eastAsia="zh-CN"/>
              </w:rPr>
              <w:t>局</w:t>
            </w:r>
            <w:r>
              <w:rPr>
                <w:rFonts w:ascii="Times New Roman" w:hAnsi="Times New Roman"/>
                <w:color w:val="000000"/>
                <w:sz w:val="24"/>
                <w:szCs w:val="24"/>
                <w:lang w:eastAsia="zh-CN"/>
              </w:rPr>
              <w:t>《关于开展排污口规范化整治试点工作的通知</w:t>
            </w:r>
            <w:r>
              <w:rPr>
                <w:rFonts w:ascii="Times New Roman" w:hAnsi="Times New Roman"/>
                <w:color w:val="000000"/>
                <w:spacing w:val="-39"/>
                <w:sz w:val="24"/>
                <w:szCs w:val="24"/>
                <w:lang w:eastAsia="zh-CN"/>
              </w:rPr>
              <w:t>》</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江苏省环保</w:t>
            </w:r>
            <w:r>
              <w:rPr>
                <w:rFonts w:ascii="Times New Roman" w:hAnsi="Times New Roman"/>
                <w:color w:val="000000"/>
                <w:spacing w:val="-36"/>
                <w:sz w:val="24"/>
                <w:szCs w:val="24"/>
                <w:lang w:eastAsia="zh-CN"/>
              </w:rPr>
              <w:t>厅</w:t>
            </w:r>
            <w:r>
              <w:rPr>
                <w:rFonts w:ascii="Times New Roman" w:hAnsi="Times New Roman"/>
                <w:color w:val="000000"/>
                <w:sz w:val="24"/>
                <w:szCs w:val="24"/>
                <w:lang w:eastAsia="zh-CN"/>
              </w:rPr>
              <w:t>《江苏省开展排污口规范化整治工作方案</w:t>
            </w:r>
            <w:r>
              <w:rPr>
                <w:rFonts w:ascii="Times New Roman" w:hAnsi="Times New Roman"/>
                <w:color w:val="000000"/>
                <w:spacing w:val="-39"/>
                <w:sz w:val="24"/>
                <w:szCs w:val="24"/>
                <w:lang w:eastAsia="zh-CN"/>
              </w:rPr>
              <w:t>》</w:t>
            </w:r>
            <w:r>
              <w:rPr>
                <w:rFonts w:ascii="Times New Roman" w:hAnsi="Times New Roman"/>
                <w:color w:val="000000"/>
                <w:spacing w:val="-36"/>
                <w:sz w:val="24"/>
                <w:szCs w:val="24"/>
                <w:lang w:eastAsia="zh-CN"/>
              </w:rPr>
              <w:t>和</w:t>
            </w:r>
            <w:r>
              <w:rPr>
                <w:rFonts w:ascii="Times New Roman" w:hAnsi="Times New Roman"/>
                <w:color w:val="000000"/>
                <w:sz w:val="24"/>
                <w:szCs w:val="24"/>
                <w:lang w:eastAsia="zh-CN"/>
              </w:rPr>
              <w:t>《江苏省排污</w:t>
            </w:r>
            <w:r>
              <w:rPr>
                <w:rFonts w:ascii="Times New Roman" w:hAnsi="Times New Roman"/>
                <w:color w:val="000000"/>
                <w:sz w:val="24"/>
                <w:szCs w:val="24"/>
                <w:lang w:eastAsia="zh-CN"/>
              </w:rPr>
              <w:lastRenderedPageBreak/>
              <w:t>口设置及规范化整治管理方法</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的有关要求</w:t>
            </w:r>
            <w:r>
              <w:rPr>
                <w:rFonts w:ascii="Times New Roman" w:hAnsi="Times New Roman"/>
                <w:color w:val="000000"/>
                <w:spacing w:val="-39"/>
                <w:sz w:val="24"/>
                <w:szCs w:val="24"/>
                <w:lang w:eastAsia="zh-CN"/>
              </w:rPr>
              <w:t>，</w:t>
            </w:r>
            <w:r>
              <w:rPr>
                <w:rFonts w:ascii="Times New Roman" w:hAnsi="Times New Roman"/>
                <w:color w:val="000000"/>
                <w:sz w:val="24"/>
                <w:szCs w:val="24"/>
                <w:lang w:eastAsia="zh-CN"/>
              </w:rPr>
              <w:t>对污水排放口</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固定噪声污染源扰民处和固体废弃物贮</w:t>
            </w:r>
            <w:r>
              <w:rPr>
                <w:rFonts w:ascii="Times New Roman" w:hAnsi="Times New Roman"/>
                <w:color w:val="000000"/>
                <w:spacing w:val="-36"/>
                <w:sz w:val="24"/>
                <w:szCs w:val="24"/>
                <w:lang w:eastAsia="zh-CN"/>
              </w:rPr>
              <w:t>存</w:t>
            </w:r>
            <w:r>
              <w:rPr>
                <w:rFonts w:ascii="Times New Roman" w:hAnsi="Times New Roman"/>
                <w:color w:val="000000"/>
                <w:sz w:val="24"/>
                <w:szCs w:val="24"/>
                <w:lang w:eastAsia="zh-CN"/>
              </w:rPr>
              <w:t>（处置</w:t>
            </w:r>
            <w:r>
              <w:rPr>
                <w:rFonts w:ascii="Times New Roman" w:hAnsi="Times New Roman"/>
                <w:color w:val="000000"/>
                <w:spacing w:val="-39"/>
                <w:sz w:val="24"/>
                <w:szCs w:val="24"/>
                <w:lang w:eastAsia="zh-CN"/>
              </w:rPr>
              <w:t>）</w:t>
            </w:r>
            <w:r>
              <w:rPr>
                <w:rFonts w:ascii="Times New Roman" w:hAnsi="Times New Roman"/>
                <w:color w:val="000000"/>
                <w:sz w:val="24"/>
                <w:szCs w:val="24"/>
                <w:lang w:eastAsia="zh-CN"/>
              </w:rPr>
              <w:t>场所等要进行规范化整治</w:t>
            </w:r>
            <w:r>
              <w:rPr>
                <w:rFonts w:ascii="Times New Roman" w:hAnsi="Times New Roman"/>
                <w:color w:val="000000"/>
                <w:spacing w:val="-36"/>
                <w:sz w:val="24"/>
                <w:szCs w:val="24"/>
                <w:lang w:eastAsia="zh-CN"/>
              </w:rPr>
              <w:t>，</w:t>
            </w:r>
            <w:r>
              <w:rPr>
                <w:rFonts w:ascii="Times New Roman" w:hAnsi="Times New Roman"/>
                <w:color w:val="000000"/>
                <w:sz w:val="24"/>
                <w:szCs w:val="24"/>
                <w:lang w:eastAsia="zh-CN"/>
              </w:rPr>
              <w:t>规范排污单位排污行为。</w:t>
            </w:r>
          </w:p>
          <w:p w14:paraId="625652AE" w14:textId="77777777" w:rsidR="006D4E05" w:rsidRDefault="00000000">
            <w:pPr>
              <w:pStyle w:val="TableParagraph"/>
              <w:adjustRightInd w:val="0"/>
              <w:snapToGrid w:val="0"/>
              <w:spacing w:line="360" w:lineRule="auto"/>
              <w:rPr>
                <w:rFonts w:ascii="Times New Roman" w:hAnsi="Times New Roman"/>
                <w:color w:val="000000"/>
                <w:sz w:val="24"/>
                <w:szCs w:val="24"/>
                <w:lang w:eastAsia="zh-CN"/>
              </w:rPr>
            </w:pPr>
            <w:r>
              <w:rPr>
                <w:rFonts w:ascii="Times New Roman" w:hAnsi="Times New Roman"/>
                <w:color w:val="000000"/>
                <w:sz w:val="24"/>
                <w:szCs w:val="24"/>
                <w:lang w:eastAsia="zh-CN"/>
              </w:rPr>
              <w:t>（</w:t>
            </w:r>
            <w:r>
              <w:rPr>
                <w:rFonts w:ascii="Times New Roman" w:hAnsi="Times New Roman"/>
                <w:color w:val="000000"/>
                <w:sz w:val="24"/>
                <w:szCs w:val="24"/>
                <w:lang w:eastAsia="zh-CN"/>
              </w:rPr>
              <w:t>3</w:t>
            </w:r>
            <w:r>
              <w:rPr>
                <w:rFonts w:ascii="Times New Roman" w:hAnsi="Times New Roman"/>
                <w:color w:val="000000"/>
                <w:sz w:val="24"/>
                <w:szCs w:val="24"/>
                <w:lang w:eastAsia="zh-CN"/>
              </w:rPr>
              <w:t>）排污许可制度</w:t>
            </w:r>
          </w:p>
          <w:p w14:paraId="24AECA4F" w14:textId="77777777" w:rsidR="006D4E05" w:rsidRDefault="00000000">
            <w:pPr>
              <w:pStyle w:val="TableParagraph"/>
              <w:adjustRightInd w:val="0"/>
              <w:snapToGrid w:val="0"/>
              <w:spacing w:line="360" w:lineRule="auto"/>
              <w:ind w:firstLineChars="200" w:firstLine="480"/>
              <w:rPr>
                <w:rFonts w:ascii="Times New Roman" w:hAnsi="Times New Roman"/>
                <w:color w:val="000000"/>
                <w:sz w:val="24"/>
                <w:szCs w:val="24"/>
                <w:lang w:eastAsia="zh-CN"/>
              </w:rPr>
            </w:pPr>
            <w:r>
              <w:rPr>
                <w:rFonts w:ascii="Times New Roman" w:hAnsi="Times New Roman"/>
                <w:color w:val="000000"/>
                <w:sz w:val="24"/>
                <w:szCs w:val="24"/>
                <w:lang w:eastAsia="zh-CN"/>
              </w:rPr>
              <w:t>根据《</w:t>
            </w:r>
            <w:r>
              <w:rPr>
                <w:rFonts w:ascii="Times New Roman" w:hAnsi="Times New Roman"/>
                <w:color w:val="000000"/>
                <w:spacing w:val="2"/>
                <w:sz w:val="24"/>
                <w:szCs w:val="24"/>
                <w:lang w:eastAsia="zh-CN"/>
              </w:rPr>
              <w:t>排</w:t>
            </w:r>
            <w:r>
              <w:rPr>
                <w:rFonts w:ascii="Times New Roman" w:hAnsi="Times New Roman"/>
                <w:color w:val="000000"/>
                <w:sz w:val="24"/>
                <w:szCs w:val="24"/>
                <w:lang w:eastAsia="zh-CN"/>
              </w:rPr>
              <w:t>污许可管理条</w:t>
            </w:r>
            <w:r>
              <w:rPr>
                <w:rFonts w:ascii="Times New Roman" w:hAnsi="Times New Roman"/>
                <w:color w:val="000000"/>
                <w:spacing w:val="2"/>
                <w:sz w:val="24"/>
                <w:szCs w:val="24"/>
                <w:lang w:eastAsia="zh-CN"/>
              </w:rPr>
              <w:t>例</w:t>
            </w:r>
            <w:r>
              <w:rPr>
                <w:rFonts w:ascii="Times New Roman" w:hAnsi="Times New Roman"/>
                <w:color w:val="000000"/>
                <w:sz w:val="24"/>
                <w:szCs w:val="24"/>
                <w:lang w:eastAsia="zh-CN"/>
              </w:rPr>
              <w:t>》（国务院令第</w:t>
            </w:r>
            <w:r>
              <w:rPr>
                <w:rFonts w:ascii="Times New Roman" w:hAnsi="Times New Roman"/>
                <w:color w:val="000000"/>
                <w:sz w:val="24"/>
                <w:szCs w:val="24"/>
                <w:lang w:eastAsia="zh-CN"/>
              </w:rPr>
              <w:t>736</w:t>
            </w:r>
            <w:r>
              <w:rPr>
                <w:rFonts w:ascii="Times New Roman" w:hAnsi="Times New Roman"/>
                <w:color w:val="000000"/>
                <w:sz w:val="24"/>
                <w:szCs w:val="24"/>
                <w:lang w:eastAsia="zh-CN"/>
              </w:rPr>
              <w:t>号）和</w:t>
            </w:r>
            <w:r>
              <w:rPr>
                <w:rFonts w:ascii="Times New Roman" w:hAnsi="Times New Roman"/>
                <w:color w:val="000000"/>
                <w:spacing w:val="2"/>
                <w:sz w:val="24"/>
                <w:szCs w:val="24"/>
                <w:lang w:eastAsia="zh-CN"/>
              </w:rPr>
              <w:t>《</w:t>
            </w:r>
            <w:r>
              <w:rPr>
                <w:rFonts w:ascii="Times New Roman" w:hAnsi="Times New Roman"/>
                <w:color w:val="000000"/>
                <w:sz w:val="24"/>
                <w:szCs w:val="24"/>
                <w:lang w:eastAsia="zh-CN"/>
              </w:rPr>
              <w:t>固定污染源排污许可分类管理名</w:t>
            </w:r>
            <w:r>
              <w:rPr>
                <w:rFonts w:ascii="Times New Roman" w:hAnsi="Times New Roman"/>
                <w:color w:val="000000"/>
                <w:spacing w:val="-12"/>
                <w:sz w:val="24"/>
                <w:szCs w:val="24"/>
                <w:lang w:eastAsia="zh-CN"/>
              </w:rPr>
              <w:t>录</w:t>
            </w:r>
            <w:r>
              <w:rPr>
                <w:rFonts w:ascii="Times New Roman" w:hAnsi="Times New Roman"/>
                <w:color w:val="000000"/>
                <w:spacing w:val="-1"/>
                <w:sz w:val="24"/>
                <w:szCs w:val="24"/>
                <w:lang w:eastAsia="zh-CN"/>
              </w:rPr>
              <w:t>（</w:t>
            </w:r>
            <w:r>
              <w:rPr>
                <w:rFonts w:ascii="Times New Roman" w:hAnsi="Times New Roman"/>
                <w:color w:val="000000"/>
                <w:sz w:val="24"/>
                <w:szCs w:val="24"/>
                <w:lang w:eastAsia="zh-CN"/>
              </w:rPr>
              <w:t>2019</w:t>
            </w:r>
            <w:r>
              <w:rPr>
                <w:rFonts w:ascii="Times New Roman" w:hAnsi="Times New Roman"/>
                <w:color w:val="000000"/>
                <w:sz w:val="24"/>
                <w:szCs w:val="24"/>
                <w:lang w:eastAsia="zh-CN"/>
              </w:rPr>
              <w:t>年版</w:t>
            </w:r>
            <w:r>
              <w:rPr>
                <w:rFonts w:ascii="Times New Roman" w:hAnsi="Times New Roman"/>
                <w:color w:val="000000"/>
                <w:spacing w:val="-12"/>
                <w:sz w:val="24"/>
                <w:szCs w:val="24"/>
                <w:lang w:eastAsia="zh-CN"/>
              </w:rPr>
              <w:t>）</w:t>
            </w:r>
            <w:r>
              <w:rPr>
                <w:rFonts w:ascii="Times New Roman" w:hAnsi="Times New Roman"/>
                <w:color w:val="000000"/>
                <w:spacing w:val="-15"/>
                <w:sz w:val="24"/>
                <w:szCs w:val="24"/>
                <w:lang w:eastAsia="zh-CN"/>
              </w:rPr>
              <w:t>》</w:t>
            </w:r>
            <w:r>
              <w:rPr>
                <w:rFonts w:ascii="Times New Roman" w:hAnsi="Times New Roman"/>
                <w:color w:val="000000"/>
                <w:spacing w:val="-12"/>
                <w:sz w:val="24"/>
                <w:szCs w:val="24"/>
                <w:lang w:eastAsia="zh-CN"/>
              </w:rPr>
              <w:t>，</w:t>
            </w:r>
            <w:r>
              <w:rPr>
                <w:rFonts w:ascii="Times New Roman" w:hAnsi="Times New Roman"/>
                <w:color w:val="000000"/>
                <w:sz w:val="24"/>
                <w:szCs w:val="24"/>
                <w:lang w:eastAsia="zh-CN"/>
              </w:rPr>
              <w:t>国家对在生产经营过程中排放废气、废水、产生环境噪声污染和固体废物的行为实行许可证管理规定。</w:t>
            </w:r>
          </w:p>
          <w:p w14:paraId="6093FE28" w14:textId="77777777" w:rsidR="006D4E05" w:rsidRDefault="00000000">
            <w:pPr>
              <w:pStyle w:val="TableParagraph"/>
              <w:adjustRightInd w:val="0"/>
              <w:snapToGrid w:val="0"/>
              <w:spacing w:line="360" w:lineRule="auto"/>
              <w:rPr>
                <w:rFonts w:ascii="Times New Roman" w:hAnsi="Times New Roman"/>
                <w:color w:val="000000"/>
                <w:sz w:val="24"/>
                <w:szCs w:val="24"/>
                <w:lang w:eastAsia="zh-CN"/>
              </w:rPr>
            </w:pPr>
            <w:r>
              <w:rPr>
                <w:rFonts w:ascii="Times New Roman" w:hAnsi="Times New Roman"/>
                <w:color w:val="000000"/>
                <w:sz w:val="24"/>
                <w:szCs w:val="24"/>
                <w:lang w:eastAsia="zh-CN"/>
              </w:rPr>
              <w:t>排污许可管理类别判定说明：</w:t>
            </w:r>
          </w:p>
          <w:p w14:paraId="288A2CFC" w14:textId="77777777" w:rsidR="006D4E05" w:rsidRDefault="00000000">
            <w:pPr>
              <w:adjustRightInd w:val="0"/>
              <w:snapToGrid w:val="0"/>
              <w:spacing w:line="360" w:lineRule="auto"/>
              <w:ind w:firstLineChars="200" w:firstLine="480"/>
              <w:jc w:val="left"/>
              <w:rPr>
                <w:rFonts w:ascii="Times New Roman" w:hAnsi="Times New Roman"/>
                <w:bCs/>
                <w:color w:val="000000"/>
                <w:kern w:val="0"/>
                <w:sz w:val="24"/>
                <w:szCs w:val="24"/>
              </w:rPr>
            </w:pPr>
            <w:r>
              <w:rPr>
                <w:rFonts w:ascii="Times New Roman" w:hAnsi="Times New Roman"/>
                <w:color w:val="000000"/>
                <w:sz w:val="24"/>
                <w:szCs w:val="24"/>
              </w:rPr>
              <w:t>根据《固定污染源排污许可分类管理名录》（</w:t>
            </w:r>
            <w:r>
              <w:rPr>
                <w:rFonts w:ascii="Times New Roman" w:hAnsi="Times New Roman"/>
                <w:color w:val="000000"/>
                <w:sz w:val="24"/>
                <w:szCs w:val="24"/>
              </w:rPr>
              <w:t>2019</w:t>
            </w:r>
            <w:r>
              <w:rPr>
                <w:rFonts w:ascii="Times New Roman" w:hAnsi="Times New Roman"/>
                <w:color w:val="000000"/>
                <w:sz w:val="24"/>
                <w:szCs w:val="24"/>
              </w:rPr>
              <w:t>年版），该项目管理类别判定见下表</w:t>
            </w:r>
            <w:r>
              <w:rPr>
                <w:rFonts w:ascii="Times New Roman" w:hAnsi="Times New Roman"/>
                <w:bCs/>
                <w:color w:val="000000"/>
                <w:kern w:val="0"/>
                <w:sz w:val="24"/>
                <w:szCs w:val="24"/>
              </w:rPr>
              <w:t>。</w:t>
            </w:r>
          </w:p>
          <w:p w14:paraId="57EC7AF7" w14:textId="77777777" w:rsidR="006D4E05" w:rsidRDefault="00000000">
            <w:pPr>
              <w:jc w:val="center"/>
              <w:rPr>
                <w:rFonts w:ascii="Times New Roman" w:hAnsi="Times New Roman"/>
                <w:color w:val="000000"/>
                <w:sz w:val="24"/>
                <w:szCs w:val="24"/>
              </w:rPr>
            </w:pPr>
            <w:r>
              <w:rPr>
                <w:rFonts w:ascii="Times New Roman" w:hAnsi="Times New Roman"/>
                <w:b/>
                <w:bCs/>
                <w:color w:val="000000"/>
                <w:sz w:val="24"/>
                <w:szCs w:val="24"/>
              </w:rPr>
              <w:t>表</w:t>
            </w:r>
            <w:r>
              <w:rPr>
                <w:rFonts w:ascii="Times New Roman" w:hAnsi="Times New Roman"/>
                <w:b/>
                <w:bCs/>
                <w:color w:val="000000"/>
                <w:sz w:val="24"/>
                <w:szCs w:val="24"/>
              </w:rPr>
              <w:t xml:space="preserve">5-1  </w:t>
            </w:r>
            <w:r>
              <w:rPr>
                <w:rFonts w:ascii="Times New Roman" w:hAnsi="Times New Roman"/>
                <w:b/>
                <w:bCs/>
                <w:color w:val="000000"/>
                <w:sz w:val="24"/>
                <w:szCs w:val="24"/>
              </w:rPr>
              <w:t>固定污染源排污许可管理类别判定表</w:t>
            </w:r>
          </w:p>
          <w:tbl>
            <w:tblPr>
              <w:tblW w:w="5000" w:type="pct"/>
              <w:jc w:val="center"/>
              <w:tblBorders>
                <w:top w:val="single" w:sz="12" w:space="0" w:color="231F20"/>
                <w:bottom w:val="single" w:sz="12" w:space="0" w:color="231F20"/>
                <w:insideH w:val="single" w:sz="6" w:space="0" w:color="231F20"/>
                <w:insideV w:val="single" w:sz="6" w:space="0" w:color="231F20"/>
              </w:tblBorders>
              <w:tblLayout w:type="fixed"/>
              <w:tblCellMar>
                <w:left w:w="0" w:type="dxa"/>
                <w:right w:w="0" w:type="dxa"/>
              </w:tblCellMar>
              <w:tblLook w:val="04A0" w:firstRow="1" w:lastRow="0" w:firstColumn="1" w:lastColumn="0" w:noHBand="0" w:noVBand="1"/>
            </w:tblPr>
            <w:tblGrid>
              <w:gridCol w:w="1470"/>
              <w:gridCol w:w="1946"/>
              <w:gridCol w:w="2744"/>
              <w:gridCol w:w="1370"/>
            </w:tblGrid>
            <w:tr w:rsidR="006D4E05" w14:paraId="6014B434" w14:textId="77777777">
              <w:trPr>
                <w:trHeight w:val="349"/>
                <w:jc w:val="center"/>
              </w:trPr>
              <w:tc>
                <w:tcPr>
                  <w:tcW w:w="1472" w:type="dxa"/>
                  <w:tcBorders>
                    <w:top w:val="single" w:sz="8" w:space="0" w:color="231F20"/>
                    <w:left w:val="single" w:sz="0" w:space="0" w:color="auto"/>
                  </w:tcBorders>
                  <w:shd w:val="clear" w:color="auto" w:fill="auto"/>
                  <w:vAlign w:val="center"/>
                </w:tcPr>
                <w:p w14:paraId="26363125" w14:textId="77777777" w:rsidR="006D4E05" w:rsidRDefault="00000000">
                  <w:pPr>
                    <w:autoSpaceDE w:val="0"/>
                    <w:autoSpaceDN w:val="0"/>
                    <w:adjustRightInd w:val="0"/>
                    <w:snapToGrid w:val="0"/>
                    <w:jc w:val="center"/>
                    <w:rPr>
                      <w:rFonts w:ascii="Times New Roman" w:hAnsi="Times New Roman"/>
                      <w:b/>
                      <w:bCs/>
                      <w:color w:val="000000"/>
                      <w:szCs w:val="21"/>
                    </w:rPr>
                  </w:pPr>
                  <w:r>
                    <w:rPr>
                      <w:rFonts w:ascii="Times New Roman" w:hAnsi="Times New Roman"/>
                      <w:b/>
                      <w:bCs/>
                      <w:color w:val="000000"/>
                      <w:szCs w:val="21"/>
                    </w:rPr>
                    <w:t>项目类别</w:t>
                  </w:r>
                </w:p>
                <w:p w14:paraId="08082300" w14:textId="77777777" w:rsidR="006D4E05" w:rsidRDefault="00000000">
                  <w:pPr>
                    <w:autoSpaceDE w:val="0"/>
                    <w:autoSpaceDN w:val="0"/>
                    <w:adjustRightInd w:val="0"/>
                    <w:snapToGrid w:val="0"/>
                    <w:jc w:val="center"/>
                    <w:rPr>
                      <w:rFonts w:ascii="Times New Roman" w:hAnsi="Times New Roman"/>
                      <w:b/>
                      <w:bCs/>
                      <w:color w:val="000000"/>
                      <w:szCs w:val="21"/>
                    </w:rPr>
                  </w:pPr>
                  <w:r>
                    <w:rPr>
                      <w:rFonts w:ascii="Times New Roman" w:hAnsi="Times New Roman"/>
                      <w:b/>
                      <w:bCs/>
                      <w:color w:val="000000"/>
                      <w:szCs w:val="21"/>
                    </w:rPr>
                    <w:t>管理类别</w:t>
                  </w:r>
                </w:p>
              </w:tc>
              <w:tc>
                <w:tcPr>
                  <w:tcW w:w="1949" w:type="dxa"/>
                  <w:tcBorders>
                    <w:top w:val="single" w:sz="8" w:space="0" w:color="231F20"/>
                  </w:tcBorders>
                  <w:shd w:val="clear" w:color="auto" w:fill="auto"/>
                  <w:vAlign w:val="center"/>
                </w:tcPr>
                <w:p w14:paraId="3B336036" w14:textId="77777777" w:rsidR="006D4E05" w:rsidRDefault="00000000">
                  <w:pPr>
                    <w:autoSpaceDE w:val="0"/>
                    <w:autoSpaceDN w:val="0"/>
                    <w:adjustRightInd w:val="0"/>
                    <w:snapToGrid w:val="0"/>
                    <w:jc w:val="center"/>
                    <w:rPr>
                      <w:rFonts w:ascii="Times New Roman" w:hAnsi="Times New Roman"/>
                      <w:b/>
                      <w:bCs/>
                      <w:color w:val="000000"/>
                      <w:szCs w:val="21"/>
                    </w:rPr>
                  </w:pPr>
                  <w:r>
                    <w:rPr>
                      <w:rFonts w:ascii="Times New Roman" w:hAnsi="Times New Roman"/>
                      <w:b/>
                      <w:bCs/>
                      <w:color w:val="000000"/>
                      <w:szCs w:val="21"/>
                    </w:rPr>
                    <w:t>重点管理</w:t>
                  </w:r>
                </w:p>
              </w:tc>
              <w:tc>
                <w:tcPr>
                  <w:tcW w:w="2748" w:type="dxa"/>
                  <w:tcBorders>
                    <w:top w:val="single" w:sz="8" w:space="0" w:color="231F20"/>
                  </w:tcBorders>
                  <w:shd w:val="clear" w:color="auto" w:fill="auto"/>
                  <w:vAlign w:val="center"/>
                </w:tcPr>
                <w:p w14:paraId="3CFECDB6" w14:textId="77777777" w:rsidR="006D4E05" w:rsidRDefault="00000000">
                  <w:pPr>
                    <w:autoSpaceDE w:val="0"/>
                    <w:autoSpaceDN w:val="0"/>
                    <w:adjustRightInd w:val="0"/>
                    <w:snapToGrid w:val="0"/>
                    <w:jc w:val="center"/>
                    <w:rPr>
                      <w:rFonts w:ascii="Times New Roman" w:hAnsi="Times New Roman"/>
                      <w:b/>
                      <w:bCs/>
                      <w:color w:val="000000"/>
                      <w:szCs w:val="21"/>
                    </w:rPr>
                  </w:pPr>
                  <w:r>
                    <w:rPr>
                      <w:rFonts w:ascii="Times New Roman" w:hAnsi="Times New Roman"/>
                      <w:b/>
                      <w:bCs/>
                      <w:color w:val="000000"/>
                      <w:szCs w:val="21"/>
                    </w:rPr>
                    <w:t>简化管理</w:t>
                  </w:r>
                </w:p>
              </w:tc>
              <w:tc>
                <w:tcPr>
                  <w:tcW w:w="1372" w:type="dxa"/>
                  <w:tcBorders>
                    <w:top w:val="single" w:sz="8" w:space="0" w:color="231F20"/>
                    <w:right w:val="single" w:sz="8" w:space="0" w:color="231F20"/>
                  </w:tcBorders>
                  <w:shd w:val="clear" w:color="auto" w:fill="auto"/>
                  <w:vAlign w:val="center"/>
                </w:tcPr>
                <w:p w14:paraId="16268DA5" w14:textId="77777777" w:rsidR="006D4E05" w:rsidRDefault="00000000">
                  <w:pPr>
                    <w:autoSpaceDE w:val="0"/>
                    <w:autoSpaceDN w:val="0"/>
                    <w:adjustRightInd w:val="0"/>
                    <w:snapToGrid w:val="0"/>
                    <w:jc w:val="center"/>
                    <w:rPr>
                      <w:rFonts w:ascii="Times New Roman" w:hAnsi="Times New Roman"/>
                      <w:b/>
                      <w:bCs/>
                      <w:color w:val="000000"/>
                      <w:szCs w:val="21"/>
                    </w:rPr>
                  </w:pPr>
                  <w:r>
                    <w:rPr>
                      <w:rFonts w:ascii="Times New Roman" w:hAnsi="Times New Roman"/>
                      <w:b/>
                      <w:bCs/>
                      <w:color w:val="000000"/>
                      <w:szCs w:val="21"/>
                    </w:rPr>
                    <w:t>登记管理</w:t>
                  </w:r>
                </w:p>
              </w:tc>
            </w:tr>
            <w:tr w:rsidR="006D4E05" w14:paraId="085951C5" w14:textId="77777777">
              <w:trPr>
                <w:trHeight w:val="90"/>
                <w:jc w:val="center"/>
              </w:trPr>
              <w:tc>
                <w:tcPr>
                  <w:tcW w:w="7541" w:type="dxa"/>
                  <w:gridSpan w:val="4"/>
                  <w:tcBorders>
                    <w:left w:val="single" w:sz="4" w:space="0" w:color="231F20"/>
                    <w:right w:val="single" w:sz="8" w:space="0" w:color="231F20"/>
                  </w:tcBorders>
                  <w:shd w:val="clear" w:color="auto" w:fill="auto"/>
                  <w:vAlign w:val="center"/>
                </w:tcPr>
                <w:p w14:paraId="155210C0" w14:textId="77777777" w:rsidR="006D4E05" w:rsidRDefault="00000000">
                  <w:pPr>
                    <w:autoSpaceDE w:val="0"/>
                    <w:autoSpaceDN w:val="0"/>
                    <w:jc w:val="center"/>
                    <w:rPr>
                      <w:rFonts w:ascii="Times New Roman" w:hAnsi="Times New Roman"/>
                      <w:color w:val="000000"/>
                      <w:szCs w:val="21"/>
                    </w:rPr>
                  </w:pPr>
                  <w:r>
                    <w:rPr>
                      <w:rFonts w:ascii="Times New Roman" w:hAnsi="Times New Roman"/>
                      <w:color w:val="000000"/>
                      <w:szCs w:val="21"/>
                    </w:rPr>
                    <w:t>二十五、非金属矿物制品业</w:t>
                  </w:r>
                  <w:r>
                    <w:rPr>
                      <w:rFonts w:ascii="Times New Roman" w:hAnsi="Times New Roman"/>
                      <w:color w:val="000000"/>
                      <w:szCs w:val="21"/>
                    </w:rPr>
                    <w:t>30</w:t>
                  </w:r>
                </w:p>
              </w:tc>
            </w:tr>
            <w:tr w:rsidR="006D4E05" w14:paraId="66C12308" w14:textId="77777777">
              <w:trPr>
                <w:jc w:val="center"/>
              </w:trPr>
              <w:tc>
                <w:tcPr>
                  <w:tcW w:w="1472" w:type="dxa"/>
                  <w:tcBorders>
                    <w:left w:val="single" w:sz="4" w:space="0" w:color="231F20"/>
                    <w:bottom w:val="single" w:sz="8" w:space="0" w:color="231F20"/>
                  </w:tcBorders>
                  <w:shd w:val="clear" w:color="auto" w:fill="auto"/>
                  <w:vAlign w:val="center"/>
                </w:tcPr>
                <w:p w14:paraId="65A2B8FF" w14:textId="77777777" w:rsidR="006D4E05" w:rsidRDefault="00000000">
                  <w:pPr>
                    <w:autoSpaceDE w:val="0"/>
                    <w:autoSpaceDN w:val="0"/>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石墨及其他非金属矿物制品制造</w:t>
                  </w:r>
                  <w:r>
                    <w:rPr>
                      <w:rFonts w:ascii="Times New Roman" w:hAnsi="Times New Roman"/>
                      <w:color w:val="000000"/>
                      <w:szCs w:val="21"/>
                    </w:rPr>
                    <w:t>309</w:t>
                  </w:r>
                </w:p>
              </w:tc>
              <w:tc>
                <w:tcPr>
                  <w:tcW w:w="1949" w:type="dxa"/>
                  <w:tcBorders>
                    <w:bottom w:val="single" w:sz="8" w:space="0" w:color="231F20"/>
                  </w:tcBorders>
                  <w:shd w:val="clear" w:color="auto" w:fill="auto"/>
                  <w:vAlign w:val="center"/>
                </w:tcPr>
                <w:p w14:paraId="2EA004F3" w14:textId="77777777" w:rsidR="006D4E05" w:rsidRDefault="00000000">
                  <w:pPr>
                    <w:autoSpaceDE w:val="0"/>
                    <w:autoSpaceDN w:val="0"/>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石墨及碳素制品制造</w:t>
                  </w:r>
                  <w:r>
                    <w:rPr>
                      <w:rFonts w:ascii="Times New Roman" w:hAnsi="Times New Roman"/>
                      <w:color w:val="000000"/>
                      <w:szCs w:val="21"/>
                    </w:rPr>
                    <w:t>3091</w:t>
                  </w:r>
                  <w:r>
                    <w:rPr>
                      <w:rFonts w:ascii="Times New Roman" w:hAnsi="Times New Roman"/>
                      <w:color w:val="000000"/>
                      <w:szCs w:val="21"/>
                    </w:rPr>
                    <w:t>（石墨制品、碳制品、碳素新材料），其他非金属矿物制品制造</w:t>
                  </w:r>
                  <w:r>
                    <w:rPr>
                      <w:rFonts w:ascii="Times New Roman" w:hAnsi="Times New Roman"/>
                      <w:color w:val="000000"/>
                      <w:szCs w:val="21"/>
                    </w:rPr>
                    <w:t>3099</w:t>
                  </w:r>
                  <w:r>
                    <w:rPr>
                      <w:rFonts w:ascii="Times New Roman" w:hAnsi="Times New Roman"/>
                      <w:color w:val="000000"/>
                      <w:szCs w:val="21"/>
                    </w:rPr>
                    <w:t>（多晶硅棒）</w:t>
                  </w:r>
                </w:p>
              </w:tc>
              <w:tc>
                <w:tcPr>
                  <w:tcW w:w="2748" w:type="dxa"/>
                  <w:tcBorders>
                    <w:bottom w:val="single" w:sz="8" w:space="0" w:color="231F20"/>
                  </w:tcBorders>
                  <w:shd w:val="clear" w:color="auto" w:fill="auto"/>
                  <w:vAlign w:val="center"/>
                </w:tcPr>
                <w:p w14:paraId="4BEAB0D9" w14:textId="77777777" w:rsidR="006D4E05" w:rsidRDefault="00000000">
                  <w:pPr>
                    <w:autoSpaceDE w:val="0"/>
                    <w:autoSpaceDN w:val="0"/>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石墨及碳素制品制造</w:t>
                  </w:r>
                  <w:r>
                    <w:rPr>
                      <w:rFonts w:ascii="Times New Roman" w:hAnsi="Times New Roman"/>
                      <w:color w:val="000000"/>
                      <w:szCs w:val="21"/>
                    </w:rPr>
                    <w:t>3091</w:t>
                  </w:r>
                  <w:r>
                    <w:rPr>
                      <w:rFonts w:ascii="Times New Roman" w:hAnsi="Times New Roman"/>
                      <w:color w:val="000000"/>
                      <w:szCs w:val="21"/>
                    </w:rPr>
                    <w:t>（除石墨制品、碳制品、碳素新材料以外的），其他非金属矿物制品制造</w:t>
                  </w:r>
                  <w:r>
                    <w:rPr>
                      <w:rFonts w:ascii="Times New Roman" w:hAnsi="Times New Roman"/>
                      <w:color w:val="000000"/>
                      <w:szCs w:val="21"/>
                    </w:rPr>
                    <w:t>3099</w:t>
                  </w:r>
                  <w:r>
                    <w:rPr>
                      <w:rFonts w:ascii="Times New Roman" w:hAnsi="Times New Roman"/>
                      <w:color w:val="000000"/>
                      <w:szCs w:val="21"/>
                    </w:rPr>
                    <w:t>（单晶硅棒，沥青混合物）</w:t>
                  </w:r>
                </w:p>
              </w:tc>
              <w:tc>
                <w:tcPr>
                  <w:tcW w:w="1372" w:type="dxa"/>
                  <w:tcBorders>
                    <w:bottom w:val="single" w:sz="8" w:space="0" w:color="231F20"/>
                    <w:right w:val="single" w:sz="8" w:space="0" w:color="231F20"/>
                  </w:tcBorders>
                  <w:shd w:val="clear" w:color="auto" w:fill="9CC2E5"/>
                  <w:vAlign w:val="center"/>
                </w:tcPr>
                <w:p w14:paraId="058F551E" w14:textId="77777777" w:rsidR="006D4E05" w:rsidRDefault="00000000">
                  <w:pPr>
                    <w:autoSpaceDE w:val="0"/>
                    <w:autoSpaceDN w:val="0"/>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其他非金属矿物制品制造</w:t>
                  </w:r>
                  <w:r>
                    <w:rPr>
                      <w:rFonts w:ascii="Times New Roman" w:hAnsi="Times New Roman"/>
                      <w:color w:val="000000"/>
                      <w:szCs w:val="21"/>
                    </w:rPr>
                    <w:t>3099</w:t>
                  </w:r>
                  <w:r>
                    <w:rPr>
                      <w:rFonts w:ascii="Times New Roman" w:hAnsi="Times New Roman"/>
                      <w:color w:val="000000"/>
                      <w:szCs w:val="21"/>
                    </w:rPr>
                    <w:t>（除重点管理、简化管理以外的）</w:t>
                  </w:r>
                </w:p>
              </w:tc>
            </w:tr>
          </w:tbl>
          <w:p w14:paraId="0D12B1DB" w14:textId="77777777" w:rsidR="006D4E05" w:rsidRDefault="00000000">
            <w:pPr>
              <w:adjustRightInd w:val="0"/>
              <w:snapToGrid w:val="0"/>
              <w:spacing w:line="360" w:lineRule="auto"/>
              <w:ind w:firstLineChars="200" w:firstLine="488"/>
              <w:jc w:val="left"/>
              <w:rPr>
                <w:rFonts w:ascii="Times New Roman" w:hAnsi="Times New Roman"/>
                <w:color w:val="000000"/>
                <w:sz w:val="24"/>
                <w:szCs w:val="24"/>
              </w:rPr>
            </w:pPr>
            <w:bookmarkStart w:id="173" w:name="OLE_LINK93"/>
            <w:r>
              <w:rPr>
                <w:rFonts w:ascii="Times New Roman" w:hAnsi="Times New Roman"/>
                <w:color w:val="000000"/>
                <w:spacing w:val="2"/>
                <w:sz w:val="24"/>
                <w:szCs w:val="24"/>
              </w:rPr>
              <w:t>本</w:t>
            </w:r>
            <w:r>
              <w:rPr>
                <w:rFonts w:ascii="Times New Roman" w:hAnsi="Times New Roman"/>
                <w:color w:val="000000"/>
                <w:spacing w:val="4"/>
                <w:sz w:val="24"/>
                <w:szCs w:val="24"/>
              </w:rPr>
              <w:t>项</w:t>
            </w:r>
            <w:r>
              <w:rPr>
                <w:rFonts w:ascii="Times New Roman" w:hAnsi="Times New Roman"/>
                <w:color w:val="000000"/>
                <w:spacing w:val="2"/>
                <w:sz w:val="24"/>
                <w:szCs w:val="24"/>
              </w:rPr>
              <w:t>目</w:t>
            </w:r>
            <w:r>
              <w:rPr>
                <w:rFonts w:ascii="Times New Roman" w:hAnsi="Times New Roman"/>
                <w:color w:val="000000"/>
                <w:spacing w:val="4"/>
                <w:sz w:val="24"/>
                <w:szCs w:val="24"/>
              </w:rPr>
              <w:t>所</w:t>
            </w:r>
            <w:r>
              <w:rPr>
                <w:rFonts w:ascii="Times New Roman" w:hAnsi="Times New Roman"/>
                <w:color w:val="000000"/>
                <w:spacing w:val="2"/>
                <w:sz w:val="24"/>
                <w:szCs w:val="24"/>
              </w:rPr>
              <w:t>属行</w:t>
            </w:r>
            <w:r>
              <w:rPr>
                <w:rFonts w:ascii="Times New Roman" w:hAnsi="Times New Roman"/>
                <w:color w:val="000000"/>
                <w:spacing w:val="4"/>
                <w:sz w:val="24"/>
                <w:szCs w:val="24"/>
              </w:rPr>
              <w:t>业</w:t>
            </w:r>
            <w:r>
              <w:rPr>
                <w:rFonts w:ascii="Times New Roman" w:hAnsi="Times New Roman"/>
                <w:color w:val="000000"/>
                <w:sz w:val="24"/>
                <w:szCs w:val="24"/>
              </w:rPr>
              <w:t>为</w:t>
            </w:r>
            <w:r>
              <w:rPr>
                <w:rFonts w:ascii="Times New Roman" w:hAnsi="Times New Roman"/>
                <w:color w:val="000000"/>
                <w:sz w:val="24"/>
                <w:szCs w:val="24"/>
              </w:rPr>
              <w:t>C3099</w:t>
            </w:r>
            <w:r>
              <w:rPr>
                <w:rFonts w:ascii="Times New Roman" w:hAnsi="Times New Roman"/>
                <w:color w:val="000000"/>
                <w:spacing w:val="2"/>
                <w:sz w:val="24"/>
                <w:szCs w:val="24"/>
              </w:rPr>
              <w:t>其</w:t>
            </w:r>
            <w:r>
              <w:rPr>
                <w:rFonts w:ascii="Times New Roman" w:hAnsi="Times New Roman"/>
                <w:color w:val="000000"/>
                <w:spacing w:val="4"/>
                <w:sz w:val="24"/>
                <w:szCs w:val="24"/>
              </w:rPr>
              <w:t>他</w:t>
            </w:r>
            <w:r>
              <w:rPr>
                <w:rFonts w:ascii="Times New Roman" w:hAnsi="Times New Roman"/>
                <w:color w:val="000000"/>
                <w:spacing w:val="2"/>
                <w:sz w:val="24"/>
                <w:szCs w:val="24"/>
              </w:rPr>
              <w:t>非</w:t>
            </w:r>
            <w:r>
              <w:rPr>
                <w:rFonts w:ascii="Times New Roman" w:hAnsi="Times New Roman"/>
                <w:color w:val="000000"/>
                <w:spacing w:val="4"/>
                <w:sz w:val="24"/>
                <w:szCs w:val="24"/>
              </w:rPr>
              <w:t>金</w:t>
            </w:r>
            <w:r>
              <w:rPr>
                <w:rFonts w:ascii="Times New Roman" w:hAnsi="Times New Roman"/>
                <w:color w:val="000000"/>
                <w:spacing w:val="2"/>
                <w:sz w:val="24"/>
                <w:szCs w:val="24"/>
              </w:rPr>
              <w:t>属矿</w:t>
            </w:r>
            <w:r>
              <w:rPr>
                <w:rFonts w:ascii="Times New Roman" w:hAnsi="Times New Roman"/>
                <w:color w:val="000000"/>
                <w:spacing w:val="4"/>
                <w:sz w:val="24"/>
                <w:szCs w:val="24"/>
              </w:rPr>
              <w:t>物</w:t>
            </w:r>
            <w:r>
              <w:rPr>
                <w:rFonts w:ascii="Times New Roman" w:hAnsi="Times New Roman"/>
                <w:color w:val="000000"/>
                <w:spacing w:val="2"/>
                <w:sz w:val="24"/>
                <w:szCs w:val="24"/>
              </w:rPr>
              <w:t>制品</w:t>
            </w:r>
            <w:r>
              <w:rPr>
                <w:rFonts w:ascii="Times New Roman" w:hAnsi="Times New Roman"/>
                <w:color w:val="000000"/>
                <w:spacing w:val="4"/>
                <w:sz w:val="24"/>
                <w:szCs w:val="24"/>
              </w:rPr>
              <w:t>制</w:t>
            </w:r>
            <w:r>
              <w:rPr>
                <w:rFonts w:ascii="Times New Roman" w:hAnsi="Times New Roman"/>
                <w:color w:val="000000"/>
                <w:spacing w:val="2"/>
                <w:sz w:val="24"/>
                <w:szCs w:val="24"/>
              </w:rPr>
              <w:t>造根据</w:t>
            </w:r>
            <w:r>
              <w:rPr>
                <w:rFonts w:ascii="Times New Roman" w:hAnsi="Times New Roman"/>
                <w:color w:val="000000"/>
                <w:spacing w:val="4"/>
                <w:sz w:val="24"/>
                <w:szCs w:val="24"/>
              </w:rPr>
              <w:t>《</w:t>
            </w:r>
            <w:r>
              <w:rPr>
                <w:rFonts w:ascii="Times New Roman" w:hAnsi="Times New Roman"/>
                <w:color w:val="000000"/>
                <w:spacing w:val="2"/>
                <w:sz w:val="24"/>
                <w:szCs w:val="24"/>
              </w:rPr>
              <w:t>固</w:t>
            </w:r>
            <w:r>
              <w:rPr>
                <w:rFonts w:ascii="Times New Roman" w:hAnsi="Times New Roman"/>
                <w:color w:val="000000"/>
                <w:spacing w:val="4"/>
                <w:sz w:val="24"/>
                <w:szCs w:val="24"/>
              </w:rPr>
              <w:t>定</w:t>
            </w:r>
            <w:r>
              <w:rPr>
                <w:rFonts w:ascii="Times New Roman" w:hAnsi="Times New Roman"/>
                <w:color w:val="000000"/>
                <w:spacing w:val="2"/>
                <w:sz w:val="24"/>
                <w:szCs w:val="24"/>
              </w:rPr>
              <w:t>污染</w:t>
            </w:r>
            <w:r>
              <w:rPr>
                <w:rFonts w:ascii="Times New Roman" w:hAnsi="Times New Roman"/>
                <w:color w:val="000000"/>
                <w:sz w:val="24"/>
                <w:szCs w:val="24"/>
              </w:rPr>
              <w:t>源排污许可分类管理名</w:t>
            </w:r>
            <w:r>
              <w:rPr>
                <w:rFonts w:ascii="Times New Roman" w:hAnsi="Times New Roman"/>
                <w:color w:val="000000"/>
                <w:spacing w:val="-27"/>
                <w:sz w:val="24"/>
                <w:szCs w:val="24"/>
              </w:rPr>
              <w:t>录</w:t>
            </w:r>
            <w:r>
              <w:rPr>
                <w:rFonts w:ascii="Times New Roman" w:hAnsi="Times New Roman"/>
                <w:color w:val="000000"/>
                <w:spacing w:val="-3"/>
                <w:sz w:val="24"/>
                <w:szCs w:val="24"/>
              </w:rPr>
              <w:t>（</w:t>
            </w:r>
            <w:r>
              <w:rPr>
                <w:rFonts w:ascii="Times New Roman" w:hAnsi="Times New Roman"/>
                <w:color w:val="000000"/>
                <w:sz w:val="24"/>
                <w:szCs w:val="24"/>
              </w:rPr>
              <w:t>201</w:t>
            </w:r>
            <w:r>
              <w:rPr>
                <w:rFonts w:ascii="Times New Roman" w:hAnsi="Times New Roman"/>
                <w:color w:val="000000"/>
                <w:spacing w:val="-1"/>
                <w:sz w:val="24"/>
                <w:szCs w:val="24"/>
              </w:rPr>
              <w:t>9</w:t>
            </w:r>
            <w:r>
              <w:rPr>
                <w:rFonts w:ascii="Times New Roman" w:hAnsi="Times New Roman"/>
                <w:color w:val="000000"/>
                <w:spacing w:val="-27"/>
                <w:sz w:val="24"/>
                <w:szCs w:val="24"/>
              </w:rPr>
              <w:t>）</w:t>
            </w:r>
            <w:r>
              <w:rPr>
                <w:rFonts w:ascii="Times New Roman" w:hAnsi="Times New Roman"/>
                <w:color w:val="000000"/>
                <w:spacing w:val="-29"/>
                <w:sz w:val="24"/>
                <w:szCs w:val="24"/>
              </w:rPr>
              <w:t>》</w:t>
            </w:r>
            <w:r>
              <w:rPr>
                <w:rFonts w:ascii="Times New Roman" w:hAnsi="Times New Roman"/>
                <w:color w:val="000000"/>
                <w:spacing w:val="-27"/>
                <w:sz w:val="24"/>
                <w:szCs w:val="24"/>
              </w:rPr>
              <w:t>，</w:t>
            </w:r>
            <w:r>
              <w:rPr>
                <w:rFonts w:ascii="Times New Roman" w:hAnsi="Times New Roman"/>
                <w:color w:val="000000"/>
                <w:sz w:val="24"/>
                <w:szCs w:val="24"/>
              </w:rPr>
              <w:t>项目登记管理。</w:t>
            </w:r>
            <w:bookmarkEnd w:id="173"/>
          </w:p>
        </w:tc>
      </w:tr>
    </w:tbl>
    <w:p w14:paraId="5F3BCC13" w14:textId="77777777" w:rsidR="006D4E05" w:rsidRDefault="00000000">
      <w:pPr>
        <w:spacing w:afterLines="50" w:after="120" w:line="360" w:lineRule="auto"/>
        <w:ind w:firstLineChars="200" w:firstLine="480"/>
        <w:outlineLvl w:val="0"/>
        <w:rPr>
          <w:rFonts w:ascii="Times New Roman" w:hAnsi="Times New Roman"/>
          <w:snapToGrid w:val="0"/>
          <w:color w:val="000000"/>
          <w:sz w:val="24"/>
          <w:szCs w:val="24"/>
        </w:rPr>
      </w:pPr>
      <w:r>
        <w:rPr>
          <w:rFonts w:ascii="Times New Roman" w:hAnsi="Times New Roman"/>
          <w:snapToGrid w:val="0"/>
          <w:color w:val="000000"/>
          <w:sz w:val="24"/>
          <w:szCs w:val="24"/>
        </w:rPr>
        <w:lastRenderedPageBreak/>
        <w:br w:type="page"/>
      </w:r>
      <w:bookmarkStart w:id="174" w:name="_Toc17933"/>
      <w:bookmarkStart w:id="175" w:name="_Toc29093"/>
      <w:bookmarkStart w:id="176" w:name="_Toc6158"/>
      <w:bookmarkStart w:id="177" w:name="_Toc28784"/>
      <w:bookmarkStart w:id="178" w:name="_Toc82342699"/>
      <w:bookmarkStart w:id="179" w:name="_Toc26554"/>
      <w:r>
        <w:rPr>
          <w:rFonts w:ascii="Times New Roman" w:hAnsi="Times New Roman"/>
          <w:b/>
          <w:color w:val="000000"/>
          <w:sz w:val="24"/>
          <w:szCs w:val="24"/>
        </w:rPr>
        <w:lastRenderedPageBreak/>
        <w:t>六、结论</w:t>
      </w:r>
      <w:bookmarkEnd w:id="174"/>
      <w:bookmarkEnd w:id="175"/>
      <w:bookmarkEnd w:id="176"/>
      <w:bookmarkEnd w:id="177"/>
      <w:bookmarkEnd w:id="178"/>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6D4E05" w14:paraId="6455AB98" w14:textId="77777777">
        <w:trPr>
          <w:trHeight w:val="11991"/>
          <w:jc w:val="center"/>
        </w:trPr>
        <w:tc>
          <w:tcPr>
            <w:tcW w:w="8865" w:type="dxa"/>
            <w:noWrap/>
          </w:tcPr>
          <w:p w14:paraId="1410D065"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1</w:t>
            </w:r>
            <w:r>
              <w:rPr>
                <w:rFonts w:ascii="Times New Roman" w:hAnsi="Times New Roman"/>
                <w:bCs/>
                <w:color w:val="000000"/>
                <w:kern w:val="0"/>
                <w:sz w:val="24"/>
                <w:szCs w:val="24"/>
              </w:rPr>
              <w:t>、结论</w:t>
            </w:r>
          </w:p>
          <w:p w14:paraId="64175DD9"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本项目位于连云港经济技术开发区，项目的建设符合产业政策，不违反</w:t>
            </w:r>
            <w:r>
              <w:rPr>
                <w:rFonts w:ascii="Times New Roman" w:hAnsi="Times New Roman"/>
                <w:color w:val="000000"/>
                <w:sz w:val="24"/>
                <w:szCs w:val="24"/>
              </w:rPr>
              <w:t>《江苏省国家级生态保护红线规划》（苏政发</w:t>
            </w:r>
            <w:r>
              <w:rPr>
                <w:rFonts w:ascii="Times New Roman" w:hAnsi="Times New Roman" w:hint="eastAsia"/>
                <w:color w:val="000000"/>
                <w:sz w:val="24"/>
                <w:szCs w:val="24"/>
              </w:rPr>
              <w:t>〔</w:t>
            </w:r>
            <w:r>
              <w:rPr>
                <w:rFonts w:ascii="Times New Roman" w:hAnsi="Times New Roman"/>
                <w:color w:val="000000"/>
                <w:sz w:val="24"/>
                <w:szCs w:val="24"/>
              </w:rPr>
              <w:t>2018</w:t>
            </w:r>
            <w:r>
              <w:rPr>
                <w:rFonts w:ascii="Times New Roman" w:hAnsi="Times New Roman" w:hint="eastAsia"/>
                <w:color w:val="000000"/>
                <w:sz w:val="24"/>
                <w:szCs w:val="24"/>
              </w:rPr>
              <w:t>〕</w:t>
            </w:r>
            <w:r>
              <w:rPr>
                <w:rFonts w:ascii="Times New Roman" w:hAnsi="Times New Roman"/>
                <w:color w:val="000000"/>
                <w:sz w:val="24"/>
                <w:szCs w:val="24"/>
              </w:rPr>
              <w:t>74</w:t>
            </w:r>
            <w:r>
              <w:rPr>
                <w:rFonts w:ascii="Times New Roman" w:hAnsi="Times New Roman"/>
                <w:color w:val="000000"/>
                <w:sz w:val="24"/>
                <w:szCs w:val="24"/>
              </w:rPr>
              <w:t>号）、《省政府关于印发江苏省生态空间管控区域规划的通知》（苏政发〔</w:t>
            </w:r>
            <w:r>
              <w:rPr>
                <w:rFonts w:ascii="Times New Roman" w:hAnsi="Times New Roman"/>
                <w:color w:val="000000"/>
                <w:sz w:val="24"/>
                <w:szCs w:val="24"/>
              </w:rPr>
              <w:t>2020</w:t>
            </w: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号）、</w:t>
            </w:r>
            <w:r>
              <w:rPr>
                <w:rFonts w:ascii="Times New Roman" w:hAnsi="Times New Roman"/>
                <w:bCs/>
                <w:color w:val="000000"/>
                <w:sz w:val="24"/>
                <w:szCs w:val="24"/>
              </w:rPr>
              <w:t>《省政府办公厅关于印发江苏省生态空间管控区域调整管理办法的通知》（苏政办发〔</w:t>
            </w:r>
            <w:r>
              <w:rPr>
                <w:rFonts w:ascii="Times New Roman" w:hAnsi="Times New Roman"/>
                <w:bCs/>
                <w:color w:val="000000"/>
                <w:sz w:val="24"/>
                <w:szCs w:val="24"/>
              </w:rPr>
              <w:t>2021</w:t>
            </w:r>
            <w:r>
              <w:rPr>
                <w:rFonts w:ascii="Times New Roman" w:hAnsi="Times New Roman"/>
                <w:bCs/>
                <w:color w:val="000000"/>
                <w:sz w:val="24"/>
                <w:szCs w:val="24"/>
              </w:rPr>
              <w:t>〕</w:t>
            </w:r>
            <w:r>
              <w:rPr>
                <w:rFonts w:ascii="Times New Roman" w:hAnsi="Times New Roman"/>
                <w:bCs/>
                <w:color w:val="000000"/>
                <w:sz w:val="24"/>
                <w:szCs w:val="24"/>
              </w:rPr>
              <w:t>3</w:t>
            </w:r>
            <w:r>
              <w:rPr>
                <w:rFonts w:ascii="Times New Roman" w:hAnsi="Times New Roman"/>
                <w:bCs/>
                <w:color w:val="000000"/>
                <w:sz w:val="24"/>
                <w:szCs w:val="24"/>
              </w:rPr>
              <w:t>号）</w:t>
            </w:r>
            <w:r>
              <w:rPr>
                <w:rFonts w:ascii="Times New Roman" w:hAnsi="Times New Roman"/>
                <w:bCs/>
                <w:color w:val="000000"/>
                <w:kern w:val="0"/>
                <w:sz w:val="24"/>
                <w:szCs w:val="24"/>
              </w:rPr>
              <w:t>等规定和要求；拟采用的各项污染防治措施合理、有效；大气污染物、废水污染物、噪声均可实现达标排放，固体废物可实现全部综合利用或安全处置；项目投产后，对周边环境污染影响不明显；环保投资可基本满足污染控制需要，能实现经济效益和社会效益的统一。在严格落实建设单位既定的污染防治措施和本报告中提出的各项环境保护对策前提下，从环保角度看，本项目在拟建地建设是可行的。</w:t>
            </w:r>
          </w:p>
          <w:p w14:paraId="6F783FA5"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说明：上述评价结果是在建设单位提供的有关资料基础上得出的，建设单位对所提供资料真实性负责。评价结论仅对以上的建设地点、工程方案、建设规模负责。若项目的建设地点、工程方案、建设规模发生大的变化时，应另行评价。</w:t>
            </w:r>
          </w:p>
          <w:p w14:paraId="732E99C5"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2</w:t>
            </w:r>
            <w:r>
              <w:rPr>
                <w:rFonts w:ascii="Times New Roman" w:hAnsi="Times New Roman"/>
                <w:bCs/>
                <w:color w:val="000000"/>
                <w:kern w:val="0"/>
                <w:sz w:val="24"/>
                <w:szCs w:val="24"/>
              </w:rPr>
              <w:t>、建议</w:t>
            </w:r>
          </w:p>
          <w:p w14:paraId="5DCE0C15"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bCs/>
                <w:color w:val="000000"/>
                <w:kern w:val="0"/>
                <w:sz w:val="24"/>
                <w:szCs w:val="24"/>
              </w:rPr>
              <w:t>1</w:t>
            </w:r>
            <w:r>
              <w:rPr>
                <w:rFonts w:ascii="Times New Roman" w:hAnsi="Times New Roman"/>
                <w:bCs/>
                <w:color w:val="000000"/>
                <w:kern w:val="0"/>
                <w:sz w:val="24"/>
                <w:szCs w:val="24"/>
              </w:rPr>
              <w:t>）运营期加强车间通风换气，保持车间内空气流通。</w:t>
            </w:r>
          </w:p>
          <w:p w14:paraId="44B262A9" w14:textId="77777777" w:rsidR="006D4E05" w:rsidRDefault="00000000">
            <w:pPr>
              <w:adjustRightInd w:val="0"/>
              <w:snapToGrid w:val="0"/>
              <w:spacing w:line="360" w:lineRule="auto"/>
              <w:ind w:firstLineChars="200" w:firstLine="480"/>
              <w:rPr>
                <w:rFonts w:ascii="Times New Roman" w:hAnsi="Times New Roman"/>
                <w:bCs/>
                <w:color w:val="000000"/>
                <w:kern w:val="0"/>
                <w:sz w:val="24"/>
                <w:szCs w:val="24"/>
              </w:rPr>
            </w:pPr>
            <w:r>
              <w:rPr>
                <w:rFonts w:ascii="Times New Roman" w:hAnsi="Times New Roman"/>
                <w:bCs/>
                <w:color w:val="000000"/>
                <w:kern w:val="0"/>
                <w:sz w:val="24"/>
                <w:szCs w:val="24"/>
              </w:rPr>
              <w:t>（</w:t>
            </w:r>
            <w:r>
              <w:rPr>
                <w:rFonts w:ascii="Times New Roman" w:hAnsi="Times New Roman"/>
                <w:bCs/>
                <w:color w:val="000000"/>
                <w:kern w:val="0"/>
                <w:sz w:val="24"/>
                <w:szCs w:val="24"/>
              </w:rPr>
              <w:t>2</w:t>
            </w:r>
            <w:r>
              <w:rPr>
                <w:rFonts w:ascii="Times New Roman" w:hAnsi="Times New Roman"/>
                <w:bCs/>
                <w:color w:val="000000"/>
                <w:kern w:val="0"/>
                <w:sz w:val="24"/>
                <w:szCs w:val="24"/>
              </w:rPr>
              <w:t>）严格控制噪声，采用措施确保厂界噪声符合《工业企业厂界环境噪声排放标准》（</w:t>
            </w:r>
            <w:r>
              <w:rPr>
                <w:rFonts w:ascii="Times New Roman" w:hAnsi="Times New Roman"/>
                <w:bCs/>
                <w:color w:val="000000"/>
                <w:kern w:val="0"/>
                <w:sz w:val="24"/>
                <w:szCs w:val="24"/>
              </w:rPr>
              <w:t>GB12348-2008</w:t>
            </w:r>
            <w:r>
              <w:rPr>
                <w:rFonts w:ascii="Times New Roman" w:hAnsi="Times New Roman"/>
                <w:bCs/>
                <w:color w:val="000000"/>
                <w:kern w:val="0"/>
                <w:sz w:val="24"/>
                <w:szCs w:val="24"/>
              </w:rPr>
              <w:t>）要求；加强生产设备的管理，保持良好运转状态。</w:t>
            </w:r>
          </w:p>
          <w:p w14:paraId="0A7FCFDB" w14:textId="77777777" w:rsidR="006D4E05" w:rsidRDefault="00000000">
            <w:pPr>
              <w:autoSpaceDE w:val="0"/>
              <w:autoSpaceDN w:val="0"/>
              <w:spacing w:line="360" w:lineRule="auto"/>
              <w:ind w:firstLineChars="200" w:firstLine="480"/>
              <w:rPr>
                <w:rFonts w:ascii="Times New Roman" w:hAnsi="Times New Roman"/>
                <w:color w:val="000000"/>
                <w:sz w:val="24"/>
                <w:szCs w:val="24"/>
              </w:rPr>
            </w:pPr>
            <w:r>
              <w:rPr>
                <w:rFonts w:ascii="Times New Roman" w:hAnsi="Times New Roman"/>
                <w:bCs/>
                <w:color w:val="000000"/>
                <w:kern w:val="0"/>
                <w:sz w:val="24"/>
                <w:szCs w:val="24"/>
              </w:rPr>
              <w:t>（</w:t>
            </w:r>
            <w:r>
              <w:rPr>
                <w:rFonts w:ascii="Times New Roman" w:hAnsi="Times New Roman"/>
                <w:bCs/>
                <w:color w:val="000000"/>
                <w:kern w:val="0"/>
                <w:sz w:val="24"/>
                <w:szCs w:val="24"/>
              </w:rPr>
              <w:t>3</w:t>
            </w:r>
            <w:r>
              <w:rPr>
                <w:rFonts w:ascii="Times New Roman" w:hAnsi="Times New Roman"/>
                <w:bCs/>
                <w:color w:val="000000"/>
                <w:kern w:val="0"/>
                <w:sz w:val="24"/>
                <w:szCs w:val="24"/>
              </w:rPr>
              <w:t>）按照环保相关法规和本环评的要求，建设污染防治措施，平时加强管理，保证装置的正常运营，严格实行</w:t>
            </w:r>
            <w:r>
              <w:rPr>
                <w:rFonts w:ascii="宋体" w:hAnsi="宋体" w:cs="宋体" w:hint="eastAsia"/>
                <w:bCs/>
                <w:color w:val="000000"/>
                <w:kern w:val="0"/>
                <w:sz w:val="24"/>
                <w:szCs w:val="24"/>
              </w:rPr>
              <w:t>“</w:t>
            </w:r>
            <w:r>
              <w:rPr>
                <w:rFonts w:ascii="Times New Roman" w:hAnsi="Times New Roman"/>
                <w:bCs/>
                <w:color w:val="000000"/>
                <w:kern w:val="0"/>
                <w:sz w:val="24"/>
                <w:szCs w:val="24"/>
              </w:rPr>
              <w:t>三同时</w:t>
            </w:r>
            <w:r>
              <w:rPr>
                <w:rFonts w:ascii="宋体" w:hAnsi="宋体" w:cs="宋体" w:hint="eastAsia"/>
                <w:bCs/>
                <w:color w:val="000000"/>
                <w:kern w:val="0"/>
                <w:sz w:val="24"/>
                <w:szCs w:val="24"/>
              </w:rPr>
              <w:t>”</w:t>
            </w:r>
            <w:r>
              <w:rPr>
                <w:rFonts w:ascii="Times New Roman" w:hAnsi="Times New Roman"/>
                <w:bCs/>
                <w:color w:val="000000"/>
                <w:kern w:val="0"/>
                <w:sz w:val="24"/>
                <w:szCs w:val="24"/>
              </w:rPr>
              <w:t>制度，即污染治理设施要同主项目同时设计、同时建设、同时投产。</w:t>
            </w:r>
          </w:p>
        </w:tc>
      </w:tr>
    </w:tbl>
    <w:p w14:paraId="17531D2C" w14:textId="77777777" w:rsidR="006D4E05" w:rsidRDefault="006D4E05">
      <w:pPr>
        <w:spacing w:line="360" w:lineRule="auto"/>
        <w:ind w:firstLineChars="200" w:firstLine="480"/>
        <w:rPr>
          <w:rFonts w:ascii="Times New Roman" w:hAnsi="Times New Roman"/>
          <w:color w:val="000000"/>
          <w:sz w:val="24"/>
          <w:szCs w:val="24"/>
        </w:rPr>
        <w:sectPr w:rsidR="006D4E05">
          <w:pgSz w:w="11906" w:h="16838"/>
          <w:pgMar w:top="1701" w:right="1531" w:bottom="1701" w:left="1531" w:header="851" w:footer="851" w:gutter="0"/>
          <w:cols w:space="720"/>
          <w:docGrid w:linePitch="312"/>
        </w:sectPr>
      </w:pPr>
    </w:p>
    <w:p w14:paraId="600F0717" w14:textId="77777777" w:rsidR="006D4E05" w:rsidRDefault="00000000">
      <w:pPr>
        <w:pStyle w:val="afc"/>
        <w:adjustRightInd w:val="0"/>
        <w:snapToGrid w:val="0"/>
        <w:spacing w:before="0" w:beforeAutospacing="0" w:after="0" w:afterAutospacing="0" w:line="360" w:lineRule="auto"/>
        <w:ind w:firstLineChars="200" w:firstLine="480"/>
        <w:outlineLvl w:val="0"/>
        <w:rPr>
          <w:rFonts w:ascii="Times New Roman" w:hAnsi="Times New Roman"/>
          <w:snapToGrid w:val="0"/>
          <w:color w:val="000000"/>
          <w:szCs w:val="24"/>
        </w:rPr>
      </w:pPr>
      <w:bookmarkStart w:id="180" w:name="_Toc21133"/>
      <w:bookmarkStart w:id="181" w:name="_Toc82342700"/>
      <w:bookmarkStart w:id="182" w:name="_Toc14523"/>
      <w:bookmarkStart w:id="183" w:name="_Toc16968"/>
      <w:bookmarkStart w:id="184" w:name="_Toc12569"/>
      <w:bookmarkStart w:id="185" w:name="_Toc14137"/>
      <w:bookmarkStart w:id="186" w:name="_Hlk61593254"/>
      <w:r>
        <w:rPr>
          <w:rFonts w:ascii="Times New Roman" w:hAnsi="Times New Roman"/>
          <w:snapToGrid w:val="0"/>
          <w:color w:val="000000"/>
          <w:szCs w:val="24"/>
        </w:rPr>
        <w:lastRenderedPageBreak/>
        <w:t>附表</w:t>
      </w:r>
      <w:bookmarkEnd w:id="180"/>
      <w:bookmarkEnd w:id="181"/>
      <w:bookmarkEnd w:id="182"/>
      <w:bookmarkEnd w:id="183"/>
      <w:bookmarkEnd w:id="184"/>
      <w:bookmarkEnd w:id="185"/>
    </w:p>
    <w:p w14:paraId="3B8FDA1E" w14:textId="77777777" w:rsidR="006D4E05" w:rsidRDefault="00000000">
      <w:pPr>
        <w:jc w:val="center"/>
        <w:rPr>
          <w:rFonts w:ascii="Times New Roman" w:hAnsi="Times New Roman"/>
          <w:b/>
          <w:bCs/>
          <w:color w:val="000000"/>
          <w:szCs w:val="24"/>
        </w:rPr>
      </w:pPr>
      <w:bookmarkStart w:id="187" w:name="_Toc31545"/>
      <w:bookmarkEnd w:id="186"/>
      <w:r>
        <w:rPr>
          <w:rFonts w:ascii="Times New Roman" w:hAnsi="Times New Roman"/>
          <w:b/>
          <w:bCs/>
          <w:sz w:val="28"/>
          <w:szCs w:val="28"/>
        </w:rPr>
        <w:t>建设项目污染物排放量汇总表</w:t>
      </w:r>
      <w:r>
        <w:rPr>
          <w:rFonts w:ascii="Times New Roman" w:hAnsi="Times New Roman"/>
          <w:b/>
          <w:bCs/>
          <w:sz w:val="28"/>
          <w:szCs w:val="28"/>
        </w:rPr>
        <w:t>t/a</w:t>
      </w:r>
      <w:bookmarkEnd w:id="187"/>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3"/>
        <w:gridCol w:w="1799"/>
        <w:gridCol w:w="1665"/>
        <w:gridCol w:w="1260"/>
        <w:gridCol w:w="1650"/>
        <w:gridCol w:w="1695"/>
        <w:gridCol w:w="1695"/>
        <w:gridCol w:w="1512"/>
        <w:gridCol w:w="1298"/>
      </w:tblGrid>
      <w:tr w:rsidR="006D4E05" w14:paraId="5140877E" w14:textId="77777777">
        <w:trPr>
          <w:trHeight w:val="1081"/>
          <w:jc w:val="center"/>
        </w:trPr>
        <w:tc>
          <w:tcPr>
            <w:tcW w:w="913" w:type="dxa"/>
            <w:tcBorders>
              <w:tl2br w:val="single" w:sz="4" w:space="0" w:color="auto"/>
            </w:tcBorders>
            <w:noWrap/>
            <w:tcMar>
              <w:left w:w="28" w:type="dxa"/>
              <w:right w:w="28" w:type="dxa"/>
            </w:tcMar>
            <w:vAlign w:val="center"/>
          </w:tcPr>
          <w:p w14:paraId="18AF85CB"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项目</w:t>
            </w:r>
          </w:p>
          <w:p w14:paraId="20AC8EDF" w14:textId="77777777" w:rsidR="006D4E05" w:rsidRDefault="006D4E05">
            <w:pPr>
              <w:widowControl/>
              <w:jc w:val="center"/>
              <w:textAlignment w:val="center"/>
              <w:rPr>
                <w:rFonts w:ascii="Times New Roman" w:hAnsi="Times New Roman"/>
                <w:b/>
                <w:bCs/>
                <w:color w:val="000000"/>
                <w:kern w:val="0"/>
                <w:sz w:val="24"/>
                <w:szCs w:val="24"/>
              </w:rPr>
            </w:pPr>
          </w:p>
          <w:p w14:paraId="16F1B77D"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分类</w:t>
            </w:r>
          </w:p>
        </w:tc>
        <w:tc>
          <w:tcPr>
            <w:tcW w:w="1799" w:type="dxa"/>
            <w:noWrap/>
            <w:tcMar>
              <w:left w:w="28" w:type="dxa"/>
              <w:right w:w="28" w:type="dxa"/>
            </w:tcMar>
            <w:vAlign w:val="center"/>
          </w:tcPr>
          <w:p w14:paraId="5218EBE8"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污染物名称</w:t>
            </w:r>
          </w:p>
        </w:tc>
        <w:tc>
          <w:tcPr>
            <w:tcW w:w="1665" w:type="dxa"/>
            <w:noWrap/>
            <w:tcMar>
              <w:left w:w="28" w:type="dxa"/>
              <w:right w:w="28" w:type="dxa"/>
            </w:tcMar>
            <w:vAlign w:val="center"/>
          </w:tcPr>
          <w:p w14:paraId="211F17A6"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现有工程</w:t>
            </w:r>
          </w:p>
          <w:p w14:paraId="40DAF227"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排放量（固体废物产生量）</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1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①</w:t>
            </w:r>
            <w:r>
              <w:rPr>
                <w:rFonts w:ascii="Times New Roman" w:hAnsi="Times New Roman"/>
                <w:b/>
                <w:bCs/>
                <w:color w:val="000000"/>
                <w:kern w:val="0"/>
                <w:sz w:val="24"/>
                <w:szCs w:val="24"/>
              </w:rPr>
              <w:fldChar w:fldCharType="end"/>
            </w:r>
          </w:p>
        </w:tc>
        <w:tc>
          <w:tcPr>
            <w:tcW w:w="1260" w:type="dxa"/>
            <w:noWrap/>
            <w:tcMar>
              <w:left w:w="28" w:type="dxa"/>
              <w:right w:w="28" w:type="dxa"/>
            </w:tcMar>
            <w:vAlign w:val="center"/>
          </w:tcPr>
          <w:p w14:paraId="2A889A83"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现有工程</w:t>
            </w:r>
          </w:p>
          <w:p w14:paraId="559C4CFC"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许可排放量</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2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②</w:t>
            </w:r>
            <w:r>
              <w:rPr>
                <w:rFonts w:ascii="Times New Roman" w:hAnsi="Times New Roman"/>
                <w:b/>
                <w:bCs/>
                <w:color w:val="000000"/>
                <w:kern w:val="0"/>
                <w:sz w:val="24"/>
                <w:szCs w:val="24"/>
              </w:rPr>
              <w:fldChar w:fldCharType="end"/>
            </w:r>
          </w:p>
        </w:tc>
        <w:tc>
          <w:tcPr>
            <w:tcW w:w="1650" w:type="dxa"/>
            <w:noWrap/>
            <w:tcMar>
              <w:left w:w="28" w:type="dxa"/>
              <w:right w:w="28" w:type="dxa"/>
            </w:tcMar>
            <w:vAlign w:val="center"/>
          </w:tcPr>
          <w:p w14:paraId="68423EA1"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在建工程</w:t>
            </w:r>
          </w:p>
          <w:p w14:paraId="50699395"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排放量（固体废物产生量）</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3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③</w:t>
            </w:r>
            <w:r>
              <w:rPr>
                <w:rFonts w:ascii="Times New Roman" w:hAnsi="Times New Roman"/>
                <w:b/>
                <w:bCs/>
                <w:color w:val="000000"/>
                <w:kern w:val="0"/>
                <w:sz w:val="24"/>
                <w:szCs w:val="24"/>
              </w:rPr>
              <w:fldChar w:fldCharType="end"/>
            </w:r>
          </w:p>
        </w:tc>
        <w:tc>
          <w:tcPr>
            <w:tcW w:w="1695" w:type="dxa"/>
            <w:noWrap/>
            <w:tcMar>
              <w:left w:w="28" w:type="dxa"/>
              <w:right w:w="28" w:type="dxa"/>
            </w:tcMar>
            <w:vAlign w:val="center"/>
          </w:tcPr>
          <w:p w14:paraId="7D4FA6F3"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本项目</w:t>
            </w:r>
          </w:p>
          <w:p w14:paraId="73C4A0B9"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排放量（固体废物产生量）</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4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④</w:t>
            </w:r>
            <w:r>
              <w:rPr>
                <w:rFonts w:ascii="Times New Roman" w:hAnsi="Times New Roman"/>
                <w:b/>
                <w:bCs/>
                <w:color w:val="000000"/>
                <w:kern w:val="0"/>
                <w:sz w:val="24"/>
                <w:szCs w:val="24"/>
              </w:rPr>
              <w:fldChar w:fldCharType="end"/>
            </w:r>
          </w:p>
        </w:tc>
        <w:tc>
          <w:tcPr>
            <w:tcW w:w="1695" w:type="dxa"/>
            <w:noWrap/>
            <w:tcMar>
              <w:left w:w="28" w:type="dxa"/>
              <w:right w:w="28" w:type="dxa"/>
            </w:tcMar>
            <w:vAlign w:val="center"/>
          </w:tcPr>
          <w:p w14:paraId="5956E180"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以新带老削减量</w:t>
            </w:r>
          </w:p>
          <w:p w14:paraId="7515D4EC"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（新建项目不填）</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5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⑤</w:t>
            </w:r>
            <w:r>
              <w:rPr>
                <w:rFonts w:ascii="Times New Roman" w:hAnsi="Times New Roman"/>
                <w:b/>
                <w:bCs/>
                <w:color w:val="000000"/>
                <w:kern w:val="0"/>
                <w:sz w:val="24"/>
                <w:szCs w:val="24"/>
              </w:rPr>
              <w:fldChar w:fldCharType="end"/>
            </w:r>
          </w:p>
        </w:tc>
        <w:tc>
          <w:tcPr>
            <w:tcW w:w="1512" w:type="dxa"/>
            <w:noWrap/>
            <w:tcMar>
              <w:left w:w="28" w:type="dxa"/>
              <w:right w:w="28" w:type="dxa"/>
            </w:tcMar>
            <w:vAlign w:val="center"/>
          </w:tcPr>
          <w:p w14:paraId="61965160"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本项目建成后</w:t>
            </w:r>
          </w:p>
          <w:p w14:paraId="5EBCC297"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全厂排放量（固体废物产生量）</w:t>
            </w: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6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⑥</w:t>
            </w:r>
            <w:r>
              <w:rPr>
                <w:rFonts w:ascii="Times New Roman" w:hAnsi="Times New Roman"/>
                <w:b/>
                <w:bCs/>
                <w:color w:val="000000"/>
                <w:kern w:val="0"/>
                <w:sz w:val="24"/>
                <w:szCs w:val="24"/>
              </w:rPr>
              <w:fldChar w:fldCharType="end"/>
            </w:r>
          </w:p>
        </w:tc>
        <w:tc>
          <w:tcPr>
            <w:tcW w:w="1298" w:type="dxa"/>
            <w:noWrap/>
            <w:tcMar>
              <w:left w:w="28" w:type="dxa"/>
              <w:right w:w="28" w:type="dxa"/>
            </w:tcMar>
            <w:vAlign w:val="center"/>
          </w:tcPr>
          <w:p w14:paraId="0A81F838"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t>变化量</w:t>
            </w:r>
          </w:p>
          <w:p w14:paraId="371C3C42" w14:textId="77777777" w:rsidR="006D4E05" w:rsidRDefault="00000000">
            <w:pPr>
              <w:widowControl/>
              <w:jc w:val="center"/>
              <w:textAlignment w:val="center"/>
              <w:rPr>
                <w:rFonts w:ascii="Times New Roman" w:hAnsi="Times New Roman"/>
                <w:b/>
                <w:bCs/>
                <w:color w:val="000000"/>
                <w:kern w:val="0"/>
                <w:sz w:val="24"/>
                <w:szCs w:val="24"/>
              </w:rPr>
            </w:pPr>
            <w:r>
              <w:rPr>
                <w:rFonts w:ascii="Times New Roman" w:hAnsi="Times New Roman"/>
                <w:b/>
                <w:bCs/>
                <w:color w:val="000000"/>
                <w:kern w:val="0"/>
                <w:sz w:val="24"/>
                <w:szCs w:val="24"/>
              </w:rPr>
              <w:fldChar w:fldCharType="begin"/>
            </w:r>
            <w:r>
              <w:rPr>
                <w:rFonts w:ascii="Times New Roman" w:hAnsi="Times New Roman"/>
                <w:b/>
                <w:bCs/>
                <w:color w:val="000000"/>
                <w:kern w:val="0"/>
                <w:sz w:val="24"/>
                <w:szCs w:val="24"/>
              </w:rPr>
              <w:instrText xml:space="preserve"> = 7 \* GB3 \* MERGEFORMAT </w:instrText>
            </w:r>
            <w:r>
              <w:rPr>
                <w:rFonts w:ascii="Times New Roman" w:hAnsi="Times New Roman"/>
                <w:b/>
                <w:bCs/>
                <w:color w:val="000000"/>
                <w:kern w:val="0"/>
                <w:sz w:val="24"/>
                <w:szCs w:val="24"/>
              </w:rPr>
              <w:fldChar w:fldCharType="separate"/>
            </w:r>
            <w:r>
              <w:rPr>
                <w:rFonts w:ascii="Times New Roman" w:hAnsi="Times New Roman"/>
                <w:b/>
                <w:bCs/>
                <w:color w:val="000000"/>
                <w:kern w:val="0"/>
                <w:sz w:val="24"/>
                <w:szCs w:val="24"/>
              </w:rPr>
              <w:t>⑦</w:t>
            </w:r>
            <w:r>
              <w:rPr>
                <w:rFonts w:ascii="Times New Roman" w:hAnsi="Times New Roman"/>
                <w:b/>
                <w:bCs/>
                <w:color w:val="000000"/>
                <w:kern w:val="0"/>
                <w:sz w:val="24"/>
                <w:szCs w:val="24"/>
              </w:rPr>
              <w:fldChar w:fldCharType="end"/>
            </w:r>
          </w:p>
        </w:tc>
      </w:tr>
      <w:tr w:rsidR="006D4E05" w14:paraId="75660DC5" w14:textId="77777777">
        <w:trPr>
          <w:trHeight w:val="90"/>
          <w:jc w:val="center"/>
        </w:trPr>
        <w:tc>
          <w:tcPr>
            <w:tcW w:w="913" w:type="dxa"/>
            <w:vMerge w:val="restart"/>
            <w:noWrap/>
            <w:vAlign w:val="center"/>
          </w:tcPr>
          <w:p w14:paraId="339ACC9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废气</w:t>
            </w:r>
          </w:p>
        </w:tc>
        <w:tc>
          <w:tcPr>
            <w:tcW w:w="1799" w:type="dxa"/>
            <w:noWrap/>
            <w:vAlign w:val="center"/>
          </w:tcPr>
          <w:p w14:paraId="54A83C5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rPr>
            </w:pPr>
            <w:r>
              <w:rPr>
                <w:rFonts w:ascii="Times New Roman" w:eastAsia="宋体" w:hAnsi="Times New Roman"/>
                <w:color w:val="000000"/>
              </w:rPr>
              <w:t>颗粒物</w:t>
            </w:r>
          </w:p>
        </w:tc>
        <w:tc>
          <w:tcPr>
            <w:tcW w:w="1665" w:type="dxa"/>
            <w:noWrap/>
            <w:vAlign w:val="center"/>
          </w:tcPr>
          <w:p w14:paraId="55207E65"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5A9DD4E3"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73FCED6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492C08D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rPr>
            </w:pPr>
            <w:r>
              <w:rPr>
                <w:rFonts w:ascii="Times New Roman" w:eastAsia="宋体" w:hAnsi="Times New Roman" w:hint="eastAsia"/>
                <w:color w:val="000000"/>
              </w:rPr>
              <w:t>1.0438</w:t>
            </w:r>
          </w:p>
        </w:tc>
        <w:tc>
          <w:tcPr>
            <w:tcW w:w="1695" w:type="dxa"/>
            <w:noWrap/>
            <w:vAlign w:val="center"/>
          </w:tcPr>
          <w:p w14:paraId="395D0A1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4158B4E0"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rPr>
            </w:pPr>
            <w:r>
              <w:rPr>
                <w:rFonts w:ascii="Times New Roman" w:eastAsia="宋体" w:hAnsi="Times New Roman" w:hint="eastAsia"/>
                <w:color w:val="000000"/>
              </w:rPr>
              <w:t>1.0438</w:t>
            </w:r>
          </w:p>
        </w:tc>
        <w:tc>
          <w:tcPr>
            <w:tcW w:w="1298" w:type="dxa"/>
            <w:noWrap/>
            <w:vAlign w:val="center"/>
          </w:tcPr>
          <w:p w14:paraId="031FC8C6"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rPr>
            </w:pPr>
            <w:r>
              <w:rPr>
                <w:rFonts w:ascii="Times New Roman" w:eastAsia="宋体" w:hAnsi="Times New Roman" w:hint="eastAsia"/>
                <w:color w:val="000000"/>
              </w:rPr>
              <w:t>+1.0438</w:t>
            </w:r>
          </w:p>
        </w:tc>
      </w:tr>
      <w:tr w:rsidR="006D4E05" w14:paraId="285A6A3A" w14:textId="77777777">
        <w:trPr>
          <w:jc w:val="center"/>
        </w:trPr>
        <w:tc>
          <w:tcPr>
            <w:tcW w:w="913" w:type="dxa"/>
            <w:vMerge/>
            <w:noWrap/>
            <w:vAlign w:val="center"/>
          </w:tcPr>
          <w:p w14:paraId="672B4776"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0261653E"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hint="eastAsia"/>
                <w:color w:val="000000"/>
                <w:kern w:val="0"/>
              </w:rPr>
              <w:t>VOCs</w:t>
            </w:r>
          </w:p>
        </w:tc>
        <w:tc>
          <w:tcPr>
            <w:tcW w:w="1665" w:type="dxa"/>
            <w:noWrap/>
            <w:vAlign w:val="center"/>
          </w:tcPr>
          <w:p w14:paraId="6D75BA2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5873B16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6969AC95"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160ECD1D"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color w:val="000000"/>
                <w:kern w:val="0"/>
              </w:rPr>
              <w:t>0.4</w:t>
            </w:r>
            <w:r>
              <w:rPr>
                <w:rFonts w:ascii="Times New Roman" w:eastAsia="宋体" w:hAnsi="Times New Roman" w:hint="eastAsia"/>
                <w:color w:val="000000"/>
                <w:kern w:val="0"/>
              </w:rPr>
              <w:t>7</w:t>
            </w:r>
            <w:r>
              <w:rPr>
                <w:rFonts w:ascii="Times New Roman" w:eastAsia="宋体" w:hAnsi="Times New Roman"/>
                <w:color w:val="000000"/>
                <w:kern w:val="0"/>
              </w:rPr>
              <w:t>5</w:t>
            </w:r>
          </w:p>
        </w:tc>
        <w:tc>
          <w:tcPr>
            <w:tcW w:w="1695" w:type="dxa"/>
            <w:noWrap/>
            <w:vAlign w:val="center"/>
          </w:tcPr>
          <w:p w14:paraId="50DF841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29DC1751"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color w:val="000000"/>
                <w:kern w:val="0"/>
              </w:rPr>
              <w:t>0.4</w:t>
            </w:r>
            <w:r>
              <w:rPr>
                <w:rFonts w:ascii="Times New Roman" w:eastAsia="宋体" w:hAnsi="Times New Roman" w:hint="eastAsia"/>
                <w:color w:val="000000"/>
                <w:kern w:val="0"/>
              </w:rPr>
              <w:t>7</w:t>
            </w:r>
            <w:r>
              <w:rPr>
                <w:rFonts w:ascii="Times New Roman" w:eastAsia="宋体" w:hAnsi="Times New Roman"/>
                <w:color w:val="000000"/>
                <w:kern w:val="0"/>
              </w:rPr>
              <w:t>5</w:t>
            </w:r>
          </w:p>
        </w:tc>
        <w:tc>
          <w:tcPr>
            <w:tcW w:w="1298" w:type="dxa"/>
            <w:noWrap/>
            <w:vAlign w:val="center"/>
          </w:tcPr>
          <w:p w14:paraId="7B773C8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hint="eastAsia"/>
                <w:color w:val="000000"/>
                <w:kern w:val="0"/>
              </w:rPr>
              <w:t>+</w:t>
            </w:r>
            <w:r>
              <w:rPr>
                <w:rFonts w:ascii="Times New Roman" w:eastAsia="宋体" w:hAnsi="Times New Roman"/>
                <w:color w:val="000000"/>
                <w:kern w:val="0"/>
              </w:rPr>
              <w:t>0.4</w:t>
            </w:r>
            <w:r>
              <w:rPr>
                <w:rFonts w:ascii="Times New Roman" w:eastAsia="宋体" w:hAnsi="Times New Roman" w:hint="eastAsia"/>
                <w:color w:val="000000"/>
                <w:kern w:val="0"/>
              </w:rPr>
              <w:t>7</w:t>
            </w:r>
            <w:r>
              <w:rPr>
                <w:rFonts w:ascii="Times New Roman" w:eastAsia="宋体" w:hAnsi="Times New Roman"/>
                <w:color w:val="000000"/>
                <w:kern w:val="0"/>
              </w:rPr>
              <w:t>5</w:t>
            </w:r>
          </w:p>
        </w:tc>
      </w:tr>
      <w:tr w:rsidR="006D4E05" w14:paraId="26B88D49" w14:textId="77777777">
        <w:trPr>
          <w:trHeight w:val="217"/>
          <w:jc w:val="center"/>
        </w:trPr>
        <w:tc>
          <w:tcPr>
            <w:tcW w:w="913" w:type="dxa"/>
            <w:vMerge/>
            <w:noWrap/>
            <w:vAlign w:val="center"/>
          </w:tcPr>
          <w:p w14:paraId="7061255D"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59E3493C"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color w:val="000000"/>
              </w:rPr>
              <w:t>氯化氢</w:t>
            </w:r>
          </w:p>
        </w:tc>
        <w:tc>
          <w:tcPr>
            <w:tcW w:w="1665" w:type="dxa"/>
            <w:noWrap/>
            <w:vAlign w:val="center"/>
          </w:tcPr>
          <w:p w14:paraId="7F7D64B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088E1CE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4EF84C3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268FF86D"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0.126</w:t>
            </w:r>
          </w:p>
        </w:tc>
        <w:tc>
          <w:tcPr>
            <w:tcW w:w="1695" w:type="dxa"/>
            <w:noWrap/>
            <w:vAlign w:val="center"/>
          </w:tcPr>
          <w:p w14:paraId="7C3A346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5FF94635"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0.126</w:t>
            </w:r>
          </w:p>
        </w:tc>
        <w:tc>
          <w:tcPr>
            <w:tcW w:w="1298" w:type="dxa"/>
            <w:noWrap/>
            <w:vAlign w:val="center"/>
          </w:tcPr>
          <w:p w14:paraId="7907439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0.126</w:t>
            </w:r>
          </w:p>
        </w:tc>
      </w:tr>
      <w:tr w:rsidR="006D4E05" w14:paraId="176CF869" w14:textId="77777777">
        <w:trPr>
          <w:jc w:val="center"/>
        </w:trPr>
        <w:tc>
          <w:tcPr>
            <w:tcW w:w="913" w:type="dxa"/>
            <w:vMerge w:val="restart"/>
            <w:noWrap/>
            <w:vAlign w:val="center"/>
          </w:tcPr>
          <w:p w14:paraId="1111019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废水</w:t>
            </w:r>
          </w:p>
        </w:tc>
        <w:tc>
          <w:tcPr>
            <w:tcW w:w="1799" w:type="dxa"/>
            <w:noWrap/>
            <w:vAlign w:val="center"/>
          </w:tcPr>
          <w:p w14:paraId="5475B532" w14:textId="77777777" w:rsidR="006D4E05" w:rsidRDefault="00000000">
            <w:pPr>
              <w:jc w:val="center"/>
              <w:rPr>
                <w:rFonts w:ascii="Times New Roman" w:hAnsi="Times New Roman"/>
                <w:color w:val="000000"/>
                <w:kern w:val="0"/>
                <w:sz w:val="24"/>
                <w:szCs w:val="24"/>
              </w:rPr>
            </w:pPr>
            <w:r>
              <w:rPr>
                <w:rFonts w:ascii="Times New Roman" w:hAnsi="Times New Roman"/>
                <w:color w:val="000000"/>
                <w:sz w:val="24"/>
                <w:szCs w:val="24"/>
              </w:rPr>
              <w:t>废水量（</w:t>
            </w:r>
            <w:r>
              <w:rPr>
                <w:rFonts w:ascii="Times New Roman" w:hAnsi="Times New Roman"/>
                <w:color w:val="000000"/>
                <w:sz w:val="24"/>
                <w:szCs w:val="24"/>
              </w:rPr>
              <w:t>m³/a</w:t>
            </w:r>
            <w:r>
              <w:rPr>
                <w:rFonts w:ascii="Times New Roman" w:hAnsi="Times New Roman"/>
                <w:color w:val="000000"/>
                <w:sz w:val="24"/>
                <w:szCs w:val="24"/>
              </w:rPr>
              <w:t>）</w:t>
            </w:r>
          </w:p>
        </w:tc>
        <w:tc>
          <w:tcPr>
            <w:tcW w:w="1665" w:type="dxa"/>
            <w:noWrap/>
            <w:vAlign w:val="center"/>
          </w:tcPr>
          <w:p w14:paraId="42B52EBC" w14:textId="77777777" w:rsidR="006D4E05" w:rsidRDefault="00000000">
            <w:pPr>
              <w:jc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3BCEA788" w14:textId="77777777" w:rsidR="006D4E05" w:rsidRDefault="00000000">
            <w:pPr>
              <w:jc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01FDDFF5"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03855B6D"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color w:val="000000"/>
                <w:kern w:val="0"/>
              </w:rPr>
              <w:t>16614</w:t>
            </w:r>
          </w:p>
        </w:tc>
        <w:tc>
          <w:tcPr>
            <w:tcW w:w="1695" w:type="dxa"/>
            <w:noWrap/>
            <w:vAlign w:val="center"/>
          </w:tcPr>
          <w:p w14:paraId="2E111887" w14:textId="77777777" w:rsidR="006D4E05" w:rsidRDefault="00000000">
            <w:pPr>
              <w:jc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60E6B8CA" w14:textId="77777777" w:rsidR="006D4E05" w:rsidRDefault="00000000">
            <w:pPr>
              <w:pStyle w:val="afff5"/>
              <w:widowControl w:val="0"/>
              <w:autoSpaceDE w:val="0"/>
              <w:spacing w:afterLines="0" w:line="240" w:lineRule="auto"/>
              <w:ind w:firstLineChars="0" w:firstLine="0"/>
              <w:jc w:val="center"/>
              <w:rPr>
                <w:rFonts w:ascii="Times New Roman" w:eastAsia="宋体" w:hAnsi="Times New Roman"/>
                <w:color w:val="000000"/>
                <w:kern w:val="0"/>
              </w:rPr>
            </w:pPr>
            <w:r>
              <w:rPr>
                <w:rFonts w:ascii="Times New Roman" w:eastAsia="宋体" w:hAnsi="Times New Roman"/>
                <w:color w:val="000000"/>
                <w:kern w:val="0"/>
              </w:rPr>
              <w:t>16614</w:t>
            </w:r>
          </w:p>
        </w:tc>
        <w:tc>
          <w:tcPr>
            <w:tcW w:w="1298" w:type="dxa"/>
            <w:noWrap/>
            <w:vAlign w:val="center"/>
          </w:tcPr>
          <w:p w14:paraId="0E4C1276" w14:textId="77777777" w:rsidR="006D4E05" w:rsidRDefault="00000000">
            <w:pPr>
              <w:pStyle w:val="afff5"/>
              <w:widowControl w:val="0"/>
              <w:autoSpaceDE w:val="0"/>
              <w:spacing w:afterLines="0" w:line="240" w:lineRule="auto"/>
              <w:ind w:firstLineChars="0" w:firstLine="0"/>
              <w:jc w:val="center"/>
              <w:rPr>
                <w:rFonts w:ascii="Times New Roman" w:hAnsi="Times New Roman"/>
                <w:color w:val="000000"/>
                <w:kern w:val="0"/>
              </w:rPr>
            </w:pPr>
            <w:r>
              <w:rPr>
                <w:rFonts w:ascii="Times New Roman" w:eastAsia="宋体" w:hAnsi="Times New Roman" w:hint="eastAsia"/>
                <w:color w:val="000000"/>
                <w:kern w:val="0"/>
              </w:rPr>
              <w:t>+</w:t>
            </w:r>
            <w:r>
              <w:rPr>
                <w:rFonts w:ascii="Times New Roman" w:eastAsia="宋体" w:hAnsi="Times New Roman"/>
                <w:color w:val="000000"/>
                <w:kern w:val="0"/>
              </w:rPr>
              <w:t>16614</w:t>
            </w:r>
          </w:p>
        </w:tc>
      </w:tr>
      <w:tr w:rsidR="006D4E05" w14:paraId="4032BCEB" w14:textId="77777777">
        <w:trPr>
          <w:trHeight w:val="267"/>
          <w:jc w:val="center"/>
        </w:trPr>
        <w:tc>
          <w:tcPr>
            <w:tcW w:w="913" w:type="dxa"/>
            <w:vMerge/>
            <w:noWrap/>
            <w:vAlign w:val="center"/>
          </w:tcPr>
          <w:p w14:paraId="4A8288D2"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0CC7AE5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COD</w:t>
            </w:r>
          </w:p>
        </w:tc>
        <w:tc>
          <w:tcPr>
            <w:tcW w:w="1665" w:type="dxa"/>
            <w:noWrap/>
            <w:vAlign w:val="center"/>
          </w:tcPr>
          <w:p w14:paraId="637909F6" w14:textId="77777777" w:rsidR="006D4E05" w:rsidRDefault="00000000">
            <w:pPr>
              <w:ind w:right="113"/>
              <w:jc w:val="center"/>
              <w:rPr>
                <w:rFonts w:ascii="Times New Roman" w:hAnsi="Times New Roman"/>
                <w:color w:val="000000"/>
                <w:kern w:val="0"/>
                <w:sz w:val="24"/>
                <w:szCs w:val="24"/>
              </w:rPr>
            </w:pPr>
            <w:r>
              <w:rPr>
                <w:rFonts w:ascii="Times New Roman" w:hAnsi="Times New Roman" w:hint="eastAsia"/>
                <w:color w:val="000000"/>
                <w:kern w:val="0"/>
                <w:sz w:val="24"/>
                <w:szCs w:val="24"/>
              </w:rPr>
              <w:t xml:space="preserve"> </w:t>
            </w:r>
            <w:r>
              <w:rPr>
                <w:rFonts w:ascii="Times New Roman" w:hAnsi="Times New Roman"/>
                <w:color w:val="000000"/>
                <w:kern w:val="0"/>
                <w:sz w:val="24"/>
                <w:szCs w:val="24"/>
              </w:rPr>
              <w:t>0</w:t>
            </w:r>
          </w:p>
        </w:tc>
        <w:tc>
          <w:tcPr>
            <w:tcW w:w="1260" w:type="dxa"/>
            <w:noWrap/>
            <w:vAlign w:val="center"/>
          </w:tcPr>
          <w:p w14:paraId="35801CF3" w14:textId="77777777" w:rsidR="006D4E05" w:rsidRDefault="00000000">
            <w:pPr>
              <w:jc w:val="center"/>
              <w:rPr>
                <w:rFonts w:ascii="Times New Roman" w:hAnsi="Times New Roman"/>
                <w:color w:val="000000"/>
                <w:sz w:val="24"/>
                <w:szCs w:val="24"/>
              </w:rPr>
            </w:pPr>
            <w:r>
              <w:rPr>
                <w:rFonts w:ascii="Times New Roman" w:hAnsi="Times New Roman"/>
                <w:color w:val="000000"/>
                <w:kern w:val="0"/>
                <w:sz w:val="24"/>
                <w:szCs w:val="24"/>
              </w:rPr>
              <w:t>0</w:t>
            </w:r>
          </w:p>
        </w:tc>
        <w:tc>
          <w:tcPr>
            <w:tcW w:w="1650" w:type="dxa"/>
            <w:noWrap/>
            <w:vAlign w:val="center"/>
          </w:tcPr>
          <w:p w14:paraId="0EE3766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bottom"/>
          </w:tcPr>
          <w:p w14:paraId="474275B5"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0.8307</w:t>
            </w:r>
          </w:p>
        </w:tc>
        <w:tc>
          <w:tcPr>
            <w:tcW w:w="1695" w:type="dxa"/>
            <w:noWrap/>
            <w:vAlign w:val="center"/>
          </w:tcPr>
          <w:p w14:paraId="5BAA793E" w14:textId="77777777" w:rsidR="006D4E05" w:rsidRDefault="00000000">
            <w:pPr>
              <w:jc w:val="center"/>
              <w:rPr>
                <w:rFonts w:ascii="Times New Roman" w:hAnsi="Times New Roman"/>
                <w:color w:val="000000"/>
                <w:sz w:val="24"/>
                <w:szCs w:val="24"/>
              </w:rPr>
            </w:pPr>
            <w:r>
              <w:rPr>
                <w:rFonts w:ascii="Times New Roman" w:hAnsi="Times New Roman"/>
                <w:color w:val="000000"/>
                <w:kern w:val="0"/>
                <w:sz w:val="24"/>
                <w:szCs w:val="24"/>
              </w:rPr>
              <w:t>0</w:t>
            </w:r>
          </w:p>
        </w:tc>
        <w:tc>
          <w:tcPr>
            <w:tcW w:w="1512" w:type="dxa"/>
            <w:noWrap/>
            <w:vAlign w:val="bottom"/>
          </w:tcPr>
          <w:p w14:paraId="35FA2D38"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0.8307</w:t>
            </w:r>
          </w:p>
        </w:tc>
        <w:tc>
          <w:tcPr>
            <w:tcW w:w="1298" w:type="dxa"/>
            <w:noWrap/>
            <w:vAlign w:val="bottom"/>
          </w:tcPr>
          <w:p w14:paraId="59A5942F"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kern w:val="0"/>
                <w:sz w:val="24"/>
                <w:szCs w:val="24"/>
                <w:lang w:bidi="ar"/>
              </w:rPr>
              <w:t>+</w:t>
            </w:r>
            <w:r>
              <w:rPr>
                <w:rFonts w:ascii="Times New Roman" w:hAnsi="Times New Roman"/>
                <w:color w:val="000000"/>
                <w:kern w:val="0"/>
                <w:sz w:val="24"/>
                <w:szCs w:val="24"/>
                <w:lang w:bidi="ar"/>
              </w:rPr>
              <w:t>0.8307</w:t>
            </w:r>
          </w:p>
        </w:tc>
      </w:tr>
      <w:tr w:rsidR="006D4E05" w14:paraId="3B444532" w14:textId="77777777">
        <w:trPr>
          <w:trHeight w:val="240"/>
          <w:jc w:val="center"/>
        </w:trPr>
        <w:tc>
          <w:tcPr>
            <w:tcW w:w="913" w:type="dxa"/>
            <w:vMerge/>
            <w:noWrap/>
            <w:vAlign w:val="center"/>
          </w:tcPr>
          <w:p w14:paraId="75866826"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40565F6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SS</w:t>
            </w:r>
          </w:p>
        </w:tc>
        <w:tc>
          <w:tcPr>
            <w:tcW w:w="1665" w:type="dxa"/>
            <w:noWrap/>
            <w:vAlign w:val="center"/>
          </w:tcPr>
          <w:p w14:paraId="4C96FE4F" w14:textId="77777777" w:rsidR="006D4E05" w:rsidRDefault="00000000">
            <w:pPr>
              <w:ind w:right="113"/>
              <w:jc w:val="center"/>
              <w:rPr>
                <w:rFonts w:ascii="Times New Roman" w:hAnsi="Times New Roman"/>
                <w:color w:val="000000"/>
                <w:kern w:val="0"/>
                <w:sz w:val="24"/>
                <w:szCs w:val="24"/>
              </w:rPr>
            </w:pPr>
            <w:r>
              <w:rPr>
                <w:rFonts w:ascii="Times New Roman" w:hAnsi="Times New Roman" w:hint="eastAsia"/>
                <w:color w:val="000000"/>
                <w:kern w:val="0"/>
                <w:sz w:val="24"/>
                <w:szCs w:val="24"/>
              </w:rPr>
              <w:t xml:space="preserve"> </w:t>
            </w:r>
            <w:r>
              <w:rPr>
                <w:rFonts w:ascii="Times New Roman" w:hAnsi="Times New Roman"/>
                <w:color w:val="000000"/>
                <w:kern w:val="0"/>
                <w:sz w:val="24"/>
                <w:szCs w:val="24"/>
              </w:rPr>
              <w:t>0</w:t>
            </w:r>
          </w:p>
        </w:tc>
        <w:tc>
          <w:tcPr>
            <w:tcW w:w="1260" w:type="dxa"/>
            <w:noWrap/>
            <w:vAlign w:val="center"/>
          </w:tcPr>
          <w:p w14:paraId="57A6FB42" w14:textId="77777777" w:rsidR="006D4E05" w:rsidRDefault="00000000">
            <w:pPr>
              <w:jc w:val="center"/>
              <w:rPr>
                <w:rFonts w:ascii="Times New Roman" w:hAnsi="Times New Roman"/>
                <w:color w:val="000000"/>
                <w:sz w:val="24"/>
                <w:szCs w:val="24"/>
              </w:rPr>
            </w:pPr>
            <w:r>
              <w:rPr>
                <w:rFonts w:ascii="Times New Roman" w:hAnsi="Times New Roman"/>
                <w:color w:val="000000"/>
                <w:kern w:val="0"/>
                <w:sz w:val="24"/>
                <w:szCs w:val="24"/>
              </w:rPr>
              <w:t>0</w:t>
            </w:r>
          </w:p>
        </w:tc>
        <w:tc>
          <w:tcPr>
            <w:tcW w:w="1650" w:type="dxa"/>
            <w:noWrap/>
            <w:vAlign w:val="center"/>
          </w:tcPr>
          <w:p w14:paraId="3C01F5A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bottom"/>
          </w:tcPr>
          <w:p w14:paraId="323A1057"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0.166</w:t>
            </w:r>
            <w:r>
              <w:rPr>
                <w:rFonts w:ascii="Times New Roman" w:hAnsi="Times New Roman" w:hint="eastAsia"/>
                <w:color w:val="000000"/>
                <w:kern w:val="0"/>
                <w:sz w:val="24"/>
                <w:szCs w:val="24"/>
                <w:lang w:bidi="ar"/>
              </w:rPr>
              <w:t>2</w:t>
            </w:r>
          </w:p>
        </w:tc>
        <w:tc>
          <w:tcPr>
            <w:tcW w:w="1695" w:type="dxa"/>
            <w:noWrap/>
            <w:vAlign w:val="center"/>
          </w:tcPr>
          <w:p w14:paraId="78919911" w14:textId="77777777" w:rsidR="006D4E05" w:rsidRDefault="00000000">
            <w:pPr>
              <w:jc w:val="center"/>
              <w:rPr>
                <w:rFonts w:ascii="Times New Roman" w:hAnsi="Times New Roman"/>
                <w:color w:val="000000"/>
                <w:sz w:val="24"/>
                <w:szCs w:val="24"/>
              </w:rPr>
            </w:pPr>
            <w:r>
              <w:rPr>
                <w:rFonts w:ascii="Times New Roman" w:hAnsi="Times New Roman"/>
                <w:color w:val="000000"/>
                <w:kern w:val="0"/>
                <w:sz w:val="24"/>
                <w:szCs w:val="24"/>
              </w:rPr>
              <w:t>0</w:t>
            </w:r>
          </w:p>
        </w:tc>
        <w:tc>
          <w:tcPr>
            <w:tcW w:w="1512" w:type="dxa"/>
            <w:noWrap/>
            <w:vAlign w:val="bottom"/>
          </w:tcPr>
          <w:p w14:paraId="04AA1B9D"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0.166</w:t>
            </w:r>
            <w:r>
              <w:rPr>
                <w:rFonts w:ascii="Times New Roman" w:hAnsi="Times New Roman" w:hint="eastAsia"/>
                <w:color w:val="000000"/>
                <w:kern w:val="0"/>
                <w:sz w:val="24"/>
                <w:szCs w:val="24"/>
                <w:lang w:bidi="ar"/>
              </w:rPr>
              <w:t>2</w:t>
            </w:r>
          </w:p>
        </w:tc>
        <w:tc>
          <w:tcPr>
            <w:tcW w:w="1298" w:type="dxa"/>
            <w:noWrap/>
            <w:vAlign w:val="bottom"/>
          </w:tcPr>
          <w:p w14:paraId="0CF20206"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kern w:val="0"/>
                <w:sz w:val="24"/>
                <w:szCs w:val="24"/>
                <w:lang w:bidi="ar"/>
              </w:rPr>
              <w:t>+</w:t>
            </w:r>
            <w:r>
              <w:rPr>
                <w:rFonts w:ascii="Times New Roman" w:hAnsi="Times New Roman"/>
                <w:color w:val="000000"/>
                <w:kern w:val="0"/>
                <w:sz w:val="24"/>
                <w:szCs w:val="24"/>
                <w:lang w:bidi="ar"/>
              </w:rPr>
              <w:t>0.166</w:t>
            </w:r>
            <w:r>
              <w:rPr>
                <w:rFonts w:ascii="Times New Roman" w:hAnsi="Times New Roman" w:hint="eastAsia"/>
                <w:color w:val="000000"/>
                <w:kern w:val="0"/>
                <w:sz w:val="24"/>
                <w:szCs w:val="24"/>
                <w:lang w:bidi="ar"/>
              </w:rPr>
              <w:t>2</w:t>
            </w:r>
          </w:p>
        </w:tc>
      </w:tr>
      <w:tr w:rsidR="006D4E05" w14:paraId="3D21B84D" w14:textId="77777777">
        <w:trPr>
          <w:trHeight w:val="220"/>
          <w:jc w:val="center"/>
        </w:trPr>
        <w:tc>
          <w:tcPr>
            <w:tcW w:w="913" w:type="dxa"/>
            <w:vMerge/>
            <w:noWrap/>
            <w:vAlign w:val="center"/>
          </w:tcPr>
          <w:p w14:paraId="451F5EAA"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5F7F6EE1"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氨氮</w:t>
            </w:r>
          </w:p>
        </w:tc>
        <w:tc>
          <w:tcPr>
            <w:tcW w:w="1665" w:type="dxa"/>
            <w:noWrap/>
            <w:vAlign w:val="center"/>
          </w:tcPr>
          <w:p w14:paraId="36CDA6C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0A82D4A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5824569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bottom"/>
          </w:tcPr>
          <w:p w14:paraId="051AD5D8"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0.081</w:t>
            </w:r>
            <w:r>
              <w:rPr>
                <w:rFonts w:ascii="Times New Roman" w:hAnsi="Times New Roman" w:hint="eastAsia"/>
                <w:color w:val="000000"/>
                <w:kern w:val="0"/>
                <w:sz w:val="24"/>
                <w:szCs w:val="24"/>
                <w:lang w:bidi="ar"/>
              </w:rPr>
              <w:t>9</w:t>
            </w:r>
          </w:p>
        </w:tc>
        <w:tc>
          <w:tcPr>
            <w:tcW w:w="1695" w:type="dxa"/>
            <w:noWrap/>
            <w:vAlign w:val="center"/>
          </w:tcPr>
          <w:p w14:paraId="718A840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bottom"/>
          </w:tcPr>
          <w:p w14:paraId="69F7E219"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0.081</w:t>
            </w:r>
            <w:r>
              <w:rPr>
                <w:rFonts w:ascii="Times New Roman" w:hAnsi="Times New Roman" w:hint="eastAsia"/>
                <w:color w:val="000000"/>
                <w:kern w:val="0"/>
                <w:sz w:val="24"/>
                <w:szCs w:val="24"/>
                <w:lang w:bidi="ar"/>
              </w:rPr>
              <w:t>9</w:t>
            </w:r>
          </w:p>
        </w:tc>
        <w:tc>
          <w:tcPr>
            <w:tcW w:w="1298" w:type="dxa"/>
            <w:noWrap/>
            <w:vAlign w:val="bottom"/>
          </w:tcPr>
          <w:p w14:paraId="65A9C61A"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kern w:val="0"/>
                <w:sz w:val="24"/>
                <w:szCs w:val="24"/>
                <w:lang w:bidi="ar"/>
              </w:rPr>
              <w:t>+</w:t>
            </w:r>
            <w:r>
              <w:rPr>
                <w:rFonts w:ascii="Times New Roman" w:hAnsi="Times New Roman"/>
                <w:color w:val="000000"/>
                <w:kern w:val="0"/>
                <w:sz w:val="24"/>
                <w:szCs w:val="24"/>
                <w:lang w:bidi="ar"/>
              </w:rPr>
              <w:t>0.081</w:t>
            </w:r>
            <w:r>
              <w:rPr>
                <w:rFonts w:ascii="Times New Roman" w:hAnsi="Times New Roman" w:hint="eastAsia"/>
                <w:color w:val="000000"/>
                <w:kern w:val="0"/>
                <w:sz w:val="24"/>
                <w:szCs w:val="24"/>
                <w:lang w:bidi="ar"/>
              </w:rPr>
              <w:t>9</w:t>
            </w:r>
          </w:p>
        </w:tc>
      </w:tr>
      <w:tr w:rsidR="006D4E05" w14:paraId="0C904A7F" w14:textId="77777777">
        <w:trPr>
          <w:trHeight w:val="90"/>
          <w:jc w:val="center"/>
        </w:trPr>
        <w:tc>
          <w:tcPr>
            <w:tcW w:w="913" w:type="dxa"/>
            <w:vMerge/>
            <w:noWrap/>
            <w:vAlign w:val="center"/>
          </w:tcPr>
          <w:p w14:paraId="51A8282E"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3B1A4E1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TP</w:t>
            </w:r>
          </w:p>
        </w:tc>
        <w:tc>
          <w:tcPr>
            <w:tcW w:w="1665" w:type="dxa"/>
            <w:noWrap/>
            <w:vAlign w:val="center"/>
          </w:tcPr>
          <w:p w14:paraId="7B33B3D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0986D18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142168F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bottom"/>
          </w:tcPr>
          <w:p w14:paraId="60C55AD2"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0.003</w:t>
            </w:r>
            <w:r>
              <w:rPr>
                <w:rFonts w:ascii="Times New Roman" w:hAnsi="Times New Roman" w:hint="eastAsia"/>
                <w:color w:val="000000"/>
                <w:kern w:val="0"/>
                <w:sz w:val="24"/>
                <w:szCs w:val="24"/>
                <w:lang w:bidi="ar"/>
              </w:rPr>
              <w:t>4</w:t>
            </w:r>
          </w:p>
        </w:tc>
        <w:tc>
          <w:tcPr>
            <w:tcW w:w="1695" w:type="dxa"/>
            <w:noWrap/>
            <w:vAlign w:val="center"/>
          </w:tcPr>
          <w:p w14:paraId="0E3A0AE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bottom"/>
          </w:tcPr>
          <w:p w14:paraId="63BFEC05"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0.003</w:t>
            </w:r>
            <w:r>
              <w:rPr>
                <w:rFonts w:ascii="Times New Roman" w:hAnsi="Times New Roman" w:hint="eastAsia"/>
                <w:color w:val="000000"/>
                <w:kern w:val="0"/>
                <w:sz w:val="24"/>
                <w:szCs w:val="24"/>
                <w:lang w:bidi="ar"/>
              </w:rPr>
              <w:t>4</w:t>
            </w:r>
          </w:p>
        </w:tc>
        <w:tc>
          <w:tcPr>
            <w:tcW w:w="1298" w:type="dxa"/>
            <w:noWrap/>
            <w:vAlign w:val="bottom"/>
          </w:tcPr>
          <w:p w14:paraId="54CE61F1"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kern w:val="0"/>
                <w:sz w:val="24"/>
                <w:szCs w:val="24"/>
                <w:lang w:bidi="ar"/>
              </w:rPr>
              <w:t>+</w:t>
            </w:r>
            <w:r>
              <w:rPr>
                <w:rFonts w:ascii="Times New Roman" w:hAnsi="Times New Roman"/>
                <w:color w:val="000000"/>
                <w:kern w:val="0"/>
                <w:sz w:val="24"/>
                <w:szCs w:val="24"/>
                <w:lang w:bidi="ar"/>
              </w:rPr>
              <w:t>0.003</w:t>
            </w:r>
            <w:r>
              <w:rPr>
                <w:rFonts w:ascii="Times New Roman" w:hAnsi="Times New Roman" w:hint="eastAsia"/>
                <w:color w:val="000000"/>
                <w:kern w:val="0"/>
                <w:sz w:val="24"/>
                <w:szCs w:val="24"/>
                <w:lang w:bidi="ar"/>
              </w:rPr>
              <w:t>4</w:t>
            </w:r>
          </w:p>
        </w:tc>
      </w:tr>
      <w:tr w:rsidR="006D4E05" w14:paraId="290F44AA" w14:textId="77777777">
        <w:trPr>
          <w:trHeight w:val="90"/>
          <w:jc w:val="center"/>
        </w:trPr>
        <w:tc>
          <w:tcPr>
            <w:tcW w:w="913" w:type="dxa"/>
            <w:vMerge/>
            <w:noWrap/>
            <w:vAlign w:val="center"/>
          </w:tcPr>
          <w:p w14:paraId="1686ABDA"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477B8923"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TN</w:t>
            </w:r>
          </w:p>
        </w:tc>
        <w:tc>
          <w:tcPr>
            <w:tcW w:w="1665" w:type="dxa"/>
            <w:noWrap/>
            <w:vAlign w:val="center"/>
          </w:tcPr>
          <w:p w14:paraId="6948CD5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28FB7E3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5324FEF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bottom"/>
          </w:tcPr>
          <w:p w14:paraId="4D56D393"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0.24</w:t>
            </w:r>
            <w:r>
              <w:rPr>
                <w:rFonts w:ascii="Times New Roman" w:hAnsi="Times New Roman" w:hint="eastAsia"/>
                <w:color w:val="000000"/>
                <w:kern w:val="0"/>
                <w:sz w:val="24"/>
                <w:szCs w:val="24"/>
                <w:lang w:bidi="ar"/>
              </w:rPr>
              <w:t>56</w:t>
            </w:r>
          </w:p>
        </w:tc>
        <w:tc>
          <w:tcPr>
            <w:tcW w:w="1695" w:type="dxa"/>
            <w:noWrap/>
            <w:vAlign w:val="center"/>
          </w:tcPr>
          <w:p w14:paraId="16FF99ED"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bottom"/>
          </w:tcPr>
          <w:p w14:paraId="66C0E5AC"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kern w:val="0"/>
                <w:sz w:val="24"/>
                <w:szCs w:val="24"/>
                <w:lang w:bidi="ar"/>
              </w:rPr>
              <w:t>0.24</w:t>
            </w:r>
            <w:r>
              <w:rPr>
                <w:rFonts w:ascii="Times New Roman" w:hAnsi="Times New Roman" w:hint="eastAsia"/>
                <w:color w:val="000000"/>
                <w:kern w:val="0"/>
                <w:sz w:val="24"/>
                <w:szCs w:val="24"/>
                <w:lang w:bidi="ar"/>
              </w:rPr>
              <w:t>56</w:t>
            </w:r>
          </w:p>
        </w:tc>
        <w:tc>
          <w:tcPr>
            <w:tcW w:w="1298" w:type="dxa"/>
            <w:noWrap/>
            <w:vAlign w:val="bottom"/>
          </w:tcPr>
          <w:p w14:paraId="1137E9C1"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kern w:val="0"/>
                <w:sz w:val="24"/>
                <w:szCs w:val="24"/>
                <w:lang w:bidi="ar"/>
              </w:rPr>
              <w:t>+</w:t>
            </w:r>
            <w:r>
              <w:rPr>
                <w:rFonts w:ascii="Times New Roman" w:hAnsi="Times New Roman"/>
                <w:color w:val="000000"/>
                <w:kern w:val="0"/>
                <w:sz w:val="24"/>
                <w:szCs w:val="24"/>
                <w:lang w:bidi="ar"/>
              </w:rPr>
              <w:t>0.24</w:t>
            </w:r>
            <w:r>
              <w:rPr>
                <w:rFonts w:ascii="Times New Roman" w:hAnsi="Times New Roman" w:hint="eastAsia"/>
                <w:color w:val="000000"/>
                <w:kern w:val="0"/>
                <w:sz w:val="24"/>
                <w:szCs w:val="24"/>
                <w:lang w:bidi="ar"/>
              </w:rPr>
              <w:t>56</w:t>
            </w:r>
          </w:p>
        </w:tc>
      </w:tr>
      <w:tr w:rsidR="006D4E05" w14:paraId="2BF56E8D" w14:textId="77777777">
        <w:trPr>
          <w:trHeight w:val="90"/>
          <w:jc w:val="center"/>
        </w:trPr>
        <w:tc>
          <w:tcPr>
            <w:tcW w:w="913" w:type="dxa"/>
            <w:vMerge/>
            <w:noWrap/>
            <w:vAlign w:val="center"/>
          </w:tcPr>
          <w:p w14:paraId="49CA0666"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223A7C9F"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LAS</w:t>
            </w:r>
          </w:p>
        </w:tc>
        <w:tc>
          <w:tcPr>
            <w:tcW w:w="1665" w:type="dxa"/>
            <w:noWrap/>
            <w:vAlign w:val="center"/>
          </w:tcPr>
          <w:p w14:paraId="435F38D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0</w:t>
            </w:r>
          </w:p>
        </w:tc>
        <w:tc>
          <w:tcPr>
            <w:tcW w:w="1260" w:type="dxa"/>
            <w:noWrap/>
            <w:vAlign w:val="center"/>
          </w:tcPr>
          <w:p w14:paraId="7EEAA5F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0</w:t>
            </w:r>
          </w:p>
        </w:tc>
        <w:tc>
          <w:tcPr>
            <w:tcW w:w="1650" w:type="dxa"/>
            <w:noWrap/>
            <w:vAlign w:val="center"/>
          </w:tcPr>
          <w:p w14:paraId="3CCAE74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0</w:t>
            </w:r>
          </w:p>
        </w:tc>
        <w:tc>
          <w:tcPr>
            <w:tcW w:w="1695" w:type="dxa"/>
            <w:noWrap/>
            <w:vAlign w:val="center"/>
          </w:tcPr>
          <w:p w14:paraId="26DC80AE" w14:textId="77777777" w:rsidR="006D4E05" w:rsidRDefault="00000000">
            <w:pPr>
              <w:widowControl/>
              <w:jc w:val="center"/>
              <w:textAlignment w:val="bottom"/>
              <w:rPr>
                <w:rFonts w:ascii="Times New Roman" w:hAnsi="Times New Roman"/>
                <w:color w:val="000000"/>
                <w:sz w:val="24"/>
                <w:szCs w:val="24"/>
              </w:rPr>
            </w:pPr>
            <w:r>
              <w:rPr>
                <w:rFonts w:ascii="Times New Roman" w:hAnsi="Times New Roman" w:hint="eastAsia"/>
                <w:color w:val="000000"/>
                <w:sz w:val="24"/>
                <w:szCs w:val="24"/>
              </w:rPr>
              <w:t>0.0082</w:t>
            </w:r>
          </w:p>
        </w:tc>
        <w:tc>
          <w:tcPr>
            <w:tcW w:w="1695" w:type="dxa"/>
            <w:noWrap/>
            <w:vAlign w:val="center"/>
          </w:tcPr>
          <w:p w14:paraId="4D81698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0</w:t>
            </w:r>
          </w:p>
        </w:tc>
        <w:tc>
          <w:tcPr>
            <w:tcW w:w="1512" w:type="dxa"/>
            <w:noWrap/>
            <w:vAlign w:val="center"/>
          </w:tcPr>
          <w:p w14:paraId="1C14475A" w14:textId="77777777" w:rsidR="006D4E05" w:rsidRDefault="00000000">
            <w:pPr>
              <w:widowControl/>
              <w:jc w:val="center"/>
              <w:textAlignment w:val="bottom"/>
              <w:rPr>
                <w:rFonts w:ascii="Times New Roman" w:hAnsi="Times New Roman"/>
                <w:color w:val="000000"/>
                <w:sz w:val="24"/>
                <w:szCs w:val="24"/>
              </w:rPr>
            </w:pPr>
            <w:r>
              <w:rPr>
                <w:rFonts w:ascii="Times New Roman" w:hAnsi="Times New Roman" w:hint="eastAsia"/>
                <w:color w:val="000000"/>
                <w:sz w:val="24"/>
                <w:szCs w:val="24"/>
              </w:rPr>
              <w:t>0.0082</w:t>
            </w:r>
          </w:p>
        </w:tc>
        <w:tc>
          <w:tcPr>
            <w:tcW w:w="1298" w:type="dxa"/>
            <w:noWrap/>
            <w:vAlign w:val="center"/>
          </w:tcPr>
          <w:p w14:paraId="7EFBC1A8" w14:textId="77777777" w:rsidR="006D4E05" w:rsidRDefault="00000000">
            <w:pPr>
              <w:widowControl/>
              <w:jc w:val="center"/>
              <w:textAlignment w:val="bottom"/>
              <w:rPr>
                <w:rFonts w:ascii="Times New Roman" w:hAnsi="Times New Roman"/>
                <w:color w:val="000000"/>
                <w:sz w:val="24"/>
                <w:szCs w:val="24"/>
              </w:rPr>
            </w:pPr>
            <w:r>
              <w:rPr>
                <w:rFonts w:ascii="Times New Roman" w:hAnsi="Times New Roman" w:hint="eastAsia"/>
                <w:color w:val="000000"/>
                <w:kern w:val="0"/>
                <w:sz w:val="24"/>
                <w:szCs w:val="24"/>
                <w:lang w:bidi="ar"/>
              </w:rPr>
              <w:t>+</w:t>
            </w:r>
            <w:r>
              <w:rPr>
                <w:rFonts w:ascii="Times New Roman" w:hAnsi="Times New Roman" w:hint="eastAsia"/>
                <w:color w:val="000000"/>
                <w:sz w:val="24"/>
                <w:szCs w:val="24"/>
              </w:rPr>
              <w:t>0.0082</w:t>
            </w:r>
          </w:p>
        </w:tc>
      </w:tr>
      <w:tr w:rsidR="006D4E05" w14:paraId="03DD1AC8" w14:textId="77777777">
        <w:trPr>
          <w:trHeight w:val="90"/>
          <w:jc w:val="center"/>
        </w:trPr>
        <w:tc>
          <w:tcPr>
            <w:tcW w:w="913" w:type="dxa"/>
            <w:vMerge/>
            <w:noWrap/>
            <w:vAlign w:val="center"/>
          </w:tcPr>
          <w:p w14:paraId="29D9C14F" w14:textId="77777777" w:rsidR="006D4E05" w:rsidRDefault="006D4E05">
            <w:pPr>
              <w:widowControl/>
              <w:jc w:val="center"/>
              <w:textAlignment w:val="center"/>
              <w:rPr>
                <w:rFonts w:ascii="Times New Roman" w:hAnsi="Times New Roman"/>
                <w:color w:val="000000"/>
                <w:kern w:val="0"/>
                <w:sz w:val="24"/>
                <w:szCs w:val="24"/>
              </w:rPr>
            </w:pPr>
          </w:p>
        </w:tc>
        <w:tc>
          <w:tcPr>
            <w:tcW w:w="1799" w:type="dxa"/>
            <w:noWrap/>
            <w:vAlign w:val="center"/>
          </w:tcPr>
          <w:p w14:paraId="66644C5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氯化物</w:t>
            </w:r>
          </w:p>
        </w:tc>
        <w:tc>
          <w:tcPr>
            <w:tcW w:w="1665" w:type="dxa"/>
            <w:noWrap/>
            <w:vAlign w:val="center"/>
          </w:tcPr>
          <w:p w14:paraId="30D0DAC1"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5764E65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54E59BB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07932B26"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sz w:val="24"/>
                <w:szCs w:val="24"/>
              </w:rPr>
              <w:t>1.344</w:t>
            </w:r>
          </w:p>
        </w:tc>
        <w:tc>
          <w:tcPr>
            <w:tcW w:w="1695" w:type="dxa"/>
            <w:noWrap/>
            <w:vAlign w:val="center"/>
          </w:tcPr>
          <w:p w14:paraId="33EB13B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5C603530"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color w:val="000000"/>
                <w:sz w:val="24"/>
                <w:szCs w:val="24"/>
              </w:rPr>
              <w:t>1.344</w:t>
            </w:r>
          </w:p>
        </w:tc>
        <w:tc>
          <w:tcPr>
            <w:tcW w:w="1298" w:type="dxa"/>
            <w:noWrap/>
            <w:vAlign w:val="center"/>
          </w:tcPr>
          <w:p w14:paraId="71E546E1" w14:textId="77777777" w:rsidR="006D4E05" w:rsidRDefault="00000000">
            <w:pPr>
              <w:widowControl/>
              <w:jc w:val="center"/>
              <w:textAlignment w:val="bottom"/>
              <w:rPr>
                <w:rFonts w:ascii="Times New Roman" w:hAnsi="Times New Roman"/>
                <w:color w:val="000000"/>
                <w:kern w:val="0"/>
                <w:sz w:val="24"/>
                <w:szCs w:val="24"/>
              </w:rPr>
            </w:pPr>
            <w:r>
              <w:rPr>
                <w:rFonts w:ascii="Times New Roman" w:hAnsi="Times New Roman" w:hint="eastAsia"/>
                <w:color w:val="000000"/>
                <w:sz w:val="24"/>
                <w:szCs w:val="24"/>
              </w:rPr>
              <w:t>+</w:t>
            </w:r>
            <w:r>
              <w:rPr>
                <w:rFonts w:ascii="Times New Roman" w:hAnsi="Times New Roman"/>
                <w:color w:val="000000"/>
                <w:sz w:val="24"/>
                <w:szCs w:val="24"/>
              </w:rPr>
              <w:t>1.344</w:t>
            </w:r>
          </w:p>
        </w:tc>
      </w:tr>
      <w:tr w:rsidR="006D4E05" w14:paraId="248288DD" w14:textId="77777777">
        <w:trPr>
          <w:trHeight w:val="223"/>
          <w:jc w:val="center"/>
        </w:trPr>
        <w:tc>
          <w:tcPr>
            <w:tcW w:w="913" w:type="dxa"/>
            <w:vMerge w:val="restart"/>
            <w:noWrap/>
            <w:vAlign w:val="center"/>
          </w:tcPr>
          <w:p w14:paraId="19F5ECD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固体废物</w:t>
            </w:r>
          </w:p>
        </w:tc>
        <w:tc>
          <w:tcPr>
            <w:tcW w:w="1799" w:type="dxa"/>
            <w:noWrap/>
            <w:vAlign w:val="center"/>
          </w:tcPr>
          <w:p w14:paraId="0A8C01A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生活垃圾</w:t>
            </w:r>
          </w:p>
        </w:tc>
        <w:tc>
          <w:tcPr>
            <w:tcW w:w="1665" w:type="dxa"/>
            <w:noWrap/>
            <w:vAlign w:val="center"/>
          </w:tcPr>
          <w:p w14:paraId="3827F55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6FFC527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3DF37D3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41184C0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4.8</w:t>
            </w:r>
          </w:p>
        </w:tc>
        <w:tc>
          <w:tcPr>
            <w:tcW w:w="1695" w:type="dxa"/>
            <w:noWrap/>
            <w:vAlign w:val="center"/>
          </w:tcPr>
          <w:p w14:paraId="5C296B3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3C03833C"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4.8</w:t>
            </w:r>
          </w:p>
        </w:tc>
        <w:tc>
          <w:tcPr>
            <w:tcW w:w="1298" w:type="dxa"/>
            <w:noWrap/>
            <w:vAlign w:val="center"/>
          </w:tcPr>
          <w:p w14:paraId="6DCE759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4.8</w:t>
            </w:r>
          </w:p>
        </w:tc>
      </w:tr>
      <w:tr w:rsidR="006D4E05" w14:paraId="094C50E5" w14:textId="77777777">
        <w:trPr>
          <w:trHeight w:val="302"/>
          <w:jc w:val="center"/>
        </w:trPr>
        <w:tc>
          <w:tcPr>
            <w:tcW w:w="913" w:type="dxa"/>
            <w:vMerge/>
            <w:noWrap/>
            <w:vAlign w:val="center"/>
          </w:tcPr>
          <w:p w14:paraId="3EC939C3"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48B9BF83"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水淬沉渣</w:t>
            </w:r>
          </w:p>
        </w:tc>
        <w:tc>
          <w:tcPr>
            <w:tcW w:w="1665" w:type="dxa"/>
            <w:noWrap/>
            <w:vAlign w:val="center"/>
          </w:tcPr>
          <w:p w14:paraId="18F4DDF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04F4B46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3AB9EBE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099BA289"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10</w:t>
            </w:r>
          </w:p>
        </w:tc>
        <w:tc>
          <w:tcPr>
            <w:tcW w:w="1695" w:type="dxa"/>
            <w:noWrap/>
            <w:vAlign w:val="center"/>
          </w:tcPr>
          <w:p w14:paraId="32B71C4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35C51767"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10</w:t>
            </w:r>
          </w:p>
        </w:tc>
        <w:tc>
          <w:tcPr>
            <w:tcW w:w="1298" w:type="dxa"/>
            <w:noWrap/>
            <w:vAlign w:val="center"/>
          </w:tcPr>
          <w:p w14:paraId="651FA00F"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10</w:t>
            </w:r>
          </w:p>
        </w:tc>
      </w:tr>
      <w:tr w:rsidR="006D4E05" w14:paraId="2D6C4CF1" w14:textId="77777777">
        <w:trPr>
          <w:jc w:val="center"/>
        </w:trPr>
        <w:tc>
          <w:tcPr>
            <w:tcW w:w="913" w:type="dxa"/>
            <w:vMerge/>
            <w:noWrap/>
            <w:vAlign w:val="center"/>
          </w:tcPr>
          <w:p w14:paraId="4FC814D1"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49D37589"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磁选固废</w:t>
            </w:r>
          </w:p>
        </w:tc>
        <w:tc>
          <w:tcPr>
            <w:tcW w:w="1665" w:type="dxa"/>
            <w:noWrap/>
            <w:vAlign w:val="center"/>
          </w:tcPr>
          <w:p w14:paraId="5050D9E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48C4DB5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431FAA0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30CB3121"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10</w:t>
            </w:r>
          </w:p>
        </w:tc>
        <w:tc>
          <w:tcPr>
            <w:tcW w:w="1695" w:type="dxa"/>
            <w:noWrap/>
            <w:vAlign w:val="center"/>
          </w:tcPr>
          <w:p w14:paraId="7E287D4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7259FE47"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10</w:t>
            </w:r>
          </w:p>
        </w:tc>
        <w:tc>
          <w:tcPr>
            <w:tcW w:w="1298" w:type="dxa"/>
            <w:noWrap/>
            <w:vAlign w:val="center"/>
          </w:tcPr>
          <w:p w14:paraId="017CD7B8"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10</w:t>
            </w:r>
          </w:p>
        </w:tc>
      </w:tr>
      <w:tr w:rsidR="006D4E05" w14:paraId="26E6A821" w14:textId="77777777">
        <w:trPr>
          <w:jc w:val="center"/>
        </w:trPr>
        <w:tc>
          <w:tcPr>
            <w:tcW w:w="913" w:type="dxa"/>
            <w:vMerge/>
            <w:noWrap/>
            <w:vAlign w:val="center"/>
          </w:tcPr>
          <w:p w14:paraId="2ED07BA4"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0F24098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压滤污泥</w:t>
            </w:r>
          </w:p>
        </w:tc>
        <w:tc>
          <w:tcPr>
            <w:tcW w:w="1665" w:type="dxa"/>
            <w:noWrap/>
            <w:vAlign w:val="center"/>
          </w:tcPr>
          <w:p w14:paraId="748D373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688B6A7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4781469B"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457E723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35</w:t>
            </w:r>
          </w:p>
        </w:tc>
        <w:tc>
          <w:tcPr>
            <w:tcW w:w="1695" w:type="dxa"/>
            <w:noWrap/>
            <w:vAlign w:val="center"/>
          </w:tcPr>
          <w:p w14:paraId="1EEF790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6402AFFF"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35</w:t>
            </w:r>
          </w:p>
        </w:tc>
        <w:tc>
          <w:tcPr>
            <w:tcW w:w="1298" w:type="dxa"/>
            <w:noWrap/>
            <w:vAlign w:val="center"/>
          </w:tcPr>
          <w:p w14:paraId="5626BB27"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35</w:t>
            </w:r>
          </w:p>
        </w:tc>
      </w:tr>
      <w:tr w:rsidR="006D4E05" w14:paraId="55EF199C" w14:textId="77777777">
        <w:trPr>
          <w:jc w:val="center"/>
        </w:trPr>
        <w:tc>
          <w:tcPr>
            <w:tcW w:w="913" w:type="dxa"/>
            <w:vMerge/>
            <w:noWrap/>
            <w:vAlign w:val="center"/>
          </w:tcPr>
          <w:p w14:paraId="79CCAF1C"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3C66BD0F"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废反渗透膜</w:t>
            </w:r>
          </w:p>
        </w:tc>
        <w:tc>
          <w:tcPr>
            <w:tcW w:w="1665" w:type="dxa"/>
            <w:noWrap/>
            <w:vAlign w:val="center"/>
          </w:tcPr>
          <w:p w14:paraId="4C6FB3E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74557B6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0E6B4FF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45E7B03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1695" w:type="dxa"/>
            <w:noWrap/>
            <w:vAlign w:val="center"/>
          </w:tcPr>
          <w:p w14:paraId="645F0C22"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2D61675E"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1298" w:type="dxa"/>
            <w:noWrap/>
            <w:vAlign w:val="center"/>
          </w:tcPr>
          <w:p w14:paraId="0CC75406"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2</w:t>
            </w:r>
          </w:p>
        </w:tc>
      </w:tr>
      <w:tr w:rsidR="006D4E05" w14:paraId="4257E9A0" w14:textId="77777777">
        <w:trPr>
          <w:jc w:val="center"/>
        </w:trPr>
        <w:tc>
          <w:tcPr>
            <w:tcW w:w="913" w:type="dxa"/>
            <w:vMerge/>
            <w:noWrap/>
            <w:vAlign w:val="center"/>
          </w:tcPr>
          <w:p w14:paraId="50B64EB0"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7CF587AE"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废包装材料</w:t>
            </w:r>
          </w:p>
        </w:tc>
        <w:tc>
          <w:tcPr>
            <w:tcW w:w="1665" w:type="dxa"/>
            <w:noWrap/>
            <w:vAlign w:val="center"/>
          </w:tcPr>
          <w:p w14:paraId="726324E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608CAF1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10256C6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06BC98F8"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0.15</w:t>
            </w:r>
          </w:p>
        </w:tc>
        <w:tc>
          <w:tcPr>
            <w:tcW w:w="1695" w:type="dxa"/>
            <w:noWrap/>
            <w:vAlign w:val="center"/>
          </w:tcPr>
          <w:p w14:paraId="0C4504A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4ECFB0F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0.15</w:t>
            </w:r>
          </w:p>
        </w:tc>
        <w:tc>
          <w:tcPr>
            <w:tcW w:w="1298" w:type="dxa"/>
            <w:noWrap/>
            <w:vAlign w:val="center"/>
          </w:tcPr>
          <w:p w14:paraId="10C3CB38"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0.15</w:t>
            </w:r>
          </w:p>
        </w:tc>
      </w:tr>
      <w:tr w:rsidR="006D4E05" w14:paraId="0D9C0184" w14:textId="77777777">
        <w:trPr>
          <w:jc w:val="center"/>
        </w:trPr>
        <w:tc>
          <w:tcPr>
            <w:tcW w:w="913" w:type="dxa"/>
            <w:vMerge/>
            <w:noWrap/>
            <w:vAlign w:val="center"/>
          </w:tcPr>
          <w:p w14:paraId="41AA8780"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461D145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浮选废渣</w:t>
            </w:r>
          </w:p>
        </w:tc>
        <w:tc>
          <w:tcPr>
            <w:tcW w:w="1665" w:type="dxa"/>
            <w:noWrap/>
            <w:vAlign w:val="center"/>
          </w:tcPr>
          <w:p w14:paraId="64A12098"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146C57C4"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1B6FA6F0"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25640986"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w:t>
            </w:r>
            <w:r>
              <w:rPr>
                <w:rFonts w:ascii="Times New Roman" w:hAnsi="Times New Roman" w:hint="eastAsia"/>
                <w:color w:val="000000"/>
                <w:kern w:val="0"/>
                <w:sz w:val="24"/>
                <w:szCs w:val="24"/>
              </w:rPr>
              <w:t>9</w:t>
            </w:r>
            <w:r>
              <w:rPr>
                <w:rFonts w:ascii="Times New Roman" w:hAnsi="Times New Roman"/>
                <w:color w:val="000000"/>
                <w:kern w:val="0"/>
                <w:sz w:val="24"/>
                <w:szCs w:val="24"/>
              </w:rPr>
              <w:t>00</w:t>
            </w:r>
          </w:p>
        </w:tc>
        <w:tc>
          <w:tcPr>
            <w:tcW w:w="1695" w:type="dxa"/>
            <w:noWrap/>
            <w:vAlign w:val="center"/>
          </w:tcPr>
          <w:p w14:paraId="09CE265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44A15DC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1</w:t>
            </w:r>
            <w:r>
              <w:rPr>
                <w:rFonts w:ascii="Times New Roman" w:hAnsi="Times New Roman" w:hint="eastAsia"/>
                <w:color w:val="000000"/>
                <w:kern w:val="0"/>
                <w:sz w:val="24"/>
                <w:szCs w:val="24"/>
              </w:rPr>
              <w:t>9</w:t>
            </w:r>
            <w:r>
              <w:rPr>
                <w:rFonts w:ascii="Times New Roman" w:hAnsi="Times New Roman"/>
                <w:color w:val="000000"/>
                <w:kern w:val="0"/>
                <w:sz w:val="24"/>
                <w:szCs w:val="24"/>
              </w:rPr>
              <w:t>00</w:t>
            </w:r>
          </w:p>
        </w:tc>
        <w:tc>
          <w:tcPr>
            <w:tcW w:w="1298" w:type="dxa"/>
            <w:noWrap/>
            <w:vAlign w:val="center"/>
          </w:tcPr>
          <w:p w14:paraId="7D96648A"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1</w:t>
            </w:r>
            <w:r>
              <w:rPr>
                <w:rFonts w:ascii="Times New Roman" w:hAnsi="Times New Roman" w:hint="eastAsia"/>
                <w:color w:val="000000"/>
                <w:kern w:val="0"/>
                <w:sz w:val="24"/>
                <w:szCs w:val="24"/>
              </w:rPr>
              <w:t>9</w:t>
            </w:r>
            <w:r>
              <w:rPr>
                <w:rFonts w:ascii="Times New Roman" w:hAnsi="Times New Roman"/>
                <w:color w:val="000000"/>
                <w:kern w:val="0"/>
                <w:sz w:val="24"/>
                <w:szCs w:val="24"/>
              </w:rPr>
              <w:t>00</w:t>
            </w:r>
          </w:p>
        </w:tc>
      </w:tr>
      <w:tr w:rsidR="006D4E05" w14:paraId="35B30F0B" w14:textId="77777777">
        <w:trPr>
          <w:trHeight w:val="90"/>
          <w:jc w:val="center"/>
        </w:trPr>
        <w:tc>
          <w:tcPr>
            <w:tcW w:w="913" w:type="dxa"/>
            <w:vMerge/>
            <w:noWrap/>
            <w:vAlign w:val="center"/>
          </w:tcPr>
          <w:p w14:paraId="34F2D056"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622F5399"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除尘器收集尘</w:t>
            </w:r>
          </w:p>
        </w:tc>
        <w:tc>
          <w:tcPr>
            <w:tcW w:w="1665" w:type="dxa"/>
            <w:noWrap/>
            <w:vAlign w:val="center"/>
          </w:tcPr>
          <w:p w14:paraId="4CA7050D"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3E798FDA"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589066A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36BEE0F2"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24.5853</w:t>
            </w:r>
          </w:p>
        </w:tc>
        <w:tc>
          <w:tcPr>
            <w:tcW w:w="1695" w:type="dxa"/>
            <w:noWrap/>
            <w:vAlign w:val="center"/>
          </w:tcPr>
          <w:p w14:paraId="53C87A4E"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4D08ECBC"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24.5853</w:t>
            </w:r>
          </w:p>
        </w:tc>
        <w:tc>
          <w:tcPr>
            <w:tcW w:w="1298" w:type="dxa"/>
            <w:noWrap/>
            <w:vAlign w:val="center"/>
          </w:tcPr>
          <w:p w14:paraId="6A6EBF70"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24.5853</w:t>
            </w:r>
          </w:p>
        </w:tc>
      </w:tr>
      <w:tr w:rsidR="006D4E05" w14:paraId="0CF0DBFE" w14:textId="77777777">
        <w:trPr>
          <w:jc w:val="center"/>
        </w:trPr>
        <w:tc>
          <w:tcPr>
            <w:tcW w:w="913" w:type="dxa"/>
            <w:vMerge/>
            <w:noWrap/>
            <w:vAlign w:val="center"/>
          </w:tcPr>
          <w:p w14:paraId="3154ED4B" w14:textId="77777777" w:rsidR="006D4E05" w:rsidRDefault="006D4E05">
            <w:pPr>
              <w:pStyle w:val="afff2"/>
              <w:spacing w:beforeLines="0" w:afterLines="0" w:line="240" w:lineRule="auto"/>
              <w:rPr>
                <w:rFonts w:ascii="Times New Roman"/>
                <w:snapToGrid w:val="0"/>
                <w:color w:val="000000"/>
                <w:kern w:val="21"/>
                <w:sz w:val="24"/>
                <w:szCs w:val="24"/>
              </w:rPr>
            </w:pPr>
          </w:p>
        </w:tc>
        <w:tc>
          <w:tcPr>
            <w:tcW w:w="1799" w:type="dxa"/>
            <w:noWrap/>
            <w:vAlign w:val="center"/>
          </w:tcPr>
          <w:p w14:paraId="222016FC"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废布袋</w:t>
            </w:r>
          </w:p>
        </w:tc>
        <w:tc>
          <w:tcPr>
            <w:tcW w:w="1665" w:type="dxa"/>
            <w:noWrap/>
            <w:vAlign w:val="center"/>
          </w:tcPr>
          <w:p w14:paraId="441E98FD"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260" w:type="dxa"/>
            <w:noWrap/>
            <w:vAlign w:val="center"/>
          </w:tcPr>
          <w:p w14:paraId="64DFFAC6"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50" w:type="dxa"/>
            <w:noWrap/>
            <w:vAlign w:val="center"/>
          </w:tcPr>
          <w:p w14:paraId="7FA46819"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695" w:type="dxa"/>
            <w:noWrap/>
            <w:vAlign w:val="center"/>
          </w:tcPr>
          <w:p w14:paraId="613A960B"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0.4</w:t>
            </w:r>
          </w:p>
        </w:tc>
        <w:tc>
          <w:tcPr>
            <w:tcW w:w="1695" w:type="dxa"/>
            <w:noWrap/>
            <w:vAlign w:val="center"/>
          </w:tcPr>
          <w:p w14:paraId="1F9B13B7" w14:textId="77777777" w:rsidR="006D4E05" w:rsidRDefault="00000000">
            <w:pPr>
              <w:widowControl/>
              <w:jc w:val="center"/>
              <w:textAlignment w:val="center"/>
              <w:rPr>
                <w:rFonts w:ascii="Times New Roman" w:hAnsi="Times New Roman"/>
                <w:color w:val="000000"/>
                <w:kern w:val="0"/>
                <w:sz w:val="24"/>
                <w:szCs w:val="24"/>
              </w:rPr>
            </w:pPr>
            <w:r>
              <w:rPr>
                <w:rFonts w:ascii="Times New Roman" w:hAnsi="Times New Roman"/>
                <w:color w:val="000000"/>
                <w:kern w:val="0"/>
                <w:sz w:val="24"/>
                <w:szCs w:val="24"/>
              </w:rPr>
              <w:t>0</w:t>
            </w:r>
          </w:p>
        </w:tc>
        <w:tc>
          <w:tcPr>
            <w:tcW w:w="1512" w:type="dxa"/>
            <w:noWrap/>
            <w:vAlign w:val="center"/>
          </w:tcPr>
          <w:p w14:paraId="1B5026A7"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color w:val="000000"/>
                <w:kern w:val="0"/>
                <w:sz w:val="24"/>
                <w:szCs w:val="24"/>
              </w:rPr>
              <w:t>0.4</w:t>
            </w:r>
          </w:p>
        </w:tc>
        <w:tc>
          <w:tcPr>
            <w:tcW w:w="1298" w:type="dxa"/>
            <w:noWrap/>
            <w:vAlign w:val="center"/>
          </w:tcPr>
          <w:p w14:paraId="6CE79FF8" w14:textId="77777777" w:rsidR="006D4E05" w:rsidRDefault="00000000">
            <w:pPr>
              <w:widowControl/>
              <w:adjustRightInd w:val="0"/>
              <w:snapToGrid w:val="0"/>
              <w:jc w:val="center"/>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color w:val="000000"/>
                <w:kern w:val="0"/>
                <w:sz w:val="24"/>
                <w:szCs w:val="24"/>
              </w:rPr>
              <w:t>0.4</w:t>
            </w:r>
          </w:p>
        </w:tc>
      </w:tr>
    </w:tbl>
    <w:p w14:paraId="6D8F2625" w14:textId="77777777" w:rsidR="006D4E05" w:rsidRDefault="00000000">
      <w:pPr>
        <w:pStyle w:val="afff2"/>
        <w:spacing w:beforeLines="80" w:before="192" w:after="24" w:line="360" w:lineRule="auto"/>
        <w:ind w:firstLineChars="200" w:firstLine="480"/>
        <w:jc w:val="left"/>
        <w:rPr>
          <w:rFonts w:ascii="Times New Roman"/>
          <w:color w:val="000000"/>
          <w:sz w:val="24"/>
          <w:szCs w:val="24"/>
        </w:rPr>
      </w:pPr>
      <w:r>
        <w:rPr>
          <w:rFonts w:ascii="Times New Roman"/>
          <w:snapToGrid w:val="0"/>
          <w:color w:val="000000"/>
          <w:kern w:val="21"/>
          <w:sz w:val="24"/>
          <w:szCs w:val="24"/>
        </w:rPr>
        <w:t>注：</w:t>
      </w:r>
      <w:r>
        <w:rPr>
          <w:rFonts w:ascii="Times New Roman"/>
          <w:snapToGrid w:val="0"/>
          <w:color w:val="000000"/>
          <w:spacing w:val="-16"/>
          <w:kern w:val="21"/>
          <w:sz w:val="24"/>
          <w:szCs w:val="24"/>
        </w:rPr>
        <w:fldChar w:fldCharType="begin"/>
      </w:r>
      <w:r>
        <w:rPr>
          <w:rFonts w:ascii="Times New Roman"/>
          <w:snapToGrid w:val="0"/>
          <w:color w:val="000000"/>
          <w:spacing w:val="-16"/>
          <w:kern w:val="21"/>
          <w:sz w:val="24"/>
          <w:szCs w:val="24"/>
        </w:rPr>
        <w:instrText xml:space="preserve"> = 6 \* GB3 \* MERGEFORMAT </w:instrText>
      </w:r>
      <w:r>
        <w:rPr>
          <w:rFonts w:ascii="Times New Roman"/>
          <w:snapToGrid w:val="0"/>
          <w:color w:val="000000"/>
          <w:spacing w:val="-16"/>
          <w:kern w:val="21"/>
          <w:sz w:val="24"/>
          <w:szCs w:val="24"/>
        </w:rPr>
        <w:fldChar w:fldCharType="separate"/>
      </w:r>
      <w:r>
        <w:rPr>
          <w:rFonts w:ascii="Times New Roman"/>
          <w:color w:val="000000"/>
          <w:sz w:val="24"/>
          <w:szCs w:val="24"/>
        </w:rPr>
        <w:t>⑥</w:t>
      </w:r>
      <w:r>
        <w:rPr>
          <w:rFonts w:ascii="Times New Roman"/>
          <w:snapToGrid w:val="0"/>
          <w:color w:val="000000"/>
          <w:spacing w:val="-16"/>
          <w:kern w:val="21"/>
          <w:sz w:val="24"/>
          <w:szCs w:val="24"/>
        </w:rPr>
        <w:fldChar w:fldCharType="end"/>
      </w:r>
      <w:r>
        <w:rPr>
          <w:rFonts w:ascii="Times New Roman"/>
          <w:snapToGrid w:val="0"/>
          <w:color w:val="000000"/>
          <w:spacing w:val="-16"/>
          <w:kern w:val="21"/>
          <w:sz w:val="24"/>
          <w:szCs w:val="24"/>
        </w:rPr>
        <w:t>=</w:t>
      </w:r>
      <w:r>
        <w:rPr>
          <w:rFonts w:ascii="Times New Roman"/>
          <w:snapToGrid w:val="0"/>
          <w:color w:val="000000"/>
          <w:spacing w:val="-6"/>
          <w:kern w:val="21"/>
          <w:sz w:val="24"/>
          <w:szCs w:val="24"/>
        </w:rPr>
        <w:fldChar w:fldCharType="begin"/>
      </w:r>
      <w:r>
        <w:rPr>
          <w:rFonts w:ascii="Times New Roman"/>
          <w:snapToGrid w:val="0"/>
          <w:color w:val="000000"/>
          <w:spacing w:val="-6"/>
          <w:kern w:val="21"/>
          <w:sz w:val="24"/>
          <w:szCs w:val="24"/>
        </w:rPr>
        <w:instrText xml:space="preserve"> = 1 \* GB3 \* MERGEFORMAT </w:instrText>
      </w:r>
      <w:r>
        <w:rPr>
          <w:rFonts w:ascii="Times New Roman"/>
          <w:snapToGrid w:val="0"/>
          <w:color w:val="000000"/>
          <w:spacing w:val="-6"/>
          <w:kern w:val="21"/>
          <w:sz w:val="24"/>
          <w:szCs w:val="24"/>
        </w:rPr>
        <w:fldChar w:fldCharType="separate"/>
      </w:r>
      <w:r>
        <w:rPr>
          <w:rFonts w:ascii="Times New Roman"/>
          <w:color w:val="000000"/>
          <w:sz w:val="24"/>
          <w:szCs w:val="24"/>
        </w:rPr>
        <w:t>①</w:t>
      </w:r>
      <w:r>
        <w:rPr>
          <w:rFonts w:ascii="Times New Roman"/>
          <w:snapToGrid w:val="0"/>
          <w:color w:val="000000"/>
          <w:spacing w:val="-6"/>
          <w:kern w:val="21"/>
          <w:sz w:val="24"/>
          <w:szCs w:val="24"/>
        </w:rPr>
        <w:fldChar w:fldCharType="end"/>
      </w:r>
      <w:r>
        <w:rPr>
          <w:rFonts w:ascii="Times New Roman"/>
          <w:snapToGrid w:val="0"/>
          <w:color w:val="000000"/>
          <w:spacing w:val="-6"/>
          <w:kern w:val="21"/>
          <w:sz w:val="24"/>
          <w:szCs w:val="24"/>
        </w:rPr>
        <w:t>+</w:t>
      </w:r>
      <w:r>
        <w:rPr>
          <w:rFonts w:ascii="Times New Roman"/>
          <w:snapToGrid w:val="0"/>
          <w:color w:val="000000"/>
          <w:spacing w:val="-6"/>
          <w:kern w:val="21"/>
          <w:sz w:val="24"/>
          <w:szCs w:val="24"/>
        </w:rPr>
        <w:fldChar w:fldCharType="begin"/>
      </w:r>
      <w:r>
        <w:rPr>
          <w:rFonts w:ascii="Times New Roman"/>
          <w:snapToGrid w:val="0"/>
          <w:color w:val="000000"/>
          <w:spacing w:val="-6"/>
          <w:kern w:val="21"/>
          <w:sz w:val="24"/>
          <w:szCs w:val="24"/>
        </w:rPr>
        <w:instrText xml:space="preserve"> = 3 \* GB3 \* MERGEFORMAT </w:instrText>
      </w:r>
      <w:r>
        <w:rPr>
          <w:rFonts w:ascii="Times New Roman"/>
          <w:snapToGrid w:val="0"/>
          <w:color w:val="000000"/>
          <w:spacing w:val="-6"/>
          <w:kern w:val="21"/>
          <w:sz w:val="24"/>
          <w:szCs w:val="24"/>
        </w:rPr>
        <w:fldChar w:fldCharType="separate"/>
      </w:r>
      <w:r>
        <w:rPr>
          <w:rFonts w:ascii="Times New Roman"/>
          <w:color w:val="000000"/>
          <w:sz w:val="24"/>
          <w:szCs w:val="24"/>
        </w:rPr>
        <w:t>③</w:t>
      </w:r>
      <w:r>
        <w:rPr>
          <w:rFonts w:ascii="Times New Roman"/>
          <w:snapToGrid w:val="0"/>
          <w:color w:val="000000"/>
          <w:spacing w:val="-6"/>
          <w:kern w:val="21"/>
          <w:sz w:val="24"/>
          <w:szCs w:val="24"/>
        </w:rPr>
        <w:fldChar w:fldCharType="end"/>
      </w:r>
      <w:r>
        <w:rPr>
          <w:rFonts w:ascii="Times New Roman"/>
          <w:snapToGrid w:val="0"/>
          <w:color w:val="000000"/>
          <w:spacing w:val="-6"/>
          <w:kern w:val="21"/>
          <w:sz w:val="24"/>
          <w:szCs w:val="24"/>
        </w:rPr>
        <w:t>+</w:t>
      </w:r>
      <w:r>
        <w:rPr>
          <w:rFonts w:ascii="Times New Roman"/>
          <w:snapToGrid w:val="0"/>
          <w:color w:val="000000"/>
          <w:spacing w:val="-6"/>
          <w:kern w:val="21"/>
          <w:sz w:val="24"/>
          <w:szCs w:val="24"/>
        </w:rPr>
        <w:fldChar w:fldCharType="begin"/>
      </w:r>
      <w:r>
        <w:rPr>
          <w:rFonts w:ascii="Times New Roman"/>
          <w:snapToGrid w:val="0"/>
          <w:color w:val="000000"/>
          <w:spacing w:val="-6"/>
          <w:kern w:val="21"/>
          <w:sz w:val="24"/>
          <w:szCs w:val="24"/>
        </w:rPr>
        <w:instrText xml:space="preserve"> = 4 \* GB3 \* MERGEFORMAT </w:instrText>
      </w:r>
      <w:r>
        <w:rPr>
          <w:rFonts w:ascii="Times New Roman"/>
          <w:snapToGrid w:val="0"/>
          <w:color w:val="000000"/>
          <w:spacing w:val="-6"/>
          <w:kern w:val="21"/>
          <w:sz w:val="24"/>
          <w:szCs w:val="24"/>
        </w:rPr>
        <w:fldChar w:fldCharType="separate"/>
      </w:r>
      <w:r>
        <w:rPr>
          <w:rFonts w:ascii="Times New Roman"/>
          <w:color w:val="000000"/>
          <w:sz w:val="24"/>
          <w:szCs w:val="24"/>
        </w:rPr>
        <w:t>④</w:t>
      </w:r>
      <w:r>
        <w:rPr>
          <w:rFonts w:ascii="Times New Roman"/>
          <w:snapToGrid w:val="0"/>
          <w:color w:val="000000"/>
          <w:spacing w:val="-6"/>
          <w:kern w:val="21"/>
          <w:sz w:val="24"/>
          <w:szCs w:val="24"/>
        </w:rPr>
        <w:fldChar w:fldCharType="end"/>
      </w:r>
      <w:r>
        <w:rPr>
          <w:rFonts w:ascii="Times New Roman"/>
          <w:snapToGrid w:val="0"/>
          <w:color w:val="000000"/>
          <w:spacing w:val="-6"/>
          <w:kern w:val="21"/>
          <w:sz w:val="24"/>
          <w:szCs w:val="24"/>
        </w:rPr>
        <w:t>-</w:t>
      </w:r>
      <w:r>
        <w:rPr>
          <w:rFonts w:ascii="Times New Roman"/>
          <w:snapToGrid w:val="0"/>
          <w:color w:val="000000"/>
          <w:spacing w:val="-16"/>
          <w:kern w:val="21"/>
          <w:sz w:val="24"/>
          <w:szCs w:val="24"/>
        </w:rPr>
        <w:fldChar w:fldCharType="begin"/>
      </w:r>
      <w:r>
        <w:rPr>
          <w:rFonts w:ascii="Times New Roman"/>
          <w:snapToGrid w:val="0"/>
          <w:color w:val="000000"/>
          <w:spacing w:val="-16"/>
          <w:kern w:val="21"/>
          <w:sz w:val="24"/>
          <w:szCs w:val="24"/>
        </w:rPr>
        <w:instrText xml:space="preserve"> = 5 \* GB3 \* MERGEFORMAT </w:instrText>
      </w:r>
      <w:r>
        <w:rPr>
          <w:rFonts w:ascii="Times New Roman"/>
          <w:snapToGrid w:val="0"/>
          <w:color w:val="000000"/>
          <w:spacing w:val="-16"/>
          <w:kern w:val="21"/>
          <w:sz w:val="24"/>
          <w:szCs w:val="24"/>
        </w:rPr>
        <w:fldChar w:fldCharType="separate"/>
      </w:r>
      <w:r>
        <w:rPr>
          <w:rFonts w:ascii="Times New Roman"/>
          <w:color w:val="000000"/>
          <w:sz w:val="24"/>
          <w:szCs w:val="24"/>
        </w:rPr>
        <w:t>⑤</w:t>
      </w:r>
      <w:r>
        <w:rPr>
          <w:rFonts w:ascii="Times New Roman"/>
          <w:snapToGrid w:val="0"/>
          <w:color w:val="000000"/>
          <w:spacing w:val="-16"/>
          <w:kern w:val="21"/>
          <w:sz w:val="24"/>
          <w:szCs w:val="24"/>
        </w:rPr>
        <w:fldChar w:fldCharType="end"/>
      </w:r>
      <w:r>
        <w:rPr>
          <w:rFonts w:ascii="Times New Roman"/>
          <w:snapToGrid w:val="0"/>
          <w:color w:val="000000"/>
          <w:spacing w:val="-16"/>
          <w:kern w:val="21"/>
          <w:sz w:val="24"/>
          <w:szCs w:val="24"/>
        </w:rPr>
        <w:t>；</w:t>
      </w:r>
      <w:r>
        <w:rPr>
          <w:rFonts w:ascii="Times New Roman"/>
          <w:snapToGrid w:val="0"/>
          <w:color w:val="000000"/>
          <w:spacing w:val="-6"/>
          <w:kern w:val="21"/>
          <w:sz w:val="24"/>
          <w:szCs w:val="24"/>
        </w:rPr>
        <w:fldChar w:fldCharType="begin"/>
      </w:r>
      <w:r>
        <w:rPr>
          <w:rFonts w:ascii="Times New Roman"/>
          <w:snapToGrid w:val="0"/>
          <w:color w:val="000000"/>
          <w:spacing w:val="-6"/>
          <w:kern w:val="21"/>
          <w:sz w:val="24"/>
          <w:szCs w:val="24"/>
        </w:rPr>
        <w:instrText xml:space="preserve"> = 7 \* GB3 \* MERGEFORMAT </w:instrText>
      </w:r>
      <w:r>
        <w:rPr>
          <w:rFonts w:ascii="Times New Roman"/>
          <w:snapToGrid w:val="0"/>
          <w:color w:val="000000"/>
          <w:spacing w:val="-6"/>
          <w:kern w:val="21"/>
          <w:sz w:val="24"/>
          <w:szCs w:val="24"/>
        </w:rPr>
        <w:fldChar w:fldCharType="separate"/>
      </w:r>
      <w:r>
        <w:rPr>
          <w:rFonts w:ascii="Times New Roman"/>
          <w:color w:val="000000"/>
          <w:sz w:val="24"/>
          <w:szCs w:val="24"/>
        </w:rPr>
        <w:t>⑦</w:t>
      </w:r>
      <w:r>
        <w:rPr>
          <w:rFonts w:ascii="Times New Roman"/>
          <w:snapToGrid w:val="0"/>
          <w:color w:val="000000"/>
          <w:spacing w:val="-6"/>
          <w:kern w:val="21"/>
          <w:sz w:val="24"/>
          <w:szCs w:val="24"/>
        </w:rPr>
        <w:fldChar w:fldCharType="end"/>
      </w:r>
      <w:r>
        <w:rPr>
          <w:rFonts w:ascii="Times New Roman"/>
          <w:snapToGrid w:val="0"/>
          <w:color w:val="000000"/>
          <w:spacing w:val="-6"/>
          <w:kern w:val="21"/>
          <w:sz w:val="24"/>
          <w:szCs w:val="24"/>
        </w:rPr>
        <w:t>=</w:t>
      </w:r>
      <w:r>
        <w:rPr>
          <w:rFonts w:ascii="Times New Roman"/>
          <w:snapToGrid w:val="0"/>
          <w:color w:val="000000"/>
          <w:spacing w:val="-16"/>
          <w:kern w:val="21"/>
          <w:sz w:val="24"/>
          <w:szCs w:val="24"/>
        </w:rPr>
        <w:fldChar w:fldCharType="begin"/>
      </w:r>
      <w:r>
        <w:rPr>
          <w:rFonts w:ascii="Times New Roman"/>
          <w:snapToGrid w:val="0"/>
          <w:color w:val="000000"/>
          <w:spacing w:val="-16"/>
          <w:kern w:val="21"/>
          <w:sz w:val="24"/>
          <w:szCs w:val="24"/>
        </w:rPr>
        <w:instrText xml:space="preserve"> = 6 \* GB3 \* MERGEFORMAT </w:instrText>
      </w:r>
      <w:r>
        <w:rPr>
          <w:rFonts w:ascii="Times New Roman"/>
          <w:snapToGrid w:val="0"/>
          <w:color w:val="000000"/>
          <w:spacing w:val="-16"/>
          <w:kern w:val="21"/>
          <w:sz w:val="24"/>
          <w:szCs w:val="24"/>
        </w:rPr>
        <w:fldChar w:fldCharType="separate"/>
      </w:r>
      <w:r>
        <w:rPr>
          <w:rFonts w:ascii="Times New Roman"/>
          <w:color w:val="000000"/>
          <w:sz w:val="24"/>
          <w:szCs w:val="24"/>
        </w:rPr>
        <w:t>⑥</w:t>
      </w:r>
      <w:r>
        <w:rPr>
          <w:rFonts w:ascii="Times New Roman"/>
          <w:snapToGrid w:val="0"/>
          <w:color w:val="000000"/>
          <w:spacing w:val="-16"/>
          <w:kern w:val="21"/>
          <w:sz w:val="24"/>
          <w:szCs w:val="24"/>
        </w:rPr>
        <w:fldChar w:fldCharType="end"/>
      </w:r>
      <w:r>
        <w:rPr>
          <w:rFonts w:ascii="Times New Roman"/>
          <w:snapToGrid w:val="0"/>
          <w:color w:val="000000"/>
          <w:spacing w:val="-16"/>
          <w:kern w:val="21"/>
          <w:sz w:val="24"/>
          <w:szCs w:val="24"/>
        </w:rPr>
        <w:t>-</w:t>
      </w:r>
      <w:r>
        <w:rPr>
          <w:rFonts w:ascii="Times New Roman"/>
          <w:snapToGrid w:val="0"/>
          <w:color w:val="000000"/>
          <w:spacing w:val="-6"/>
          <w:kern w:val="21"/>
          <w:sz w:val="24"/>
          <w:szCs w:val="24"/>
        </w:rPr>
        <w:fldChar w:fldCharType="begin"/>
      </w:r>
      <w:r>
        <w:rPr>
          <w:rFonts w:ascii="Times New Roman"/>
          <w:snapToGrid w:val="0"/>
          <w:color w:val="000000"/>
          <w:spacing w:val="-6"/>
          <w:kern w:val="21"/>
          <w:sz w:val="24"/>
          <w:szCs w:val="24"/>
        </w:rPr>
        <w:instrText xml:space="preserve"> = 1 \* GB3 \* MERGEFORMAT </w:instrText>
      </w:r>
      <w:r>
        <w:rPr>
          <w:rFonts w:ascii="Times New Roman"/>
          <w:snapToGrid w:val="0"/>
          <w:color w:val="000000"/>
          <w:spacing w:val="-6"/>
          <w:kern w:val="21"/>
          <w:sz w:val="24"/>
          <w:szCs w:val="24"/>
        </w:rPr>
        <w:fldChar w:fldCharType="separate"/>
      </w:r>
      <w:r>
        <w:rPr>
          <w:rFonts w:ascii="Times New Roman"/>
          <w:color w:val="000000"/>
          <w:sz w:val="24"/>
          <w:szCs w:val="24"/>
        </w:rPr>
        <w:t>①</w:t>
      </w:r>
      <w:r>
        <w:rPr>
          <w:rFonts w:ascii="Times New Roman"/>
          <w:snapToGrid w:val="0"/>
          <w:color w:val="000000"/>
          <w:spacing w:val="-6"/>
          <w:kern w:val="21"/>
          <w:sz w:val="24"/>
          <w:szCs w:val="24"/>
        </w:rPr>
        <w:fldChar w:fldCharType="end"/>
      </w:r>
    </w:p>
    <w:sectPr w:rsidR="006D4E05">
      <w:footerReference w:type="default" r:id="rId30"/>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CF6C9" w14:textId="77777777" w:rsidR="00533159" w:rsidRDefault="00533159">
      <w:r>
        <w:separator/>
      </w:r>
    </w:p>
  </w:endnote>
  <w:endnote w:type="continuationSeparator" w:id="0">
    <w:p w14:paraId="79D1E5A8" w14:textId="77777777" w:rsidR="00533159" w:rsidRDefault="0053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NewRomanPS-BoldMT">
    <w:altName w:val="Times New Roman"/>
    <w:charset w:val="00"/>
    <w:family w:val="roman"/>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imesNewRomanPSMT">
    <w:altName w:val="Times New Roman"/>
    <w:charset w:val="00"/>
    <w:family w:val="roman"/>
    <w:pitch w:val="default"/>
    <w:sig w:usb0="00000000" w:usb1="00000000" w:usb2="00000000" w:usb3="00000000" w:csb0="00040001" w:csb1="00000000"/>
  </w:font>
  <w:font w:name="方正楷体_GBK">
    <w:charset w:val="86"/>
    <w:family w:val="script"/>
    <w:pitch w:val="default"/>
    <w:sig w:usb0="800002BF" w:usb1="38CF7CFA" w:usb2="00000016" w:usb3="00000000" w:csb0="00040000" w:csb1="00000000"/>
  </w:font>
  <w:font w:name="Sim Hei">
    <w:altName w:val="微软雅黑"/>
    <w:charset w:val="86"/>
    <w:family w:val="auto"/>
    <w:pitch w:val="default"/>
    <w:sig w:usb0="00000000" w:usb1="00000000" w:usb2="00000010" w:usb3="00000000" w:csb0="00040000" w:csb1="00000000"/>
  </w:font>
  <w:font w:name="TimesNewRoman">
    <w:altName w:val="黑体"/>
    <w:charset w:val="86"/>
    <w:family w:val="auto"/>
    <w:pitch w:val="default"/>
    <w:sig w:usb0="00000000" w:usb1="0000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文鼎CS中宋">
    <w:altName w:val="宋体"/>
    <w:charset w:val="86"/>
    <w:family w:val="modern"/>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Times">
    <w:altName w:val="CG Times"/>
    <w:panose1 w:val="020206030504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AF62" w14:textId="77777777" w:rsidR="006D4E05" w:rsidRDefault="006D4E05">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866EB" w14:textId="77777777" w:rsidR="006D4E05" w:rsidRDefault="00000000">
    <w:pPr>
      <w:pStyle w:val="af7"/>
    </w:pPr>
    <w:r>
      <w:pict w14:anchorId="5A2BFE8B">
        <v:shapetype id="_x0000_t202" coordsize="21600,21600" o:spt="202" path="m,l,21600r21600,l21600,xe">
          <v:stroke joinstyle="miter"/>
          <v:path gradientshapeok="t" o:connecttype="rect"/>
        </v:shapetype>
        <v:shape id="_x0000_s1025" type="#_x0000_t202" style="position:absolute;margin-left:0;margin-top:0;width:2in;height:2in;z-index:1;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14:paraId="708EC5CF" w14:textId="77777777" w:rsidR="006D4E05" w:rsidRDefault="00000000">
                <w:pPr>
                  <w:pStyle w:val="af7"/>
                </w:pPr>
                <w:r>
                  <w:fldChar w:fldCharType="begin"/>
                </w:r>
                <w:r>
                  <w:instrText xml:space="preserve"> PAGE  \* MERGEFORMAT </w:instrText>
                </w:r>
                <w:r>
                  <w:fldChar w:fldCharType="separate"/>
                </w:r>
                <w:r>
                  <w:t>78</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4C2A5" w14:textId="77777777" w:rsidR="006D4E05" w:rsidRDefault="00000000">
    <w:pPr>
      <w:pStyle w:val="af7"/>
      <w:ind w:right="360" w:firstLine="360"/>
    </w:pPr>
    <w:r>
      <w:pict w14:anchorId="2EB152BC">
        <v:shapetype id="_x0000_t202" coordsize="21600,21600" o:spt="202" path="m,l,21600r21600,l21600,xe">
          <v:stroke joinstyle="miter"/>
          <v:path gradientshapeok="t" o:connecttype="rect"/>
        </v:shapetype>
        <v:shape id="_x0000_s1026" type="#_x0000_t202" style="position:absolute;left:0;text-align:left;margin-left:0;margin-top:0;width:2in;height:2in;z-index: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filled="f" stroked="f" strokeweight=".5pt">
          <v:textbox style="mso-fit-shape-to-text:t" inset="0,0,0,0">
            <w:txbxContent>
              <w:p w14:paraId="42F4DB19" w14:textId="77777777" w:rsidR="006D4E05" w:rsidRDefault="00000000">
                <w:pPr>
                  <w:pStyle w:val="af7"/>
                </w:pPr>
                <w:r>
                  <w:fldChar w:fldCharType="begin"/>
                </w:r>
                <w:r>
                  <w:instrText xml:space="preserve"> PAGE  \* MERGEFORMAT </w:instrText>
                </w:r>
                <w:r>
                  <w:fldChar w:fldCharType="separate"/>
                </w:r>
                <w:r>
                  <w:t>79</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FB3A5" w14:textId="77777777" w:rsidR="00533159" w:rsidRDefault="00533159">
      <w:r>
        <w:separator/>
      </w:r>
    </w:p>
  </w:footnote>
  <w:footnote w:type="continuationSeparator" w:id="0">
    <w:p w14:paraId="1EA4E0BB" w14:textId="77777777" w:rsidR="00533159" w:rsidRDefault="005331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4965D6E"/>
    <w:multiLevelType w:val="singleLevel"/>
    <w:tmpl w:val="E4965D6E"/>
    <w:lvl w:ilvl="0">
      <w:start w:val="1"/>
      <w:numFmt w:val="chineseCounting"/>
      <w:suff w:val="nothing"/>
      <w:lvlText w:val="%1、"/>
      <w:lvlJc w:val="left"/>
      <w:rPr>
        <w:rFonts w:hint="eastAsia"/>
      </w:rPr>
    </w:lvl>
  </w:abstractNum>
  <w:abstractNum w:abstractNumId="1" w15:restartNumberingAfterBreak="0">
    <w:nsid w:val="59C81C68"/>
    <w:multiLevelType w:val="multilevel"/>
    <w:tmpl w:val="59C81C68"/>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pStyle w:val="3"/>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174760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6480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hideSpellingErrors/>
  <w:doNotTrackMoves/>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323" fillcolor="white">
      <v:fill color="white"/>
      <v:stroke endarrow="open"/>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MTJlYTljYzFhMTA4ZDcyODBlZDY4YzdhYzZmYjc0ZmUifQ=="/>
  </w:docVars>
  <w:rsids>
    <w:rsidRoot w:val="00172A27"/>
    <w:rsid w:val="00000A3E"/>
    <w:rsid w:val="00000E03"/>
    <w:rsid w:val="00002615"/>
    <w:rsid w:val="00004895"/>
    <w:rsid w:val="0000568D"/>
    <w:rsid w:val="00005BA6"/>
    <w:rsid w:val="000060B3"/>
    <w:rsid w:val="00006F3C"/>
    <w:rsid w:val="00007E26"/>
    <w:rsid w:val="00010752"/>
    <w:rsid w:val="00010D3D"/>
    <w:rsid w:val="000114CA"/>
    <w:rsid w:val="00011722"/>
    <w:rsid w:val="00012BDD"/>
    <w:rsid w:val="000132C7"/>
    <w:rsid w:val="00013F57"/>
    <w:rsid w:val="000152A3"/>
    <w:rsid w:val="00015913"/>
    <w:rsid w:val="000164BD"/>
    <w:rsid w:val="000179A3"/>
    <w:rsid w:val="00017F79"/>
    <w:rsid w:val="000201C6"/>
    <w:rsid w:val="00020F43"/>
    <w:rsid w:val="00021F77"/>
    <w:rsid w:val="00022745"/>
    <w:rsid w:val="000238F0"/>
    <w:rsid w:val="000242F2"/>
    <w:rsid w:val="00025B6A"/>
    <w:rsid w:val="00027607"/>
    <w:rsid w:val="000276E1"/>
    <w:rsid w:val="00027AA4"/>
    <w:rsid w:val="00027E65"/>
    <w:rsid w:val="00030851"/>
    <w:rsid w:val="00033CFD"/>
    <w:rsid w:val="000349D4"/>
    <w:rsid w:val="00036AFF"/>
    <w:rsid w:val="00037660"/>
    <w:rsid w:val="00041565"/>
    <w:rsid w:val="00041586"/>
    <w:rsid w:val="000415DF"/>
    <w:rsid w:val="0004275D"/>
    <w:rsid w:val="0004320A"/>
    <w:rsid w:val="0004364B"/>
    <w:rsid w:val="00043AE9"/>
    <w:rsid w:val="00043EB5"/>
    <w:rsid w:val="000444E0"/>
    <w:rsid w:val="0004689C"/>
    <w:rsid w:val="00051447"/>
    <w:rsid w:val="0005274C"/>
    <w:rsid w:val="00052BAF"/>
    <w:rsid w:val="00053116"/>
    <w:rsid w:val="00053D36"/>
    <w:rsid w:val="00053F54"/>
    <w:rsid w:val="0005447E"/>
    <w:rsid w:val="000559D8"/>
    <w:rsid w:val="00056049"/>
    <w:rsid w:val="000569F8"/>
    <w:rsid w:val="00056B2B"/>
    <w:rsid w:val="0006120A"/>
    <w:rsid w:val="00061B1F"/>
    <w:rsid w:val="00062170"/>
    <w:rsid w:val="00062C12"/>
    <w:rsid w:val="00063BA9"/>
    <w:rsid w:val="0006451D"/>
    <w:rsid w:val="00064B0D"/>
    <w:rsid w:val="00064EA2"/>
    <w:rsid w:val="00064F23"/>
    <w:rsid w:val="00066841"/>
    <w:rsid w:val="00066FA4"/>
    <w:rsid w:val="00067F4B"/>
    <w:rsid w:val="00070F57"/>
    <w:rsid w:val="00071A40"/>
    <w:rsid w:val="00071BC9"/>
    <w:rsid w:val="00072FFC"/>
    <w:rsid w:val="000733C4"/>
    <w:rsid w:val="000743DF"/>
    <w:rsid w:val="00074783"/>
    <w:rsid w:val="00075749"/>
    <w:rsid w:val="000759CB"/>
    <w:rsid w:val="000774E8"/>
    <w:rsid w:val="0007788D"/>
    <w:rsid w:val="00077A43"/>
    <w:rsid w:val="00077B64"/>
    <w:rsid w:val="00077E95"/>
    <w:rsid w:val="000801A3"/>
    <w:rsid w:val="0008070B"/>
    <w:rsid w:val="000810AC"/>
    <w:rsid w:val="0008168F"/>
    <w:rsid w:val="00081A02"/>
    <w:rsid w:val="00081DEF"/>
    <w:rsid w:val="00082231"/>
    <w:rsid w:val="00083FA3"/>
    <w:rsid w:val="0008460D"/>
    <w:rsid w:val="00084A6E"/>
    <w:rsid w:val="000854D8"/>
    <w:rsid w:val="000857F0"/>
    <w:rsid w:val="00086232"/>
    <w:rsid w:val="000863EE"/>
    <w:rsid w:val="00086F7C"/>
    <w:rsid w:val="000876C3"/>
    <w:rsid w:val="0009040F"/>
    <w:rsid w:val="0009055C"/>
    <w:rsid w:val="00090760"/>
    <w:rsid w:val="00090E49"/>
    <w:rsid w:val="00091569"/>
    <w:rsid w:val="00091CB8"/>
    <w:rsid w:val="00091F08"/>
    <w:rsid w:val="00092061"/>
    <w:rsid w:val="0009233B"/>
    <w:rsid w:val="00092D38"/>
    <w:rsid w:val="00093369"/>
    <w:rsid w:val="0009377B"/>
    <w:rsid w:val="0009447F"/>
    <w:rsid w:val="000944FB"/>
    <w:rsid w:val="0009508B"/>
    <w:rsid w:val="00095985"/>
    <w:rsid w:val="000969AD"/>
    <w:rsid w:val="00097E8C"/>
    <w:rsid w:val="000A0CA7"/>
    <w:rsid w:val="000A1343"/>
    <w:rsid w:val="000A1803"/>
    <w:rsid w:val="000A184D"/>
    <w:rsid w:val="000A20C9"/>
    <w:rsid w:val="000A2AD7"/>
    <w:rsid w:val="000A443F"/>
    <w:rsid w:val="000A6319"/>
    <w:rsid w:val="000B00C2"/>
    <w:rsid w:val="000B01B3"/>
    <w:rsid w:val="000B058F"/>
    <w:rsid w:val="000B113D"/>
    <w:rsid w:val="000B134D"/>
    <w:rsid w:val="000B1F04"/>
    <w:rsid w:val="000B2106"/>
    <w:rsid w:val="000B2BFB"/>
    <w:rsid w:val="000B4467"/>
    <w:rsid w:val="000B44B1"/>
    <w:rsid w:val="000B47F2"/>
    <w:rsid w:val="000B4DB9"/>
    <w:rsid w:val="000B4EA6"/>
    <w:rsid w:val="000B4F66"/>
    <w:rsid w:val="000B58F3"/>
    <w:rsid w:val="000B5BD1"/>
    <w:rsid w:val="000B6452"/>
    <w:rsid w:val="000B64C6"/>
    <w:rsid w:val="000B6B8D"/>
    <w:rsid w:val="000C09AC"/>
    <w:rsid w:val="000C1240"/>
    <w:rsid w:val="000C1B87"/>
    <w:rsid w:val="000C1E6E"/>
    <w:rsid w:val="000C1FFD"/>
    <w:rsid w:val="000C21BF"/>
    <w:rsid w:val="000C2FDF"/>
    <w:rsid w:val="000C5341"/>
    <w:rsid w:val="000C5945"/>
    <w:rsid w:val="000C767F"/>
    <w:rsid w:val="000D0665"/>
    <w:rsid w:val="000D1B0C"/>
    <w:rsid w:val="000D332B"/>
    <w:rsid w:val="000D452B"/>
    <w:rsid w:val="000D4FD3"/>
    <w:rsid w:val="000D5A44"/>
    <w:rsid w:val="000D6858"/>
    <w:rsid w:val="000D7287"/>
    <w:rsid w:val="000D7553"/>
    <w:rsid w:val="000D766F"/>
    <w:rsid w:val="000E017F"/>
    <w:rsid w:val="000E0288"/>
    <w:rsid w:val="000E205A"/>
    <w:rsid w:val="000E2E27"/>
    <w:rsid w:val="000E3D7B"/>
    <w:rsid w:val="000E3ED2"/>
    <w:rsid w:val="000E40B2"/>
    <w:rsid w:val="000E44EE"/>
    <w:rsid w:val="000E5106"/>
    <w:rsid w:val="000E615F"/>
    <w:rsid w:val="000E6CFC"/>
    <w:rsid w:val="000F08CC"/>
    <w:rsid w:val="000F0E5D"/>
    <w:rsid w:val="000F2BE4"/>
    <w:rsid w:val="000F2E4F"/>
    <w:rsid w:val="000F4761"/>
    <w:rsid w:val="000F6318"/>
    <w:rsid w:val="000F6867"/>
    <w:rsid w:val="000F75A1"/>
    <w:rsid w:val="000F763D"/>
    <w:rsid w:val="000F7B03"/>
    <w:rsid w:val="001001BF"/>
    <w:rsid w:val="0010345B"/>
    <w:rsid w:val="0010345D"/>
    <w:rsid w:val="00104BEC"/>
    <w:rsid w:val="00104F70"/>
    <w:rsid w:val="001050B4"/>
    <w:rsid w:val="001059A7"/>
    <w:rsid w:val="0010753C"/>
    <w:rsid w:val="00107C4D"/>
    <w:rsid w:val="0011351F"/>
    <w:rsid w:val="00113C83"/>
    <w:rsid w:val="0011512E"/>
    <w:rsid w:val="001152CA"/>
    <w:rsid w:val="00115C6E"/>
    <w:rsid w:val="00116588"/>
    <w:rsid w:val="001167A9"/>
    <w:rsid w:val="00116B0E"/>
    <w:rsid w:val="0011760F"/>
    <w:rsid w:val="00117675"/>
    <w:rsid w:val="00120C9F"/>
    <w:rsid w:val="00121055"/>
    <w:rsid w:val="001214CA"/>
    <w:rsid w:val="00122FD2"/>
    <w:rsid w:val="00125300"/>
    <w:rsid w:val="00125391"/>
    <w:rsid w:val="001256E0"/>
    <w:rsid w:val="0012624B"/>
    <w:rsid w:val="00126276"/>
    <w:rsid w:val="00126ADE"/>
    <w:rsid w:val="00127708"/>
    <w:rsid w:val="00130B3E"/>
    <w:rsid w:val="001319AB"/>
    <w:rsid w:val="00131F42"/>
    <w:rsid w:val="0013306C"/>
    <w:rsid w:val="001341DB"/>
    <w:rsid w:val="00134B40"/>
    <w:rsid w:val="001357F1"/>
    <w:rsid w:val="001368C6"/>
    <w:rsid w:val="00140FA8"/>
    <w:rsid w:val="0014141C"/>
    <w:rsid w:val="00142FEB"/>
    <w:rsid w:val="00143A2D"/>
    <w:rsid w:val="00143EC6"/>
    <w:rsid w:val="00145407"/>
    <w:rsid w:val="00145A41"/>
    <w:rsid w:val="001477C8"/>
    <w:rsid w:val="00147906"/>
    <w:rsid w:val="00147BC4"/>
    <w:rsid w:val="00147E0F"/>
    <w:rsid w:val="00150B95"/>
    <w:rsid w:val="00151675"/>
    <w:rsid w:val="001527C8"/>
    <w:rsid w:val="001540B3"/>
    <w:rsid w:val="00154170"/>
    <w:rsid w:val="00154598"/>
    <w:rsid w:val="00155E82"/>
    <w:rsid w:val="00155EC6"/>
    <w:rsid w:val="0015636F"/>
    <w:rsid w:val="00157435"/>
    <w:rsid w:val="0016030B"/>
    <w:rsid w:val="001623C0"/>
    <w:rsid w:val="00163950"/>
    <w:rsid w:val="001642CB"/>
    <w:rsid w:val="0016436A"/>
    <w:rsid w:val="00164643"/>
    <w:rsid w:val="001649A3"/>
    <w:rsid w:val="00165739"/>
    <w:rsid w:val="00165C93"/>
    <w:rsid w:val="00166BB9"/>
    <w:rsid w:val="00167047"/>
    <w:rsid w:val="00167390"/>
    <w:rsid w:val="001675AA"/>
    <w:rsid w:val="0016793D"/>
    <w:rsid w:val="00170209"/>
    <w:rsid w:val="00170E9A"/>
    <w:rsid w:val="00171D73"/>
    <w:rsid w:val="00172525"/>
    <w:rsid w:val="00172611"/>
    <w:rsid w:val="00172A27"/>
    <w:rsid w:val="00173360"/>
    <w:rsid w:val="00174AC4"/>
    <w:rsid w:val="0017504D"/>
    <w:rsid w:val="001752AF"/>
    <w:rsid w:val="00175E19"/>
    <w:rsid w:val="001766E7"/>
    <w:rsid w:val="0017671A"/>
    <w:rsid w:val="00176AF9"/>
    <w:rsid w:val="001773DD"/>
    <w:rsid w:val="00177422"/>
    <w:rsid w:val="00177AA2"/>
    <w:rsid w:val="00177B9B"/>
    <w:rsid w:val="001809FE"/>
    <w:rsid w:val="00181C1A"/>
    <w:rsid w:val="00182DB1"/>
    <w:rsid w:val="00183AC3"/>
    <w:rsid w:val="00183ACA"/>
    <w:rsid w:val="00184590"/>
    <w:rsid w:val="00184D16"/>
    <w:rsid w:val="0018529C"/>
    <w:rsid w:val="0018659E"/>
    <w:rsid w:val="001870D1"/>
    <w:rsid w:val="0018781E"/>
    <w:rsid w:val="00191A55"/>
    <w:rsid w:val="00191CB5"/>
    <w:rsid w:val="00191DBD"/>
    <w:rsid w:val="00192348"/>
    <w:rsid w:val="0019262D"/>
    <w:rsid w:val="001933BF"/>
    <w:rsid w:val="00193D80"/>
    <w:rsid w:val="00197082"/>
    <w:rsid w:val="00197274"/>
    <w:rsid w:val="00197C03"/>
    <w:rsid w:val="001A0AED"/>
    <w:rsid w:val="001A1465"/>
    <w:rsid w:val="001A1B35"/>
    <w:rsid w:val="001A2105"/>
    <w:rsid w:val="001A3612"/>
    <w:rsid w:val="001A4123"/>
    <w:rsid w:val="001A48A2"/>
    <w:rsid w:val="001A6399"/>
    <w:rsid w:val="001A6F1B"/>
    <w:rsid w:val="001A6F61"/>
    <w:rsid w:val="001B056C"/>
    <w:rsid w:val="001B1DE9"/>
    <w:rsid w:val="001B34E8"/>
    <w:rsid w:val="001B38C5"/>
    <w:rsid w:val="001B638F"/>
    <w:rsid w:val="001B72B8"/>
    <w:rsid w:val="001B7385"/>
    <w:rsid w:val="001C0B76"/>
    <w:rsid w:val="001C1D7B"/>
    <w:rsid w:val="001C3D55"/>
    <w:rsid w:val="001C3E40"/>
    <w:rsid w:val="001C4EBE"/>
    <w:rsid w:val="001C574B"/>
    <w:rsid w:val="001C69B3"/>
    <w:rsid w:val="001C6DAB"/>
    <w:rsid w:val="001C6F50"/>
    <w:rsid w:val="001D007F"/>
    <w:rsid w:val="001D06BD"/>
    <w:rsid w:val="001D07C0"/>
    <w:rsid w:val="001D2570"/>
    <w:rsid w:val="001D29DF"/>
    <w:rsid w:val="001D3615"/>
    <w:rsid w:val="001D44B1"/>
    <w:rsid w:val="001D46CB"/>
    <w:rsid w:val="001D4CFB"/>
    <w:rsid w:val="001D5595"/>
    <w:rsid w:val="001D7093"/>
    <w:rsid w:val="001D73A0"/>
    <w:rsid w:val="001D7874"/>
    <w:rsid w:val="001D7D62"/>
    <w:rsid w:val="001D7F22"/>
    <w:rsid w:val="001E0A0C"/>
    <w:rsid w:val="001E1012"/>
    <w:rsid w:val="001E19CB"/>
    <w:rsid w:val="001E1BD3"/>
    <w:rsid w:val="001E263C"/>
    <w:rsid w:val="001E30B5"/>
    <w:rsid w:val="001E335F"/>
    <w:rsid w:val="001E5FE5"/>
    <w:rsid w:val="001E6304"/>
    <w:rsid w:val="001F0F17"/>
    <w:rsid w:val="001F18C8"/>
    <w:rsid w:val="001F1FB4"/>
    <w:rsid w:val="001F3347"/>
    <w:rsid w:val="001F3FCF"/>
    <w:rsid w:val="001F4436"/>
    <w:rsid w:val="001F45B7"/>
    <w:rsid w:val="001F5D80"/>
    <w:rsid w:val="001F67AA"/>
    <w:rsid w:val="001F69E4"/>
    <w:rsid w:val="001F6BF0"/>
    <w:rsid w:val="00201F18"/>
    <w:rsid w:val="00202370"/>
    <w:rsid w:val="00202D7C"/>
    <w:rsid w:val="00204085"/>
    <w:rsid w:val="00204D67"/>
    <w:rsid w:val="0020574F"/>
    <w:rsid w:val="00207642"/>
    <w:rsid w:val="00207F6A"/>
    <w:rsid w:val="002102E4"/>
    <w:rsid w:val="0021062C"/>
    <w:rsid w:val="00210D20"/>
    <w:rsid w:val="00211DAB"/>
    <w:rsid w:val="002125B4"/>
    <w:rsid w:val="002129D2"/>
    <w:rsid w:val="00212D13"/>
    <w:rsid w:val="00212E65"/>
    <w:rsid w:val="00212F44"/>
    <w:rsid w:val="00214252"/>
    <w:rsid w:val="002142C1"/>
    <w:rsid w:val="002155B8"/>
    <w:rsid w:val="00217E4C"/>
    <w:rsid w:val="00220342"/>
    <w:rsid w:val="002213F0"/>
    <w:rsid w:val="002218B8"/>
    <w:rsid w:val="00222060"/>
    <w:rsid w:val="00223795"/>
    <w:rsid w:val="002247ED"/>
    <w:rsid w:val="00224839"/>
    <w:rsid w:val="00224879"/>
    <w:rsid w:val="002249B2"/>
    <w:rsid w:val="00225244"/>
    <w:rsid w:val="00225B84"/>
    <w:rsid w:val="00225ED0"/>
    <w:rsid w:val="002264E9"/>
    <w:rsid w:val="00226574"/>
    <w:rsid w:val="00226581"/>
    <w:rsid w:val="00227833"/>
    <w:rsid w:val="002278EC"/>
    <w:rsid w:val="0023280E"/>
    <w:rsid w:val="00232B40"/>
    <w:rsid w:val="00234016"/>
    <w:rsid w:val="00234D53"/>
    <w:rsid w:val="00235333"/>
    <w:rsid w:val="00235FE6"/>
    <w:rsid w:val="00236315"/>
    <w:rsid w:val="00236771"/>
    <w:rsid w:val="00236B32"/>
    <w:rsid w:val="0023767B"/>
    <w:rsid w:val="002377D1"/>
    <w:rsid w:val="002378AA"/>
    <w:rsid w:val="00240F50"/>
    <w:rsid w:val="00241BBD"/>
    <w:rsid w:val="002421DB"/>
    <w:rsid w:val="002428A6"/>
    <w:rsid w:val="00242B27"/>
    <w:rsid w:val="0024376C"/>
    <w:rsid w:val="00243B65"/>
    <w:rsid w:val="002442F6"/>
    <w:rsid w:val="00245834"/>
    <w:rsid w:val="002506BC"/>
    <w:rsid w:val="0025075F"/>
    <w:rsid w:val="002529BC"/>
    <w:rsid w:val="00252E9E"/>
    <w:rsid w:val="00253B7E"/>
    <w:rsid w:val="00253F25"/>
    <w:rsid w:val="00254345"/>
    <w:rsid w:val="00254657"/>
    <w:rsid w:val="002572AE"/>
    <w:rsid w:val="00260901"/>
    <w:rsid w:val="00264557"/>
    <w:rsid w:val="002645C8"/>
    <w:rsid w:val="002654F4"/>
    <w:rsid w:val="00266040"/>
    <w:rsid w:val="00272825"/>
    <w:rsid w:val="00272C1F"/>
    <w:rsid w:val="00273E29"/>
    <w:rsid w:val="00273FA2"/>
    <w:rsid w:val="00273FF9"/>
    <w:rsid w:val="00274429"/>
    <w:rsid w:val="002744DD"/>
    <w:rsid w:val="00275175"/>
    <w:rsid w:val="00276151"/>
    <w:rsid w:val="00276DE0"/>
    <w:rsid w:val="002771E1"/>
    <w:rsid w:val="0027736C"/>
    <w:rsid w:val="00277490"/>
    <w:rsid w:val="002777D1"/>
    <w:rsid w:val="002779CB"/>
    <w:rsid w:val="002805AB"/>
    <w:rsid w:val="00281525"/>
    <w:rsid w:val="002826F5"/>
    <w:rsid w:val="002833A9"/>
    <w:rsid w:val="00283B7C"/>
    <w:rsid w:val="00284136"/>
    <w:rsid w:val="00284204"/>
    <w:rsid w:val="00284585"/>
    <w:rsid w:val="002850D7"/>
    <w:rsid w:val="00291773"/>
    <w:rsid w:val="0029237C"/>
    <w:rsid w:val="00292C8C"/>
    <w:rsid w:val="00293620"/>
    <w:rsid w:val="00293D63"/>
    <w:rsid w:val="002944A3"/>
    <w:rsid w:val="00294DE2"/>
    <w:rsid w:val="00296CAC"/>
    <w:rsid w:val="00297D30"/>
    <w:rsid w:val="00297FE1"/>
    <w:rsid w:val="002A13CA"/>
    <w:rsid w:val="002A168C"/>
    <w:rsid w:val="002A3793"/>
    <w:rsid w:val="002A3D6C"/>
    <w:rsid w:val="002A3DC7"/>
    <w:rsid w:val="002A3F7E"/>
    <w:rsid w:val="002A496C"/>
    <w:rsid w:val="002A4DCB"/>
    <w:rsid w:val="002A771A"/>
    <w:rsid w:val="002A7B1D"/>
    <w:rsid w:val="002A7BFC"/>
    <w:rsid w:val="002B191D"/>
    <w:rsid w:val="002B34D9"/>
    <w:rsid w:val="002B37A8"/>
    <w:rsid w:val="002B39B3"/>
    <w:rsid w:val="002B3B06"/>
    <w:rsid w:val="002B3F03"/>
    <w:rsid w:val="002B49E2"/>
    <w:rsid w:val="002B5A39"/>
    <w:rsid w:val="002B69CD"/>
    <w:rsid w:val="002B7B00"/>
    <w:rsid w:val="002B7C44"/>
    <w:rsid w:val="002C0E05"/>
    <w:rsid w:val="002C1B5A"/>
    <w:rsid w:val="002C280F"/>
    <w:rsid w:val="002C2B17"/>
    <w:rsid w:val="002C3005"/>
    <w:rsid w:val="002C3D9D"/>
    <w:rsid w:val="002C56BC"/>
    <w:rsid w:val="002C5A98"/>
    <w:rsid w:val="002C6119"/>
    <w:rsid w:val="002C631C"/>
    <w:rsid w:val="002C6B8E"/>
    <w:rsid w:val="002C7428"/>
    <w:rsid w:val="002D069E"/>
    <w:rsid w:val="002D089F"/>
    <w:rsid w:val="002D08B8"/>
    <w:rsid w:val="002D0EF6"/>
    <w:rsid w:val="002D14AD"/>
    <w:rsid w:val="002D3802"/>
    <w:rsid w:val="002D3DD0"/>
    <w:rsid w:val="002D762C"/>
    <w:rsid w:val="002E1F3A"/>
    <w:rsid w:val="002E298A"/>
    <w:rsid w:val="002E2D31"/>
    <w:rsid w:val="002E3689"/>
    <w:rsid w:val="002E5A57"/>
    <w:rsid w:val="002E5A7B"/>
    <w:rsid w:val="002E5E77"/>
    <w:rsid w:val="002E675E"/>
    <w:rsid w:val="002E6BA0"/>
    <w:rsid w:val="002E70A1"/>
    <w:rsid w:val="002F0B98"/>
    <w:rsid w:val="002F196C"/>
    <w:rsid w:val="002F2F46"/>
    <w:rsid w:val="002F316A"/>
    <w:rsid w:val="002F40E7"/>
    <w:rsid w:val="002F47A7"/>
    <w:rsid w:val="002F5409"/>
    <w:rsid w:val="002F666F"/>
    <w:rsid w:val="002F7D36"/>
    <w:rsid w:val="002F7F7F"/>
    <w:rsid w:val="003006C8"/>
    <w:rsid w:val="0030130A"/>
    <w:rsid w:val="00301978"/>
    <w:rsid w:val="0030229D"/>
    <w:rsid w:val="0030309C"/>
    <w:rsid w:val="0030332C"/>
    <w:rsid w:val="00303AFE"/>
    <w:rsid w:val="00303BD8"/>
    <w:rsid w:val="00303DC3"/>
    <w:rsid w:val="00304C79"/>
    <w:rsid w:val="003051C2"/>
    <w:rsid w:val="003051FA"/>
    <w:rsid w:val="00305C8F"/>
    <w:rsid w:val="00306EC8"/>
    <w:rsid w:val="0030762F"/>
    <w:rsid w:val="00307FD9"/>
    <w:rsid w:val="00312296"/>
    <w:rsid w:val="00313160"/>
    <w:rsid w:val="00314F0E"/>
    <w:rsid w:val="00315C7D"/>
    <w:rsid w:val="00315DF4"/>
    <w:rsid w:val="00315FAB"/>
    <w:rsid w:val="00316163"/>
    <w:rsid w:val="0031686A"/>
    <w:rsid w:val="003201FF"/>
    <w:rsid w:val="0032078E"/>
    <w:rsid w:val="0032126C"/>
    <w:rsid w:val="00321D8E"/>
    <w:rsid w:val="003226D7"/>
    <w:rsid w:val="003250DD"/>
    <w:rsid w:val="00325928"/>
    <w:rsid w:val="00327CDF"/>
    <w:rsid w:val="00330489"/>
    <w:rsid w:val="003309FE"/>
    <w:rsid w:val="00330D99"/>
    <w:rsid w:val="00332863"/>
    <w:rsid w:val="00332E8E"/>
    <w:rsid w:val="0033405D"/>
    <w:rsid w:val="003340E9"/>
    <w:rsid w:val="00334379"/>
    <w:rsid w:val="00334F9A"/>
    <w:rsid w:val="003353A1"/>
    <w:rsid w:val="00335D8D"/>
    <w:rsid w:val="0033684D"/>
    <w:rsid w:val="00337670"/>
    <w:rsid w:val="00337B42"/>
    <w:rsid w:val="00337B4E"/>
    <w:rsid w:val="00341B42"/>
    <w:rsid w:val="003420B4"/>
    <w:rsid w:val="00343462"/>
    <w:rsid w:val="0034348F"/>
    <w:rsid w:val="0034412A"/>
    <w:rsid w:val="00344203"/>
    <w:rsid w:val="0034478E"/>
    <w:rsid w:val="003458EE"/>
    <w:rsid w:val="003459CF"/>
    <w:rsid w:val="00346256"/>
    <w:rsid w:val="00346967"/>
    <w:rsid w:val="00346BAE"/>
    <w:rsid w:val="00346BCB"/>
    <w:rsid w:val="003534AD"/>
    <w:rsid w:val="0035482B"/>
    <w:rsid w:val="00354A78"/>
    <w:rsid w:val="0035516C"/>
    <w:rsid w:val="0035576B"/>
    <w:rsid w:val="0035643A"/>
    <w:rsid w:val="00356653"/>
    <w:rsid w:val="00356B7C"/>
    <w:rsid w:val="0035743F"/>
    <w:rsid w:val="00357BE2"/>
    <w:rsid w:val="00360067"/>
    <w:rsid w:val="003610F0"/>
    <w:rsid w:val="0036170C"/>
    <w:rsid w:val="003629C7"/>
    <w:rsid w:val="00362AF1"/>
    <w:rsid w:val="00363268"/>
    <w:rsid w:val="003636CE"/>
    <w:rsid w:val="00363908"/>
    <w:rsid w:val="003641F8"/>
    <w:rsid w:val="00365D55"/>
    <w:rsid w:val="003666BE"/>
    <w:rsid w:val="00366E0F"/>
    <w:rsid w:val="00367A93"/>
    <w:rsid w:val="00370658"/>
    <w:rsid w:val="00370C81"/>
    <w:rsid w:val="00370ED0"/>
    <w:rsid w:val="00370F14"/>
    <w:rsid w:val="00371C77"/>
    <w:rsid w:val="00374473"/>
    <w:rsid w:val="00374507"/>
    <w:rsid w:val="0037472F"/>
    <w:rsid w:val="00374B0C"/>
    <w:rsid w:val="003768FD"/>
    <w:rsid w:val="00377B6E"/>
    <w:rsid w:val="00381799"/>
    <w:rsid w:val="00381A72"/>
    <w:rsid w:val="00382299"/>
    <w:rsid w:val="003825D6"/>
    <w:rsid w:val="00382EB8"/>
    <w:rsid w:val="00384676"/>
    <w:rsid w:val="003848E7"/>
    <w:rsid w:val="00384C44"/>
    <w:rsid w:val="00384D74"/>
    <w:rsid w:val="00385A66"/>
    <w:rsid w:val="00386475"/>
    <w:rsid w:val="00387109"/>
    <w:rsid w:val="00387AD9"/>
    <w:rsid w:val="00390488"/>
    <w:rsid w:val="00390857"/>
    <w:rsid w:val="00390858"/>
    <w:rsid w:val="0039161D"/>
    <w:rsid w:val="00391C0B"/>
    <w:rsid w:val="003925B5"/>
    <w:rsid w:val="003932C7"/>
    <w:rsid w:val="00394C84"/>
    <w:rsid w:val="00395F96"/>
    <w:rsid w:val="003962A6"/>
    <w:rsid w:val="003A0F2C"/>
    <w:rsid w:val="003A15C4"/>
    <w:rsid w:val="003A2A7B"/>
    <w:rsid w:val="003A2B5C"/>
    <w:rsid w:val="003A2E7A"/>
    <w:rsid w:val="003A34C5"/>
    <w:rsid w:val="003A38C9"/>
    <w:rsid w:val="003A3A6F"/>
    <w:rsid w:val="003A4BF3"/>
    <w:rsid w:val="003A7DAA"/>
    <w:rsid w:val="003B0910"/>
    <w:rsid w:val="003B245D"/>
    <w:rsid w:val="003B420D"/>
    <w:rsid w:val="003B4DCF"/>
    <w:rsid w:val="003B5B77"/>
    <w:rsid w:val="003B5D8D"/>
    <w:rsid w:val="003B5F19"/>
    <w:rsid w:val="003B727E"/>
    <w:rsid w:val="003B78F6"/>
    <w:rsid w:val="003C27B2"/>
    <w:rsid w:val="003C2F71"/>
    <w:rsid w:val="003C40AE"/>
    <w:rsid w:val="003C436C"/>
    <w:rsid w:val="003C468C"/>
    <w:rsid w:val="003C50AD"/>
    <w:rsid w:val="003C6C16"/>
    <w:rsid w:val="003C7822"/>
    <w:rsid w:val="003C78FF"/>
    <w:rsid w:val="003C79FA"/>
    <w:rsid w:val="003D0AB0"/>
    <w:rsid w:val="003D2119"/>
    <w:rsid w:val="003D25A6"/>
    <w:rsid w:val="003D36CD"/>
    <w:rsid w:val="003D3C18"/>
    <w:rsid w:val="003D4DF5"/>
    <w:rsid w:val="003D53CE"/>
    <w:rsid w:val="003D577A"/>
    <w:rsid w:val="003D6165"/>
    <w:rsid w:val="003D61B5"/>
    <w:rsid w:val="003D6FAA"/>
    <w:rsid w:val="003D794D"/>
    <w:rsid w:val="003D7DD7"/>
    <w:rsid w:val="003D7EFE"/>
    <w:rsid w:val="003E15EA"/>
    <w:rsid w:val="003E3058"/>
    <w:rsid w:val="003E36C2"/>
    <w:rsid w:val="003E3BBB"/>
    <w:rsid w:val="003E3CEC"/>
    <w:rsid w:val="003E4C40"/>
    <w:rsid w:val="003E5B0C"/>
    <w:rsid w:val="003E5BC6"/>
    <w:rsid w:val="003E64DB"/>
    <w:rsid w:val="003E65DC"/>
    <w:rsid w:val="003E73B1"/>
    <w:rsid w:val="003E76A9"/>
    <w:rsid w:val="003F05A9"/>
    <w:rsid w:val="003F06AE"/>
    <w:rsid w:val="003F0809"/>
    <w:rsid w:val="003F19DA"/>
    <w:rsid w:val="003F1FCF"/>
    <w:rsid w:val="003F3B69"/>
    <w:rsid w:val="003F3D10"/>
    <w:rsid w:val="003F5B65"/>
    <w:rsid w:val="003F5C0B"/>
    <w:rsid w:val="003F5F2A"/>
    <w:rsid w:val="003F6959"/>
    <w:rsid w:val="003F6A8C"/>
    <w:rsid w:val="003F754E"/>
    <w:rsid w:val="003F755C"/>
    <w:rsid w:val="003F7EA7"/>
    <w:rsid w:val="003F7EB1"/>
    <w:rsid w:val="004006F3"/>
    <w:rsid w:val="00400A88"/>
    <w:rsid w:val="00400AD1"/>
    <w:rsid w:val="00401893"/>
    <w:rsid w:val="00401D63"/>
    <w:rsid w:val="004020CE"/>
    <w:rsid w:val="00402EC4"/>
    <w:rsid w:val="0040377B"/>
    <w:rsid w:val="004041FB"/>
    <w:rsid w:val="0040466C"/>
    <w:rsid w:val="0040625E"/>
    <w:rsid w:val="00406F01"/>
    <w:rsid w:val="0041136F"/>
    <w:rsid w:val="00413223"/>
    <w:rsid w:val="0041365E"/>
    <w:rsid w:val="00413CDF"/>
    <w:rsid w:val="004153D8"/>
    <w:rsid w:val="00415ED9"/>
    <w:rsid w:val="00416652"/>
    <w:rsid w:val="00416D50"/>
    <w:rsid w:val="00416FD5"/>
    <w:rsid w:val="00417772"/>
    <w:rsid w:val="0042060B"/>
    <w:rsid w:val="00420C18"/>
    <w:rsid w:val="00420E6A"/>
    <w:rsid w:val="00421292"/>
    <w:rsid w:val="0042134E"/>
    <w:rsid w:val="0042135A"/>
    <w:rsid w:val="00421558"/>
    <w:rsid w:val="00421B16"/>
    <w:rsid w:val="00421B84"/>
    <w:rsid w:val="00423B74"/>
    <w:rsid w:val="00425A9E"/>
    <w:rsid w:val="00426D6B"/>
    <w:rsid w:val="00430E90"/>
    <w:rsid w:val="00431E6C"/>
    <w:rsid w:val="00432B9C"/>
    <w:rsid w:val="00433CE7"/>
    <w:rsid w:val="0043464D"/>
    <w:rsid w:val="00434C97"/>
    <w:rsid w:val="00435449"/>
    <w:rsid w:val="00436506"/>
    <w:rsid w:val="004368A9"/>
    <w:rsid w:val="00437052"/>
    <w:rsid w:val="00437194"/>
    <w:rsid w:val="004374F9"/>
    <w:rsid w:val="00441408"/>
    <w:rsid w:val="00441508"/>
    <w:rsid w:val="004416D8"/>
    <w:rsid w:val="00442727"/>
    <w:rsid w:val="00442CB8"/>
    <w:rsid w:val="0044415D"/>
    <w:rsid w:val="00444A3D"/>
    <w:rsid w:val="00445B6D"/>
    <w:rsid w:val="00445BF1"/>
    <w:rsid w:val="0044794C"/>
    <w:rsid w:val="004517FA"/>
    <w:rsid w:val="00452738"/>
    <w:rsid w:val="004541B8"/>
    <w:rsid w:val="00454B63"/>
    <w:rsid w:val="00454D7E"/>
    <w:rsid w:val="00455476"/>
    <w:rsid w:val="00455C9E"/>
    <w:rsid w:val="00456091"/>
    <w:rsid w:val="0045672A"/>
    <w:rsid w:val="00456E02"/>
    <w:rsid w:val="004604CB"/>
    <w:rsid w:val="00461202"/>
    <w:rsid w:val="004612B2"/>
    <w:rsid w:val="004613B9"/>
    <w:rsid w:val="0046151C"/>
    <w:rsid w:val="00461760"/>
    <w:rsid w:val="00462604"/>
    <w:rsid w:val="004633CC"/>
    <w:rsid w:val="00463B51"/>
    <w:rsid w:val="00466321"/>
    <w:rsid w:val="00466841"/>
    <w:rsid w:val="00466F26"/>
    <w:rsid w:val="00467F9D"/>
    <w:rsid w:val="00470847"/>
    <w:rsid w:val="00470936"/>
    <w:rsid w:val="00474629"/>
    <w:rsid w:val="00474BF6"/>
    <w:rsid w:val="004762AB"/>
    <w:rsid w:val="004808B6"/>
    <w:rsid w:val="004808E8"/>
    <w:rsid w:val="0048170E"/>
    <w:rsid w:val="00483C63"/>
    <w:rsid w:val="00484B9B"/>
    <w:rsid w:val="0048536D"/>
    <w:rsid w:val="004855F6"/>
    <w:rsid w:val="00485D9C"/>
    <w:rsid w:val="0048661E"/>
    <w:rsid w:val="004900EA"/>
    <w:rsid w:val="0049042E"/>
    <w:rsid w:val="00490831"/>
    <w:rsid w:val="00491B81"/>
    <w:rsid w:val="00491CAB"/>
    <w:rsid w:val="004924F1"/>
    <w:rsid w:val="004938E9"/>
    <w:rsid w:val="00493D6D"/>
    <w:rsid w:val="0049456D"/>
    <w:rsid w:val="00494670"/>
    <w:rsid w:val="00494ABC"/>
    <w:rsid w:val="00494D7A"/>
    <w:rsid w:val="00494F49"/>
    <w:rsid w:val="00496303"/>
    <w:rsid w:val="00497992"/>
    <w:rsid w:val="004A11CD"/>
    <w:rsid w:val="004A1A8C"/>
    <w:rsid w:val="004A28BD"/>
    <w:rsid w:val="004A3823"/>
    <w:rsid w:val="004A39A0"/>
    <w:rsid w:val="004A3C0B"/>
    <w:rsid w:val="004A45B7"/>
    <w:rsid w:val="004B2677"/>
    <w:rsid w:val="004B3730"/>
    <w:rsid w:val="004B3D0A"/>
    <w:rsid w:val="004B566C"/>
    <w:rsid w:val="004B5736"/>
    <w:rsid w:val="004B6300"/>
    <w:rsid w:val="004B6507"/>
    <w:rsid w:val="004B688F"/>
    <w:rsid w:val="004C0067"/>
    <w:rsid w:val="004C2348"/>
    <w:rsid w:val="004C265C"/>
    <w:rsid w:val="004C3A22"/>
    <w:rsid w:val="004C4307"/>
    <w:rsid w:val="004C4653"/>
    <w:rsid w:val="004C46E9"/>
    <w:rsid w:val="004C5631"/>
    <w:rsid w:val="004C5AAF"/>
    <w:rsid w:val="004C5EB0"/>
    <w:rsid w:val="004C66D5"/>
    <w:rsid w:val="004C6C3A"/>
    <w:rsid w:val="004D0F85"/>
    <w:rsid w:val="004D1091"/>
    <w:rsid w:val="004D272E"/>
    <w:rsid w:val="004D3759"/>
    <w:rsid w:val="004D3D3E"/>
    <w:rsid w:val="004D4BB9"/>
    <w:rsid w:val="004D52C4"/>
    <w:rsid w:val="004D7AEF"/>
    <w:rsid w:val="004E0AAA"/>
    <w:rsid w:val="004E0E62"/>
    <w:rsid w:val="004E0F35"/>
    <w:rsid w:val="004E171C"/>
    <w:rsid w:val="004E39C9"/>
    <w:rsid w:val="004E3AA1"/>
    <w:rsid w:val="004E4AF2"/>
    <w:rsid w:val="004E59FB"/>
    <w:rsid w:val="004E5D78"/>
    <w:rsid w:val="004E63D6"/>
    <w:rsid w:val="004E66D0"/>
    <w:rsid w:val="004E6946"/>
    <w:rsid w:val="004F014A"/>
    <w:rsid w:val="004F0331"/>
    <w:rsid w:val="004F1749"/>
    <w:rsid w:val="004F19FB"/>
    <w:rsid w:val="004F1AD8"/>
    <w:rsid w:val="004F3C90"/>
    <w:rsid w:val="004F4885"/>
    <w:rsid w:val="004F5858"/>
    <w:rsid w:val="004F6E8E"/>
    <w:rsid w:val="004F7038"/>
    <w:rsid w:val="004F7397"/>
    <w:rsid w:val="004F7AC3"/>
    <w:rsid w:val="005006DD"/>
    <w:rsid w:val="005018B2"/>
    <w:rsid w:val="00501FB4"/>
    <w:rsid w:val="00502E02"/>
    <w:rsid w:val="00503933"/>
    <w:rsid w:val="005039CB"/>
    <w:rsid w:val="0050437B"/>
    <w:rsid w:val="0050558F"/>
    <w:rsid w:val="005056AE"/>
    <w:rsid w:val="005059F7"/>
    <w:rsid w:val="00505A1B"/>
    <w:rsid w:val="00506286"/>
    <w:rsid w:val="0050638A"/>
    <w:rsid w:val="00506986"/>
    <w:rsid w:val="00507536"/>
    <w:rsid w:val="00507EEF"/>
    <w:rsid w:val="0051059A"/>
    <w:rsid w:val="00510813"/>
    <w:rsid w:val="0051185F"/>
    <w:rsid w:val="00511990"/>
    <w:rsid w:val="00511B97"/>
    <w:rsid w:val="00511DE0"/>
    <w:rsid w:val="00511E3C"/>
    <w:rsid w:val="00512A3F"/>
    <w:rsid w:val="00513768"/>
    <w:rsid w:val="005138AE"/>
    <w:rsid w:val="00514870"/>
    <w:rsid w:val="00514989"/>
    <w:rsid w:val="00514B9B"/>
    <w:rsid w:val="005159FB"/>
    <w:rsid w:val="00516944"/>
    <w:rsid w:val="00516E96"/>
    <w:rsid w:val="00516EE1"/>
    <w:rsid w:val="00517907"/>
    <w:rsid w:val="00517B12"/>
    <w:rsid w:val="00517B57"/>
    <w:rsid w:val="00517F02"/>
    <w:rsid w:val="005201BA"/>
    <w:rsid w:val="00520DAA"/>
    <w:rsid w:val="00521018"/>
    <w:rsid w:val="0052194F"/>
    <w:rsid w:val="00522B7C"/>
    <w:rsid w:val="00522BA8"/>
    <w:rsid w:val="00523DE4"/>
    <w:rsid w:val="00523EB0"/>
    <w:rsid w:val="00524006"/>
    <w:rsid w:val="005240BB"/>
    <w:rsid w:val="00524303"/>
    <w:rsid w:val="0052510D"/>
    <w:rsid w:val="005258A2"/>
    <w:rsid w:val="00525BCD"/>
    <w:rsid w:val="00526F1D"/>
    <w:rsid w:val="00527451"/>
    <w:rsid w:val="005274B6"/>
    <w:rsid w:val="005276A4"/>
    <w:rsid w:val="005276DA"/>
    <w:rsid w:val="00527812"/>
    <w:rsid w:val="00530C14"/>
    <w:rsid w:val="005314EB"/>
    <w:rsid w:val="00531DE9"/>
    <w:rsid w:val="005324E9"/>
    <w:rsid w:val="00532EF0"/>
    <w:rsid w:val="00532FE3"/>
    <w:rsid w:val="0053307D"/>
    <w:rsid w:val="00533159"/>
    <w:rsid w:val="00533EF9"/>
    <w:rsid w:val="00533F93"/>
    <w:rsid w:val="0053698F"/>
    <w:rsid w:val="00536C6C"/>
    <w:rsid w:val="00536D5E"/>
    <w:rsid w:val="00537FCF"/>
    <w:rsid w:val="005401AE"/>
    <w:rsid w:val="00540A07"/>
    <w:rsid w:val="00540DA6"/>
    <w:rsid w:val="00541632"/>
    <w:rsid w:val="00542E07"/>
    <w:rsid w:val="005430DD"/>
    <w:rsid w:val="00545424"/>
    <w:rsid w:val="00545590"/>
    <w:rsid w:val="0054593B"/>
    <w:rsid w:val="005459DC"/>
    <w:rsid w:val="0054621C"/>
    <w:rsid w:val="0054697C"/>
    <w:rsid w:val="00547D84"/>
    <w:rsid w:val="00550B32"/>
    <w:rsid w:val="005521D4"/>
    <w:rsid w:val="00554A7B"/>
    <w:rsid w:val="0055572C"/>
    <w:rsid w:val="005577FD"/>
    <w:rsid w:val="005605A2"/>
    <w:rsid w:val="0056106A"/>
    <w:rsid w:val="00561B3D"/>
    <w:rsid w:val="00562B5C"/>
    <w:rsid w:val="00563136"/>
    <w:rsid w:val="00564F33"/>
    <w:rsid w:val="00565020"/>
    <w:rsid w:val="005658B5"/>
    <w:rsid w:val="00565A4C"/>
    <w:rsid w:val="00565E55"/>
    <w:rsid w:val="005666D3"/>
    <w:rsid w:val="00567342"/>
    <w:rsid w:val="00567DAB"/>
    <w:rsid w:val="005704D7"/>
    <w:rsid w:val="00570F3D"/>
    <w:rsid w:val="00571713"/>
    <w:rsid w:val="00571F49"/>
    <w:rsid w:val="005720AE"/>
    <w:rsid w:val="0057251C"/>
    <w:rsid w:val="00572DEF"/>
    <w:rsid w:val="00573839"/>
    <w:rsid w:val="00573BE2"/>
    <w:rsid w:val="00574F45"/>
    <w:rsid w:val="0057520C"/>
    <w:rsid w:val="00575765"/>
    <w:rsid w:val="0057600F"/>
    <w:rsid w:val="00576FF6"/>
    <w:rsid w:val="005804DC"/>
    <w:rsid w:val="00582360"/>
    <w:rsid w:val="005826A1"/>
    <w:rsid w:val="00582A94"/>
    <w:rsid w:val="00583CC3"/>
    <w:rsid w:val="0058555F"/>
    <w:rsid w:val="005856AB"/>
    <w:rsid w:val="00585F0C"/>
    <w:rsid w:val="005872FA"/>
    <w:rsid w:val="00587D39"/>
    <w:rsid w:val="00590C5E"/>
    <w:rsid w:val="00592001"/>
    <w:rsid w:val="005924DE"/>
    <w:rsid w:val="0059346F"/>
    <w:rsid w:val="00593B7E"/>
    <w:rsid w:val="00594A8C"/>
    <w:rsid w:val="00594D77"/>
    <w:rsid w:val="00594E50"/>
    <w:rsid w:val="0059589B"/>
    <w:rsid w:val="00595BC1"/>
    <w:rsid w:val="005969E4"/>
    <w:rsid w:val="005A06B7"/>
    <w:rsid w:val="005A14BA"/>
    <w:rsid w:val="005A1759"/>
    <w:rsid w:val="005A1C57"/>
    <w:rsid w:val="005A280F"/>
    <w:rsid w:val="005A3A8A"/>
    <w:rsid w:val="005A3DFA"/>
    <w:rsid w:val="005A40CF"/>
    <w:rsid w:val="005A4B0C"/>
    <w:rsid w:val="005A5254"/>
    <w:rsid w:val="005A57E7"/>
    <w:rsid w:val="005A5DEF"/>
    <w:rsid w:val="005A68A7"/>
    <w:rsid w:val="005A7147"/>
    <w:rsid w:val="005A7816"/>
    <w:rsid w:val="005A7D8C"/>
    <w:rsid w:val="005B0304"/>
    <w:rsid w:val="005B08E9"/>
    <w:rsid w:val="005B1140"/>
    <w:rsid w:val="005B12E7"/>
    <w:rsid w:val="005B14C0"/>
    <w:rsid w:val="005B3394"/>
    <w:rsid w:val="005B3633"/>
    <w:rsid w:val="005B3D91"/>
    <w:rsid w:val="005B5653"/>
    <w:rsid w:val="005B76B5"/>
    <w:rsid w:val="005B7B5B"/>
    <w:rsid w:val="005C0A42"/>
    <w:rsid w:val="005C0AEB"/>
    <w:rsid w:val="005C1E8E"/>
    <w:rsid w:val="005C2E25"/>
    <w:rsid w:val="005C3BB0"/>
    <w:rsid w:val="005C422C"/>
    <w:rsid w:val="005C4969"/>
    <w:rsid w:val="005C4D0F"/>
    <w:rsid w:val="005C522E"/>
    <w:rsid w:val="005C5A63"/>
    <w:rsid w:val="005C5B99"/>
    <w:rsid w:val="005C5DFD"/>
    <w:rsid w:val="005D00D0"/>
    <w:rsid w:val="005D20A9"/>
    <w:rsid w:val="005D2F49"/>
    <w:rsid w:val="005D36AB"/>
    <w:rsid w:val="005D3E8C"/>
    <w:rsid w:val="005D441A"/>
    <w:rsid w:val="005D48B7"/>
    <w:rsid w:val="005D5158"/>
    <w:rsid w:val="005D65E3"/>
    <w:rsid w:val="005D7055"/>
    <w:rsid w:val="005E287A"/>
    <w:rsid w:val="005E2BB4"/>
    <w:rsid w:val="005E346E"/>
    <w:rsid w:val="005E4544"/>
    <w:rsid w:val="005E4E2E"/>
    <w:rsid w:val="005E597B"/>
    <w:rsid w:val="005E5E2A"/>
    <w:rsid w:val="005F0065"/>
    <w:rsid w:val="005F1768"/>
    <w:rsid w:val="005F206C"/>
    <w:rsid w:val="005F4C4B"/>
    <w:rsid w:val="005F50A7"/>
    <w:rsid w:val="005F5112"/>
    <w:rsid w:val="005F6573"/>
    <w:rsid w:val="005F7AAE"/>
    <w:rsid w:val="005F7D66"/>
    <w:rsid w:val="0060088B"/>
    <w:rsid w:val="0060089D"/>
    <w:rsid w:val="00600E4E"/>
    <w:rsid w:val="00601000"/>
    <w:rsid w:val="00601CE8"/>
    <w:rsid w:val="00602E1D"/>
    <w:rsid w:val="00602E8D"/>
    <w:rsid w:val="00602F58"/>
    <w:rsid w:val="00604C0A"/>
    <w:rsid w:val="006068A9"/>
    <w:rsid w:val="00611E6C"/>
    <w:rsid w:val="006122A4"/>
    <w:rsid w:val="006126AF"/>
    <w:rsid w:val="006127F4"/>
    <w:rsid w:val="0061470C"/>
    <w:rsid w:val="006151A5"/>
    <w:rsid w:val="006157A3"/>
    <w:rsid w:val="00617248"/>
    <w:rsid w:val="00617CC3"/>
    <w:rsid w:val="00620986"/>
    <w:rsid w:val="0062140C"/>
    <w:rsid w:val="006224CF"/>
    <w:rsid w:val="00623AE1"/>
    <w:rsid w:val="00623DC0"/>
    <w:rsid w:val="00623EFF"/>
    <w:rsid w:val="00630C4F"/>
    <w:rsid w:val="00631535"/>
    <w:rsid w:val="006315CB"/>
    <w:rsid w:val="00633115"/>
    <w:rsid w:val="00633E2E"/>
    <w:rsid w:val="00633F8F"/>
    <w:rsid w:val="00634467"/>
    <w:rsid w:val="00635145"/>
    <w:rsid w:val="0063542A"/>
    <w:rsid w:val="006377A6"/>
    <w:rsid w:val="00637A3D"/>
    <w:rsid w:val="006407EF"/>
    <w:rsid w:val="00640BA6"/>
    <w:rsid w:val="006411EF"/>
    <w:rsid w:val="00641442"/>
    <w:rsid w:val="0064220D"/>
    <w:rsid w:val="006423C7"/>
    <w:rsid w:val="00643EC0"/>
    <w:rsid w:val="006441E2"/>
    <w:rsid w:val="00644F12"/>
    <w:rsid w:val="00646405"/>
    <w:rsid w:val="00647164"/>
    <w:rsid w:val="00647604"/>
    <w:rsid w:val="00647E59"/>
    <w:rsid w:val="006502E2"/>
    <w:rsid w:val="006502ED"/>
    <w:rsid w:val="0065333B"/>
    <w:rsid w:val="00654766"/>
    <w:rsid w:val="00655059"/>
    <w:rsid w:val="00657D67"/>
    <w:rsid w:val="006628CF"/>
    <w:rsid w:val="0066321E"/>
    <w:rsid w:val="006639DA"/>
    <w:rsid w:val="00663D7F"/>
    <w:rsid w:val="00663DF2"/>
    <w:rsid w:val="00664049"/>
    <w:rsid w:val="006643A9"/>
    <w:rsid w:val="00665516"/>
    <w:rsid w:val="00666CE4"/>
    <w:rsid w:val="006672EE"/>
    <w:rsid w:val="006708CF"/>
    <w:rsid w:val="00670DAA"/>
    <w:rsid w:val="00670F59"/>
    <w:rsid w:val="00672F06"/>
    <w:rsid w:val="00672F28"/>
    <w:rsid w:val="006748B8"/>
    <w:rsid w:val="00676497"/>
    <w:rsid w:val="006775C3"/>
    <w:rsid w:val="00680904"/>
    <w:rsid w:val="00680F4A"/>
    <w:rsid w:val="0068116B"/>
    <w:rsid w:val="006812D3"/>
    <w:rsid w:val="006813F6"/>
    <w:rsid w:val="006820DA"/>
    <w:rsid w:val="006830BE"/>
    <w:rsid w:val="0068466B"/>
    <w:rsid w:val="006854F3"/>
    <w:rsid w:val="0068558A"/>
    <w:rsid w:val="00685BCA"/>
    <w:rsid w:val="00686130"/>
    <w:rsid w:val="00686FDC"/>
    <w:rsid w:val="00690B41"/>
    <w:rsid w:val="0069172C"/>
    <w:rsid w:val="0069290A"/>
    <w:rsid w:val="006933BB"/>
    <w:rsid w:val="00695C9C"/>
    <w:rsid w:val="00695CDB"/>
    <w:rsid w:val="00696AAE"/>
    <w:rsid w:val="0069775A"/>
    <w:rsid w:val="00697813"/>
    <w:rsid w:val="006A013B"/>
    <w:rsid w:val="006A0BBA"/>
    <w:rsid w:val="006A2405"/>
    <w:rsid w:val="006A2AAB"/>
    <w:rsid w:val="006A2EB0"/>
    <w:rsid w:val="006A38CE"/>
    <w:rsid w:val="006A3DDE"/>
    <w:rsid w:val="006A3EE8"/>
    <w:rsid w:val="006A676E"/>
    <w:rsid w:val="006A72BF"/>
    <w:rsid w:val="006B03F2"/>
    <w:rsid w:val="006B0EBC"/>
    <w:rsid w:val="006B17DE"/>
    <w:rsid w:val="006B1AAE"/>
    <w:rsid w:val="006B23ED"/>
    <w:rsid w:val="006B37DC"/>
    <w:rsid w:val="006B4F68"/>
    <w:rsid w:val="006B520B"/>
    <w:rsid w:val="006B6FBE"/>
    <w:rsid w:val="006B7AD3"/>
    <w:rsid w:val="006C0592"/>
    <w:rsid w:val="006C0D05"/>
    <w:rsid w:val="006C1289"/>
    <w:rsid w:val="006C1779"/>
    <w:rsid w:val="006C272E"/>
    <w:rsid w:val="006C3ECC"/>
    <w:rsid w:val="006C4049"/>
    <w:rsid w:val="006C45A8"/>
    <w:rsid w:val="006C4E63"/>
    <w:rsid w:val="006C5479"/>
    <w:rsid w:val="006C58C5"/>
    <w:rsid w:val="006C5C77"/>
    <w:rsid w:val="006C69A9"/>
    <w:rsid w:val="006C79B1"/>
    <w:rsid w:val="006D10BA"/>
    <w:rsid w:val="006D13B5"/>
    <w:rsid w:val="006D2AC4"/>
    <w:rsid w:val="006D331A"/>
    <w:rsid w:val="006D35C4"/>
    <w:rsid w:val="006D3DE9"/>
    <w:rsid w:val="006D4E05"/>
    <w:rsid w:val="006D67A6"/>
    <w:rsid w:val="006D6A0C"/>
    <w:rsid w:val="006D79B8"/>
    <w:rsid w:val="006D7A3D"/>
    <w:rsid w:val="006D7E27"/>
    <w:rsid w:val="006E066D"/>
    <w:rsid w:val="006E087D"/>
    <w:rsid w:val="006E1021"/>
    <w:rsid w:val="006E12FF"/>
    <w:rsid w:val="006E1703"/>
    <w:rsid w:val="006E17C0"/>
    <w:rsid w:val="006E1DC5"/>
    <w:rsid w:val="006E32D1"/>
    <w:rsid w:val="006E52E1"/>
    <w:rsid w:val="006E607E"/>
    <w:rsid w:val="006E7083"/>
    <w:rsid w:val="006E7FF7"/>
    <w:rsid w:val="006F01AA"/>
    <w:rsid w:val="006F022F"/>
    <w:rsid w:val="006F0FE3"/>
    <w:rsid w:val="006F25BC"/>
    <w:rsid w:val="006F28ED"/>
    <w:rsid w:val="006F29BA"/>
    <w:rsid w:val="006F3578"/>
    <w:rsid w:val="006F387D"/>
    <w:rsid w:val="006F55E9"/>
    <w:rsid w:val="006F5681"/>
    <w:rsid w:val="006F57C3"/>
    <w:rsid w:val="006F5C99"/>
    <w:rsid w:val="006F6321"/>
    <w:rsid w:val="006F6C2F"/>
    <w:rsid w:val="007012C2"/>
    <w:rsid w:val="00702973"/>
    <w:rsid w:val="00702E6C"/>
    <w:rsid w:val="007036EF"/>
    <w:rsid w:val="00703F78"/>
    <w:rsid w:val="00706C5D"/>
    <w:rsid w:val="007078EF"/>
    <w:rsid w:val="00707F16"/>
    <w:rsid w:val="0071141F"/>
    <w:rsid w:val="00711993"/>
    <w:rsid w:val="007122CA"/>
    <w:rsid w:val="00716D22"/>
    <w:rsid w:val="00717509"/>
    <w:rsid w:val="0072023B"/>
    <w:rsid w:val="00720D42"/>
    <w:rsid w:val="00720D60"/>
    <w:rsid w:val="0072151F"/>
    <w:rsid w:val="00721DF2"/>
    <w:rsid w:val="0072462A"/>
    <w:rsid w:val="00724BB8"/>
    <w:rsid w:val="00724BCF"/>
    <w:rsid w:val="00724D9B"/>
    <w:rsid w:val="00726100"/>
    <w:rsid w:val="007267F4"/>
    <w:rsid w:val="0072721E"/>
    <w:rsid w:val="00730F1E"/>
    <w:rsid w:val="00731D48"/>
    <w:rsid w:val="00732922"/>
    <w:rsid w:val="0073454D"/>
    <w:rsid w:val="00734831"/>
    <w:rsid w:val="00737563"/>
    <w:rsid w:val="007375E0"/>
    <w:rsid w:val="00740AC9"/>
    <w:rsid w:val="00740F44"/>
    <w:rsid w:val="0074107A"/>
    <w:rsid w:val="007414F2"/>
    <w:rsid w:val="00741526"/>
    <w:rsid w:val="00743C57"/>
    <w:rsid w:val="00743D97"/>
    <w:rsid w:val="0074555E"/>
    <w:rsid w:val="00747E4F"/>
    <w:rsid w:val="0075136E"/>
    <w:rsid w:val="0075162E"/>
    <w:rsid w:val="00752F2D"/>
    <w:rsid w:val="00754034"/>
    <w:rsid w:val="007544E2"/>
    <w:rsid w:val="00756556"/>
    <w:rsid w:val="00757B5F"/>
    <w:rsid w:val="00760113"/>
    <w:rsid w:val="0076061A"/>
    <w:rsid w:val="00760928"/>
    <w:rsid w:val="007618C4"/>
    <w:rsid w:val="00762AF4"/>
    <w:rsid w:val="0076333D"/>
    <w:rsid w:val="00764173"/>
    <w:rsid w:val="007641CA"/>
    <w:rsid w:val="0076447A"/>
    <w:rsid w:val="007645C4"/>
    <w:rsid w:val="007656D8"/>
    <w:rsid w:val="00767192"/>
    <w:rsid w:val="00767452"/>
    <w:rsid w:val="007675BA"/>
    <w:rsid w:val="00767980"/>
    <w:rsid w:val="007709D4"/>
    <w:rsid w:val="00770AC1"/>
    <w:rsid w:val="00770B19"/>
    <w:rsid w:val="00771D8B"/>
    <w:rsid w:val="007734F2"/>
    <w:rsid w:val="007735FC"/>
    <w:rsid w:val="0077463F"/>
    <w:rsid w:val="0077468A"/>
    <w:rsid w:val="00775C13"/>
    <w:rsid w:val="00775D99"/>
    <w:rsid w:val="00776317"/>
    <w:rsid w:val="00776D77"/>
    <w:rsid w:val="00777A95"/>
    <w:rsid w:val="00780259"/>
    <w:rsid w:val="00781226"/>
    <w:rsid w:val="007812AC"/>
    <w:rsid w:val="00781458"/>
    <w:rsid w:val="00782263"/>
    <w:rsid w:val="0078367F"/>
    <w:rsid w:val="007836EA"/>
    <w:rsid w:val="00784CDA"/>
    <w:rsid w:val="00785588"/>
    <w:rsid w:val="007856E2"/>
    <w:rsid w:val="007862B5"/>
    <w:rsid w:val="0078695C"/>
    <w:rsid w:val="00787975"/>
    <w:rsid w:val="007900BC"/>
    <w:rsid w:val="007906C4"/>
    <w:rsid w:val="007908BF"/>
    <w:rsid w:val="00791BD2"/>
    <w:rsid w:val="00791CE3"/>
    <w:rsid w:val="00792958"/>
    <w:rsid w:val="00792E8E"/>
    <w:rsid w:val="007940EA"/>
    <w:rsid w:val="007944AC"/>
    <w:rsid w:val="00794D2A"/>
    <w:rsid w:val="00794E42"/>
    <w:rsid w:val="00794EC3"/>
    <w:rsid w:val="0079634E"/>
    <w:rsid w:val="007967E8"/>
    <w:rsid w:val="00796C4F"/>
    <w:rsid w:val="0079700D"/>
    <w:rsid w:val="00797986"/>
    <w:rsid w:val="007A06E1"/>
    <w:rsid w:val="007A1793"/>
    <w:rsid w:val="007A1DD8"/>
    <w:rsid w:val="007A2170"/>
    <w:rsid w:val="007A22BF"/>
    <w:rsid w:val="007A27FE"/>
    <w:rsid w:val="007A305B"/>
    <w:rsid w:val="007A3323"/>
    <w:rsid w:val="007A4380"/>
    <w:rsid w:val="007A45DB"/>
    <w:rsid w:val="007A4BE1"/>
    <w:rsid w:val="007A605B"/>
    <w:rsid w:val="007A6186"/>
    <w:rsid w:val="007A7CD7"/>
    <w:rsid w:val="007B0054"/>
    <w:rsid w:val="007B0141"/>
    <w:rsid w:val="007B116A"/>
    <w:rsid w:val="007B1B17"/>
    <w:rsid w:val="007B3067"/>
    <w:rsid w:val="007B3D8B"/>
    <w:rsid w:val="007B437E"/>
    <w:rsid w:val="007B5CBC"/>
    <w:rsid w:val="007B72B8"/>
    <w:rsid w:val="007B7A58"/>
    <w:rsid w:val="007B7E99"/>
    <w:rsid w:val="007C0100"/>
    <w:rsid w:val="007C1EC3"/>
    <w:rsid w:val="007C21B5"/>
    <w:rsid w:val="007C2546"/>
    <w:rsid w:val="007C28E3"/>
    <w:rsid w:val="007C2D0A"/>
    <w:rsid w:val="007C3347"/>
    <w:rsid w:val="007C6015"/>
    <w:rsid w:val="007C6384"/>
    <w:rsid w:val="007C7075"/>
    <w:rsid w:val="007C7199"/>
    <w:rsid w:val="007C7913"/>
    <w:rsid w:val="007D0090"/>
    <w:rsid w:val="007D084E"/>
    <w:rsid w:val="007D0E4F"/>
    <w:rsid w:val="007D260D"/>
    <w:rsid w:val="007D44DB"/>
    <w:rsid w:val="007E079E"/>
    <w:rsid w:val="007E0D6E"/>
    <w:rsid w:val="007E0F22"/>
    <w:rsid w:val="007E1762"/>
    <w:rsid w:val="007E2D17"/>
    <w:rsid w:val="007E3561"/>
    <w:rsid w:val="007E4832"/>
    <w:rsid w:val="007E4B64"/>
    <w:rsid w:val="007E4BD2"/>
    <w:rsid w:val="007E5A11"/>
    <w:rsid w:val="007E61C7"/>
    <w:rsid w:val="007E6D47"/>
    <w:rsid w:val="007E73EA"/>
    <w:rsid w:val="007E7D6A"/>
    <w:rsid w:val="007F12B6"/>
    <w:rsid w:val="007F1426"/>
    <w:rsid w:val="007F1665"/>
    <w:rsid w:val="007F3FF1"/>
    <w:rsid w:val="007F47B5"/>
    <w:rsid w:val="007F6263"/>
    <w:rsid w:val="007F7C9A"/>
    <w:rsid w:val="007F7D7F"/>
    <w:rsid w:val="00800AFF"/>
    <w:rsid w:val="00800EE4"/>
    <w:rsid w:val="00801393"/>
    <w:rsid w:val="00801616"/>
    <w:rsid w:val="00801628"/>
    <w:rsid w:val="00801803"/>
    <w:rsid w:val="00802F88"/>
    <w:rsid w:val="00803A07"/>
    <w:rsid w:val="00805B24"/>
    <w:rsid w:val="00806CE7"/>
    <w:rsid w:val="00806FEB"/>
    <w:rsid w:val="008071DB"/>
    <w:rsid w:val="008102F1"/>
    <w:rsid w:val="0081293E"/>
    <w:rsid w:val="00813C71"/>
    <w:rsid w:val="008148EA"/>
    <w:rsid w:val="00815465"/>
    <w:rsid w:val="0081595B"/>
    <w:rsid w:val="00815B18"/>
    <w:rsid w:val="00816823"/>
    <w:rsid w:val="00817E9A"/>
    <w:rsid w:val="008200BA"/>
    <w:rsid w:val="00822ABC"/>
    <w:rsid w:val="008234BC"/>
    <w:rsid w:val="008237FE"/>
    <w:rsid w:val="00823B39"/>
    <w:rsid w:val="008251C2"/>
    <w:rsid w:val="00825350"/>
    <w:rsid w:val="0082590A"/>
    <w:rsid w:val="00825D3E"/>
    <w:rsid w:val="008306BD"/>
    <w:rsid w:val="00830FCB"/>
    <w:rsid w:val="008312F4"/>
    <w:rsid w:val="00831A80"/>
    <w:rsid w:val="00831D31"/>
    <w:rsid w:val="00832311"/>
    <w:rsid w:val="00833743"/>
    <w:rsid w:val="008340A4"/>
    <w:rsid w:val="008360D7"/>
    <w:rsid w:val="008366CF"/>
    <w:rsid w:val="00836813"/>
    <w:rsid w:val="00836929"/>
    <w:rsid w:val="00840F9E"/>
    <w:rsid w:val="0084138D"/>
    <w:rsid w:val="00841522"/>
    <w:rsid w:val="0084238D"/>
    <w:rsid w:val="00842B32"/>
    <w:rsid w:val="00844D24"/>
    <w:rsid w:val="008452E5"/>
    <w:rsid w:val="00845857"/>
    <w:rsid w:val="00845C8A"/>
    <w:rsid w:val="00845D5C"/>
    <w:rsid w:val="00847C05"/>
    <w:rsid w:val="00847C23"/>
    <w:rsid w:val="00847F5C"/>
    <w:rsid w:val="00847FF7"/>
    <w:rsid w:val="00851EA7"/>
    <w:rsid w:val="008551DD"/>
    <w:rsid w:val="00855E36"/>
    <w:rsid w:val="008561A0"/>
    <w:rsid w:val="0085654E"/>
    <w:rsid w:val="0086088F"/>
    <w:rsid w:val="008609F7"/>
    <w:rsid w:val="00862870"/>
    <w:rsid w:val="00864235"/>
    <w:rsid w:val="00864891"/>
    <w:rsid w:val="008648C8"/>
    <w:rsid w:val="00864E74"/>
    <w:rsid w:val="008650D7"/>
    <w:rsid w:val="00866938"/>
    <w:rsid w:val="00866BBC"/>
    <w:rsid w:val="00867B9C"/>
    <w:rsid w:val="008700D1"/>
    <w:rsid w:val="00870133"/>
    <w:rsid w:val="008702F7"/>
    <w:rsid w:val="00871197"/>
    <w:rsid w:val="0087135F"/>
    <w:rsid w:val="00871786"/>
    <w:rsid w:val="00872D94"/>
    <w:rsid w:val="00874857"/>
    <w:rsid w:val="00880364"/>
    <w:rsid w:val="00880E6A"/>
    <w:rsid w:val="008819E4"/>
    <w:rsid w:val="00882780"/>
    <w:rsid w:val="00883C3D"/>
    <w:rsid w:val="00884DE4"/>
    <w:rsid w:val="008859D5"/>
    <w:rsid w:val="00887A73"/>
    <w:rsid w:val="00890391"/>
    <w:rsid w:val="00890D42"/>
    <w:rsid w:val="00891592"/>
    <w:rsid w:val="00891CDE"/>
    <w:rsid w:val="00891E9E"/>
    <w:rsid w:val="0089268E"/>
    <w:rsid w:val="00893A67"/>
    <w:rsid w:val="0089400E"/>
    <w:rsid w:val="00894A0D"/>
    <w:rsid w:val="00894AA9"/>
    <w:rsid w:val="00895661"/>
    <w:rsid w:val="008957EF"/>
    <w:rsid w:val="00895F26"/>
    <w:rsid w:val="008966B4"/>
    <w:rsid w:val="00896761"/>
    <w:rsid w:val="00896E00"/>
    <w:rsid w:val="00897FC6"/>
    <w:rsid w:val="008A2EE5"/>
    <w:rsid w:val="008A2F68"/>
    <w:rsid w:val="008A47F7"/>
    <w:rsid w:val="008A48C3"/>
    <w:rsid w:val="008A5124"/>
    <w:rsid w:val="008A583E"/>
    <w:rsid w:val="008A6547"/>
    <w:rsid w:val="008A772B"/>
    <w:rsid w:val="008B069C"/>
    <w:rsid w:val="008B1E01"/>
    <w:rsid w:val="008B2368"/>
    <w:rsid w:val="008B3111"/>
    <w:rsid w:val="008B36C3"/>
    <w:rsid w:val="008B3CC1"/>
    <w:rsid w:val="008B4E9F"/>
    <w:rsid w:val="008B4FA6"/>
    <w:rsid w:val="008B51D7"/>
    <w:rsid w:val="008B5282"/>
    <w:rsid w:val="008B5901"/>
    <w:rsid w:val="008B5A6D"/>
    <w:rsid w:val="008B6805"/>
    <w:rsid w:val="008B7247"/>
    <w:rsid w:val="008B7C17"/>
    <w:rsid w:val="008C1656"/>
    <w:rsid w:val="008C17DC"/>
    <w:rsid w:val="008C2D01"/>
    <w:rsid w:val="008C2DD7"/>
    <w:rsid w:val="008C3076"/>
    <w:rsid w:val="008C40E6"/>
    <w:rsid w:val="008C4C70"/>
    <w:rsid w:val="008C61BE"/>
    <w:rsid w:val="008C71D9"/>
    <w:rsid w:val="008C79AC"/>
    <w:rsid w:val="008D05E3"/>
    <w:rsid w:val="008D05F9"/>
    <w:rsid w:val="008D0F7A"/>
    <w:rsid w:val="008D127C"/>
    <w:rsid w:val="008D1A46"/>
    <w:rsid w:val="008D1BCD"/>
    <w:rsid w:val="008D1EC3"/>
    <w:rsid w:val="008D2EDC"/>
    <w:rsid w:val="008D370B"/>
    <w:rsid w:val="008D3C41"/>
    <w:rsid w:val="008D4F9B"/>
    <w:rsid w:val="008D5909"/>
    <w:rsid w:val="008D68E4"/>
    <w:rsid w:val="008D697D"/>
    <w:rsid w:val="008D7BDC"/>
    <w:rsid w:val="008E0506"/>
    <w:rsid w:val="008E0CFF"/>
    <w:rsid w:val="008E3B41"/>
    <w:rsid w:val="008E51AF"/>
    <w:rsid w:val="008E5D6B"/>
    <w:rsid w:val="008E69D9"/>
    <w:rsid w:val="008E6F7B"/>
    <w:rsid w:val="008E74E5"/>
    <w:rsid w:val="008E76F0"/>
    <w:rsid w:val="008F0365"/>
    <w:rsid w:val="008F06F4"/>
    <w:rsid w:val="008F15FE"/>
    <w:rsid w:val="008F18C2"/>
    <w:rsid w:val="008F1C0F"/>
    <w:rsid w:val="008F2C7E"/>
    <w:rsid w:val="008F2D29"/>
    <w:rsid w:val="008F3552"/>
    <w:rsid w:val="008F3A93"/>
    <w:rsid w:val="008F5187"/>
    <w:rsid w:val="008F51BE"/>
    <w:rsid w:val="008F5CED"/>
    <w:rsid w:val="008F6041"/>
    <w:rsid w:val="008F60D8"/>
    <w:rsid w:val="008F79A5"/>
    <w:rsid w:val="008F7C8B"/>
    <w:rsid w:val="00902295"/>
    <w:rsid w:val="00902727"/>
    <w:rsid w:val="0090312B"/>
    <w:rsid w:val="009031EB"/>
    <w:rsid w:val="0090338B"/>
    <w:rsid w:val="00903613"/>
    <w:rsid w:val="00903E3C"/>
    <w:rsid w:val="009054E8"/>
    <w:rsid w:val="009058A5"/>
    <w:rsid w:val="00905E35"/>
    <w:rsid w:val="00906AA0"/>
    <w:rsid w:val="00906C3B"/>
    <w:rsid w:val="00906D8C"/>
    <w:rsid w:val="00906FC4"/>
    <w:rsid w:val="00907724"/>
    <w:rsid w:val="009103D8"/>
    <w:rsid w:val="009105CF"/>
    <w:rsid w:val="00910B91"/>
    <w:rsid w:val="00911547"/>
    <w:rsid w:val="0091166E"/>
    <w:rsid w:val="00911A0C"/>
    <w:rsid w:val="00912F39"/>
    <w:rsid w:val="009141C3"/>
    <w:rsid w:val="009148C8"/>
    <w:rsid w:val="00916D5D"/>
    <w:rsid w:val="0091736D"/>
    <w:rsid w:val="009218B5"/>
    <w:rsid w:val="00921E62"/>
    <w:rsid w:val="009229C1"/>
    <w:rsid w:val="00922D4C"/>
    <w:rsid w:val="0092380F"/>
    <w:rsid w:val="0092392D"/>
    <w:rsid w:val="00924607"/>
    <w:rsid w:val="009248EB"/>
    <w:rsid w:val="009249B1"/>
    <w:rsid w:val="00927832"/>
    <w:rsid w:val="00930034"/>
    <w:rsid w:val="0093037A"/>
    <w:rsid w:val="00931389"/>
    <w:rsid w:val="009318BD"/>
    <w:rsid w:val="00931AA5"/>
    <w:rsid w:val="00931BF4"/>
    <w:rsid w:val="00931CB4"/>
    <w:rsid w:val="00932016"/>
    <w:rsid w:val="009329E6"/>
    <w:rsid w:val="00934271"/>
    <w:rsid w:val="009358F1"/>
    <w:rsid w:val="00935FA3"/>
    <w:rsid w:val="00936654"/>
    <w:rsid w:val="00936922"/>
    <w:rsid w:val="0094154D"/>
    <w:rsid w:val="00941F9D"/>
    <w:rsid w:val="009425CC"/>
    <w:rsid w:val="00942609"/>
    <w:rsid w:val="00942776"/>
    <w:rsid w:val="00942F12"/>
    <w:rsid w:val="00944600"/>
    <w:rsid w:val="00945AA1"/>
    <w:rsid w:val="009466F7"/>
    <w:rsid w:val="00946996"/>
    <w:rsid w:val="00951364"/>
    <w:rsid w:val="0095155F"/>
    <w:rsid w:val="00951D60"/>
    <w:rsid w:val="00952828"/>
    <w:rsid w:val="00952D96"/>
    <w:rsid w:val="0095415A"/>
    <w:rsid w:val="00954217"/>
    <w:rsid w:val="00954429"/>
    <w:rsid w:val="009558F9"/>
    <w:rsid w:val="009563CE"/>
    <w:rsid w:val="00961042"/>
    <w:rsid w:val="00963CC8"/>
    <w:rsid w:val="0096465A"/>
    <w:rsid w:val="00964B72"/>
    <w:rsid w:val="00965936"/>
    <w:rsid w:val="009669A1"/>
    <w:rsid w:val="00971621"/>
    <w:rsid w:val="009723FA"/>
    <w:rsid w:val="00972BF7"/>
    <w:rsid w:val="0097363D"/>
    <w:rsid w:val="00974442"/>
    <w:rsid w:val="00974DAF"/>
    <w:rsid w:val="0097557C"/>
    <w:rsid w:val="009755BB"/>
    <w:rsid w:val="009756CA"/>
    <w:rsid w:val="00975B10"/>
    <w:rsid w:val="00975B5D"/>
    <w:rsid w:val="00975B9C"/>
    <w:rsid w:val="00976328"/>
    <w:rsid w:val="0097680D"/>
    <w:rsid w:val="0098148F"/>
    <w:rsid w:val="00982438"/>
    <w:rsid w:val="00983A50"/>
    <w:rsid w:val="0098404C"/>
    <w:rsid w:val="009843FB"/>
    <w:rsid w:val="009849C1"/>
    <w:rsid w:val="00984C39"/>
    <w:rsid w:val="00984D08"/>
    <w:rsid w:val="00985283"/>
    <w:rsid w:val="00985937"/>
    <w:rsid w:val="00986007"/>
    <w:rsid w:val="0099034E"/>
    <w:rsid w:val="0099183E"/>
    <w:rsid w:val="0099192B"/>
    <w:rsid w:val="00991A00"/>
    <w:rsid w:val="009922AD"/>
    <w:rsid w:val="00992DB3"/>
    <w:rsid w:val="009943E9"/>
    <w:rsid w:val="00995992"/>
    <w:rsid w:val="009960C6"/>
    <w:rsid w:val="00997EA3"/>
    <w:rsid w:val="009A03E5"/>
    <w:rsid w:val="009A0600"/>
    <w:rsid w:val="009A0728"/>
    <w:rsid w:val="009A0F3B"/>
    <w:rsid w:val="009A1BB4"/>
    <w:rsid w:val="009A2628"/>
    <w:rsid w:val="009A2B15"/>
    <w:rsid w:val="009A2BCD"/>
    <w:rsid w:val="009A31F3"/>
    <w:rsid w:val="009A3200"/>
    <w:rsid w:val="009A34D3"/>
    <w:rsid w:val="009A3EF0"/>
    <w:rsid w:val="009A46D7"/>
    <w:rsid w:val="009A59F9"/>
    <w:rsid w:val="009A5CCB"/>
    <w:rsid w:val="009A5EF6"/>
    <w:rsid w:val="009A67DF"/>
    <w:rsid w:val="009A714E"/>
    <w:rsid w:val="009A7362"/>
    <w:rsid w:val="009A79C9"/>
    <w:rsid w:val="009B0308"/>
    <w:rsid w:val="009B0362"/>
    <w:rsid w:val="009B05B0"/>
    <w:rsid w:val="009B0897"/>
    <w:rsid w:val="009B1E19"/>
    <w:rsid w:val="009B1EC8"/>
    <w:rsid w:val="009B2BF3"/>
    <w:rsid w:val="009B2E6A"/>
    <w:rsid w:val="009B3834"/>
    <w:rsid w:val="009B43D9"/>
    <w:rsid w:val="009B4673"/>
    <w:rsid w:val="009B4988"/>
    <w:rsid w:val="009B4BB6"/>
    <w:rsid w:val="009B4F32"/>
    <w:rsid w:val="009B5BF0"/>
    <w:rsid w:val="009B6778"/>
    <w:rsid w:val="009B6EFB"/>
    <w:rsid w:val="009B74E9"/>
    <w:rsid w:val="009B7BD9"/>
    <w:rsid w:val="009B7CB2"/>
    <w:rsid w:val="009B7E44"/>
    <w:rsid w:val="009C19B3"/>
    <w:rsid w:val="009C19EF"/>
    <w:rsid w:val="009C2C12"/>
    <w:rsid w:val="009C32A6"/>
    <w:rsid w:val="009C4AA5"/>
    <w:rsid w:val="009C65A9"/>
    <w:rsid w:val="009C72A3"/>
    <w:rsid w:val="009C7DD5"/>
    <w:rsid w:val="009C7E88"/>
    <w:rsid w:val="009D04CE"/>
    <w:rsid w:val="009D0618"/>
    <w:rsid w:val="009D0EA3"/>
    <w:rsid w:val="009D1A7A"/>
    <w:rsid w:val="009D5B93"/>
    <w:rsid w:val="009D6829"/>
    <w:rsid w:val="009D7A47"/>
    <w:rsid w:val="009D7D45"/>
    <w:rsid w:val="009E1611"/>
    <w:rsid w:val="009E16ED"/>
    <w:rsid w:val="009E18E9"/>
    <w:rsid w:val="009E227D"/>
    <w:rsid w:val="009E24C8"/>
    <w:rsid w:val="009E3514"/>
    <w:rsid w:val="009E377F"/>
    <w:rsid w:val="009E38C2"/>
    <w:rsid w:val="009E4942"/>
    <w:rsid w:val="009E5019"/>
    <w:rsid w:val="009E7097"/>
    <w:rsid w:val="009F10B0"/>
    <w:rsid w:val="009F1F44"/>
    <w:rsid w:val="009F27EF"/>
    <w:rsid w:val="009F3109"/>
    <w:rsid w:val="009F39FF"/>
    <w:rsid w:val="009F40D9"/>
    <w:rsid w:val="009F52DE"/>
    <w:rsid w:val="00A01A93"/>
    <w:rsid w:val="00A03438"/>
    <w:rsid w:val="00A04055"/>
    <w:rsid w:val="00A04B7C"/>
    <w:rsid w:val="00A04D45"/>
    <w:rsid w:val="00A04F1B"/>
    <w:rsid w:val="00A0501B"/>
    <w:rsid w:val="00A052F3"/>
    <w:rsid w:val="00A061E3"/>
    <w:rsid w:val="00A06A58"/>
    <w:rsid w:val="00A07556"/>
    <w:rsid w:val="00A07C82"/>
    <w:rsid w:val="00A10339"/>
    <w:rsid w:val="00A11FF2"/>
    <w:rsid w:val="00A122B7"/>
    <w:rsid w:val="00A134B9"/>
    <w:rsid w:val="00A1413F"/>
    <w:rsid w:val="00A14730"/>
    <w:rsid w:val="00A14947"/>
    <w:rsid w:val="00A15EAF"/>
    <w:rsid w:val="00A1660D"/>
    <w:rsid w:val="00A1690D"/>
    <w:rsid w:val="00A17BD6"/>
    <w:rsid w:val="00A20DD6"/>
    <w:rsid w:val="00A21802"/>
    <w:rsid w:val="00A21C13"/>
    <w:rsid w:val="00A22800"/>
    <w:rsid w:val="00A25A95"/>
    <w:rsid w:val="00A27F5B"/>
    <w:rsid w:val="00A30208"/>
    <w:rsid w:val="00A30882"/>
    <w:rsid w:val="00A309A6"/>
    <w:rsid w:val="00A31753"/>
    <w:rsid w:val="00A31890"/>
    <w:rsid w:val="00A31F51"/>
    <w:rsid w:val="00A32A83"/>
    <w:rsid w:val="00A32CFD"/>
    <w:rsid w:val="00A32E68"/>
    <w:rsid w:val="00A334BB"/>
    <w:rsid w:val="00A341E1"/>
    <w:rsid w:val="00A348E9"/>
    <w:rsid w:val="00A34E9A"/>
    <w:rsid w:val="00A3505F"/>
    <w:rsid w:val="00A358A1"/>
    <w:rsid w:val="00A368DB"/>
    <w:rsid w:val="00A36AD1"/>
    <w:rsid w:val="00A37951"/>
    <w:rsid w:val="00A400BD"/>
    <w:rsid w:val="00A413A7"/>
    <w:rsid w:val="00A41A2D"/>
    <w:rsid w:val="00A423AA"/>
    <w:rsid w:val="00A42AFE"/>
    <w:rsid w:val="00A42B60"/>
    <w:rsid w:val="00A430B0"/>
    <w:rsid w:val="00A43DA1"/>
    <w:rsid w:val="00A50419"/>
    <w:rsid w:val="00A505AD"/>
    <w:rsid w:val="00A50A98"/>
    <w:rsid w:val="00A50F7F"/>
    <w:rsid w:val="00A50FE0"/>
    <w:rsid w:val="00A52273"/>
    <w:rsid w:val="00A52754"/>
    <w:rsid w:val="00A53EC6"/>
    <w:rsid w:val="00A54388"/>
    <w:rsid w:val="00A5505A"/>
    <w:rsid w:val="00A55C0F"/>
    <w:rsid w:val="00A56377"/>
    <w:rsid w:val="00A56741"/>
    <w:rsid w:val="00A56A70"/>
    <w:rsid w:val="00A600B1"/>
    <w:rsid w:val="00A60907"/>
    <w:rsid w:val="00A6251C"/>
    <w:rsid w:val="00A635D4"/>
    <w:rsid w:val="00A63913"/>
    <w:rsid w:val="00A6488A"/>
    <w:rsid w:val="00A65B5D"/>
    <w:rsid w:val="00A65BBA"/>
    <w:rsid w:val="00A65FBB"/>
    <w:rsid w:val="00A661D9"/>
    <w:rsid w:val="00A67475"/>
    <w:rsid w:val="00A702D9"/>
    <w:rsid w:val="00A7058D"/>
    <w:rsid w:val="00A705ED"/>
    <w:rsid w:val="00A713DD"/>
    <w:rsid w:val="00A7263F"/>
    <w:rsid w:val="00A734A1"/>
    <w:rsid w:val="00A73559"/>
    <w:rsid w:val="00A74C69"/>
    <w:rsid w:val="00A75086"/>
    <w:rsid w:val="00A75B0D"/>
    <w:rsid w:val="00A764E3"/>
    <w:rsid w:val="00A766B4"/>
    <w:rsid w:val="00A802E3"/>
    <w:rsid w:val="00A805A5"/>
    <w:rsid w:val="00A81193"/>
    <w:rsid w:val="00A81400"/>
    <w:rsid w:val="00A818AB"/>
    <w:rsid w:val="00A833CF"/>
    <w:rsid w:val="00A8500E"/>
    <w:rsid w:val="00A862C9"/>
    <w:rsid w:val="00A869DF"/>
    <w:rsid w:val="00A86CAA"/>
    <w:rsid w:val="00A8713F"/>
    <w:rsid w:val="00A87BB3"/>
    <w:rsid w:val="00A87D48"/>
    <w:rsid w:val="00A90000"/>
    <w:rsid w:val="00A90BA1"/>
    <w:rsid w:val="00A90F33"/>
    <w:rsid w:val="00A911C7"/>
    <w:rsid w:val="00A93FEC"/>
    <w:rsid w:val="00A95F82"/>
    <w:rsid w:val="00A96C8E"/>
    <w:rsid w:val="00A97147"/>
    <w:rsid w:val="00A97A9A"/>
    <w:rsid w:val="00A97DD1"/>
    <w:rsid w:val="00AA03B3"/>
    <w:rsid w:val="00AA0671"/>
    <w:rsid w:val="00AA112D"/>
    <w:rsid w:val="00AA13C9"/>
    <w:rsid w:val="00AA2386"/>
    <w:rsid w:val="00AA2531"/>
    <w:rsid w:val="00AA2DD8"/>
    <w:rsid w:val="00AA4A59"/>
    <w:rsid w:val="00AA4DCE"/>
    <w:rsid w:val="00AA4EF3"/>
    <w:rsid w:val="00AA4F77"/>
    <w:rsid w:val="00AA6D18"/>
    <w:rsid w:val="00AA6FA9"/>
    <w:rsid w:val="00AB0307"/>
    <w:rsid w:val="00AB0FA1"/>
    <w:rsid w:val="00AB10E7"/>
    <w:rsid w:val="00AB1355"/>
    <w:rsid w:val="00AB136A"/>
    <w:rsid w:val="00AB1621"/>
    <w:rsid w:val="00AB180C"/>
    <w:rsid w:val="00AB1BB4"/>
    <w:rsid w:val="00AB1E09"/>
    <w:rsid w:val="00AB1E45"/>
    <w:rsid w:val="00AB1F7F"/>
    <w:rsid w:val="00AB422F"/>
    <w:rsid w:val="00AB45AC"/>
    <w:rsid w:val="00AB4AD2"/>
    <w:rsid w:val="00AB5330"/>
    <w:rsid w:val="00AB5E41"/>
    <w:rsid w:val="00AB6380"/>
    <w:rsid w:val="00AB6D8A"/>
    <w:rsid w:val="00AB7747"/>
    <w:rsid w:val="00AC0A62"/>
    <w:rsid w:val="00AC14CE"/>
    <w:rsid w:val="00AC1B52"/>
    <w:rsid w:val="00AC26CB"/>
    <w:rsid w:val="00AC2A56"/>
    <w:rsid w:val="00AC32EF"/>
    <w:rsid w:val="00AC39A2"/>
    <w:rsid w:val="00AC3B80"/>
    <w:rsid w:val="00AC4371"/>
    <w:rsid w:val="00AC5E31"/>
    <w:rsid w:val="00AC7B5A"/>
    <w:rsid w:val="00AD01AE"/>
    <w:rsid w:val="00AD01B1"/>
    <w:rsid w:val="00AD055E"/>
    <w:rsid w:val="00AD12CF"/>
    <w:rsid w:val="00AD22FD"/>
    <w:rsid w:val="00AD2AD1"/>
    <w:rsid w:val="00AD33F3"/>
    <w:rsid w:val="00AD3B8D"/>
    <w:rsid w:val="00AD3D4A"/>
    <w:rsid w:val="00AD47A7"/>
    <w:rsid w:val="00AD535C"/>
    <w:rsid w:val="00AD6715"/>
    <w:rsid w:val="00AD77D5"/>
    <w:rsid w:val="00AE1BAA"/>
    <w:rsid w:val="00AE1F26"/>
    <w:rsid w:val="00AE3ACC"/>
    <w:rsid w:val="00AE5D94"/>
    <w:rsid w:val="00AE684E"/>
    <w:rsid w:val="00AE68B3"/>
    <w:rsid w:val="00AE6BF4"/>
    <w:rsid w:val="00AE73BB"/>
    <w:rsid w:val="00AF0A62"/>
    <w:rsid w:val="00AF0CBF"/>
    <w:rsid w:val="00AF1468"/>
    <w:rsid w:val="00AF22B0"/>
    <w:rsid w:val="00AF24C0"/>
    <w:rsid w:val="00AF257F"/>
    <w:rsid w:val="00AF2E4C"/>
    <w:rsid w:val="00AF3260"/>
    <w:rsid w:val="00AF33CF"/>
    <w:rsid w:val="00AF3691"/>
    <w:rsid w:val="00AF3A2E"/>
    <w:rsid w:val="00AF3EA5"/>
    <w:rsid w:val="00AF42EB"/>
    <w:rsid w:val="00AF4A80"/>
    <w:rsid w:val="00AF4D50"/>
    <w:rsid w:val="00AF529D"/>
    <w:rsid w:val="00AF5823"/>
    <w:rsid w:val="00AF6179"/>
    <w:rsid w:val="00B00A16"/>
    <w:rsid w:val="00B0259C"/>
    <w:rsid w:val="00B02A4E"/>
    <w:rsid w:val="00B02AF7"/>
    <w:rsid w:val="00B03E8A"/>
    <w:rsid w:val="00B06AE3"/>
    <w:rsid w:val="00B07F6B"/>
    <w:rsid w:val="00B1295A"/>
    <w:rsid w:val="00B13E2A"/>
    <w:rsid w:val="00B150CB"/>
    <w:rsid w:val="00B15325"/>
    <w:rsid w:val="00B15532"/>
    <w:rsid w:val="00B155D5"/>
    <w:rsid w:val="00B16CBA"/>
    <w:rsid w:val="00B174FD"/>
    <w:rsid w:val="00B20A45"/>
    <w:rsid w:val="00B21DF0"/>
    <w:rsid w:val="00B22C5C"/>
    <w:rsid w:val="00B24F30"/>
    <w:rsid w:val="00B258A8"/>
    <w:rsid w:val="00B27E97"/>
    <w:rsid w:val="00B3023E"/>
    <w:rsid w:val="00B31723"/>
    <w:rsid w:val="00B31ABF"/>
    <w:rsid w:val="00B31EC8"/>
    <w:rsid w:val="00B33BE3"/>
    <w:rsid w:val="00B3410E"/>
    <w:rsid w:val="00B3482B"/>
    <w:rsid w:val="00B34930"/>
    <w:rsid w:val="00B34D15"/>
    <w:rsid w:val="00B34F51"/>
    <w:rsid w:val="00B3534F"/>
    <w:rsid w:val="00B357AE"/>
    <w:rsid w:val="00B35918"/>
    <w:rsid w:val="00B359CC"/>
    <w:rsid w:val="00B35B92"/>
    <w:rsid w:val="00B372BB"/>
    <w:rsid w:val="00B411BD"/>
    <w:rsid w:val="00B41C7C"/>
    <w:rsid w:val="00B42B3D"/>
    <w:rsid w:val="00B42DED"/>
    <w:rsid w:val="00B451C6"/>
    <w:rsid w:val="00B458CA"/>
    <w:rsid w:val="00B46C83"/>
    <w:rsid w:val="00B474F4"/>
    <w:rsid w:val="00B47515"/>
    <w:rsid w:val="00B47719"/>
    <w:rsid w:val="00B4783D"/>
    <w:rsid w:val="00B47ACA"/>
    <w:rsid w:val="00B47B4B"/>
    <w:rsid w:val="00B50477"/>
    <w:rsid w:val="00B52415"/>
    <w:rsid w:val="00B53B5D"/>
    <w:rsid w:val="00B54C25"/>
    <w:rsid w:val="00B57706"/>
    <w:rsid w:val="00B5781F"/>
    <w:rsid w:val="00B57FD2"/>
    <w:rsid w:val="00B6055E"/>
    <w:rsid w:val="00B60835"/>
    <w:rsid w:val="00B62E22"/>
    <w:rsid w:val="00B6317D"/>
    <w:rsid w:val="00B65489"/>
    <w:rsid w:val="00B666DE"/>
    <w:rsid w:val="00B678C9"/>
    <w:rsid w:val="00B70F15"/>
    <w:rsid w:val="00B729FF"/>
    <w:rsid w:val="00B731F5"/>
    <w:rsid w:val="00B73AE5"/>
    <w:rsid w:val="00B74737"/>
    <w:rsid w:val="00B748D1"/>
    <w:rsid w:val="00B75583"/>
    <w:rsid w:val="00B758CF"/>
    <w:rsid w:val="00B763AA"/>
    <w:rsid w:val="00B76409"/>
    <w:rsid w:val="00B76B0C"/>
    <w:rsid w:val="00B7723F"/>
    <w:rsid w:val="00B80449"/>
    <w:rsid w:val="00B80534"/>
    <w:rsid w:val="00B80798"/>
    <w:rsid w:val="00B810D2"/>
    <w:rsid w:val="00B81B0D"/>
    <w:rsid w:val="00B82961"/>
    <w:rsid w:val="00B82AC6"/>
    <w:rsid w:val="00B83EA5"/>
    <w:rsid w:val="00B8433C"/>
    <w:rsid w:val="00B8514A"/>
    <w:rsid w:val="00B85650"/>
    <w:rsid w:val="00B86139"/>
    <w:rsid w:val="00B86B54"/>
    <w:rsid w:val="00B86BA7"/>
    <w:rsid w:val="00B87491"/>
    <w:rsid w:val="00B87895"/>
    <w:rsid w:val="00B87CE8"/>
    <w:rsid w:val="00B9034E"/>
    <w:rsid w:val="00B92C45"/>
    <w:rsid w:val="00B9359C"/>
    <w:rsid w:val="00B95052"/>
    <w:rsid w:val="00B954E3"/>
    <w:rsid w:val="00B96CEA"/>
    <w:rsid w:val="00B96DCA"/>
    <w:rsid w:val="00BA00D9"/>
    <w:rsid w:val="00BA0A5A"/>
    <w:rsid w:val="00BA1DC4"/>
    <w:rsid w:val="00BA29E9"/>
    <w:rsid w:val="00BA30AE"/>
    <w:rsid w:val="00BA46B4"/>
    <w:rsid w:val="00BA5214"/>
    <w:rsid w:val="00BA6013"/>
    <w:rsid w:val="00BA6108"/>
    <w:rsid w:val="00BA7111"/>
    <w:rsid w:val="00BA7142"/>
    <w:rsid w:val="00BB0087"/>
    <w:rsid w:val="00BB111B"/>
    <w:rsid w:val="00BB1627"/>
    <w:rsid w:val="00BB20BF"/>
    <w:rsid w:val="00BB237C"/>
    <w:rsid w:val="00BB2746"/>
    <w:rsid w:val="00BB3727"/>
    <w:rsid w:val="00BB41A3"/>
    <w:rsid w:val="00BB4431"/>
    <w:rsid w:val="00BB5C39"/>
    <w:rsid w:val="00BB5CA2"/>
    <w:rsid w:val="00BB7FFE"/>
    <w:rsid w:val="00BC03B9"/>
    <w:rsid w:val="00BC076D"/>
    <w:rsid w:val="00BC1111"/>
    <w:rsid w:val="00BC1949"/>
    <w:rsid w:val="00BC20BC"/>
    <w:rsid w:val="00BC23FE"/>
    <w:rsid w:val="00BC2A93"/>
    <w:rsid w:val="00BC32C3"/>
    <w:rsid w:val="00BC32DC"/>
    <w:rsid w:val="00BC35B6"/>
    <w:rsid w:val="00BC5E82"/>
    <w:rsid w:val="00BC5E9B"/>
    <w:rsid w:val="00BC66F7"/>
    <w:rsid w:val="00BC7604"/>
    <w:rsid w:val="00BD0464"/>
    <w:rsid w:val="00BD0A4A"/>
    <w:rsid w:val="00BD1692"/>
    <w:rsid w:val="00BD1B51"/>
    <w:rsid w:val="00BD35DF"/>
    <w:rsid w:val="00BD3C6B"/>
    <w:rsid w:val="00BD4596"/>
    <w:rsid w:val="00BD59E9"/>
    <w:rsid w:val="00BD5C5C"/>
    <w:rsid w:val="00BD60EC"/>
    <w:rsid w:val="00BD65CD"/>
    <w:rsid w:val="00BD776D"/>
    <w:rsid w:val="00BE0E27"/>
    <w:rsid w:val="00BE1405"/>
    <w:rsid w:val="00BE1545"/>
    <w:rsid w:val="00BE20F6"/>
    <w:rsid w:val="00BE2C35"/>
    <w:rsid w:val="00BE312D"/>
    <w:rsid w:val="00BE345A"/>
    <w:rsid w:val="00BE4B41"/>
    <w:rsid w:val="00BE522A"/>
    <w:rsid w:val="00BE5F96"/>
    <w:rsid w:val="00BE736C"/>
    <w:rsid w:val="00BF0989"/>
    <w:rsid w:val="00BF1C20"/>
    <w:rsid w:val="00BF3FB1"/>
    <w:rsid w:val="00BF6037"/>
    <w:rsid w:val="00C00A7D"/>
    <w:rsid w:val="00C019ED"/>
    <w:rsid w:val="00C02866"/>
    <w:rsid w:val="00C048B9"/>
    <w:rsid w:val="00C05441"/>
    <w:rsid w:val="00C06840"/>
    <w:rsid w:val="00C071A5"/>
    <w:rsid w:val="00C07684"/>
    <w:rsid w:val="00C10578"/>
    <w:rsid w:val="00C115FA"/>
    <w:rsid w:val="00C11684"/>
    <w:rsid w:val="00C11D35"/>
    <w:rsid w:val="00C135BC"/>
    <w:rsid w:val="00C15C95"/>
    <w:rsid w:val="00C160D7"/>
    <w:rsid w:val="00C16AA9"/>
    <w:rsid w:val="00C16F2B"/>
    <w:rsid w:val="00C171F3"/>
    <w:rsid w:val="00C21444"/>
    <w:rsid w:val="00C2208E"/>
    <w:rsid w:val="00C2430D"/>
    <w:rsid w:val="00C2596A"/>
    <w:rsid w:val="00C26B12"/>
    <w:rsid w:val="00C26F41"/>
    <w:rsid w:val="00C27537"/>
    <w:rsid w:val="00C275C9"/>
    <w:rsid w:val="00C27C48"/>
    <w:rsid w:val="00C3026D"/>
    <w:rsid w:val="00C31DA6"/>
    <w:rsid w:val="00C327D3"/>
    <w:rsid w:val="00C328FE"/>
    <w:rsid w:val="00C32D8E"/>
    <w:rsid w:val="00C33507"/>
    <w:rsid w:val="00C34F3F"/>
    <w:rsid w:val="00C35C3A"/>
    <w:rsid w:val="00C36008"/>
    <w:rsid w:val="00C36EF7"/>
    <w:rsid w:val="00C3704F"/>
    <w:rsid w:val="00C37200"/>
    <w:rsid w:val="00C37998"/>
    <w:rsid w:val="00C37A2C"/>
    <w:rsid w:val="00C37AAB"/>
    <w:rsid w:val="00C41160"/>
    <w:rsid w:val="00C42080"/>
    <w:rsid w:val="00C4252A"/>
    <w:rsid w:val="00C42D6C"/>
    <w:rsid w:val="00C4409D"/>
    <w:rsid w:val="00C44E72"/>
    <w:rsid w:val="00C45A06"/>
    <w:rsid w:val="00C45F10"/>
    <w:rsid w:val="00C4649A"/>
    <w:rsid w:val="00C46E6B"/>
    <w:rsid w:val="00C47E5B"/>
    <w:rsid w:val="00C51C8D"/>
    <w:rsid w:val="00C52BC8"/>
    <w:rsid w:val="00C531F3"/>
    <w:rsid w:val="00C53606"/>
    <w:rsid w:val="00C54A67"/>
    <w:rsid w:val="00C56EE6"/>
    <w:rsid w:val="00C61E4B"/>
    <w:rsid w:val="00C621A8"/>
    <w:rsid w:val="00C628C0"/>
    <w:rsid w:val="00C62F80"/>
    <w:rsid w:val="00C632B1"/>
    <w:rsid w:val="00C6405C"/>
    <w:rsid w:val="00C64114"/>
    <w:rsid w:val="00C64BFF"/>
    <w:rsid w:val="00C64F45"/>
    <w:rsid w:val="00C6535D"/>
    <w:rsid w:val="00C65BD7"/>
    <w:rsid w:val="00C67424"/>
    <w:rsid w:val="00C67A09"/>
    <w:rsid w:val="00C70050"/>
    <w:rsid w:val="00C7029B"/>
    <w:rsid w:val="00C7031A"/>
    <w:rsid w:val="00C704E9"/>
    <w:rsid w:val="00C70844"/>
    <w:rsid w:val="00C7225C"/>
    <w:rsid w:val="00C72C05"/>
    <w:rsid w:val="00C73031"/>
    <w:rsid w:val="00C730F5"/>
    <w:rsid w:val="00C73572"/>
    <w:rsid w:val="00C73991"/>
    <w:rsid w:val="00C73B6E"/>
    <w:rsid w:val="00C7621E"/>
    <w:rsid w:val="00C763C9"/>
    <w:rsid w:val="00C775FC"/>
    <w:rsid w:val="00C80057"/>
    <w:rsid w:val="00C808FF"/>
    <w:rsid w:val="00C813E8"/>
    <w:rsid w:val="00C82232"/>
    <w:rsid w:val="00C82913"/>
    <w:rsid w:val="00C82C1C"/>
    <w:rsid w:val="00C83DE3"/>
    <w:rsid w:val="00C84C23"/>
    <w:rsid w:val="00C851F7"/>
    <w:rsid w:val="00C86670"/>
    <w:rsid w:val="00C87689"/>
    <w:rsid w:val="00C87F84"/>
    <w:rsid w:val="00C906E0"/>
    <w:rsid w:val="00C92205"/>
    <w:rsid w:val="00C92A0A"/>
    <w:rsid w:val="00C9323C"/>
    <w:rsid w:val="00C936F1"/>
    <w:rsid w:val="00C9391D"/>
    <w:rsid w:val="00C93D28"/>
    <w:rsid w:val="00C9479C"/>
    <w:rsid w:val="00C95DDE"/>
    <w:rsid w:val="00C9612F"/>
    <w:rsid w:val="00C96935"/>
    <w:rsid w:val="00C97148"/>
    <w:rsid w:val="00C972B1"/>
    <w:rsid w:val="00C97A44"/>
    <w:rsid w:val="00CA0416"/>
    <w:rsid w:val="00CA08A0"/>
    <w:rsid w:val="00CA101A"/>
    <w:rsid w:val="00CA1AFE"/>
    <w:rsid w:val="00CA2CCE"/>
    <w:rsid w:val="00CA4224"/>
    <w:rsid w:val="00CA43FD"/>
    <w:rsid w:val="00CA78FC"/>
    <w:rsid w:val="00CA7AF2"/>
    <w:rsid w:val="00CA7EF8"/>
    <w:rsid w:val="00CB017B"/>
    <w:rsid w:val="00CB0205"/>
    <w:rsid w:val="00CB0D3A"/>
    <w:rsid w:val="00CB1D4C"/>
    <w:rsid w:val="00CB2100"/>
    <w:rsid w:val="00CB275F"/>
    <w:rsid w:val="00CB31CA"/>
    <w:rsid w:val="00CB3B10"/>
    <w:rsid w:val="00CB4B76"/>
    <w:rsid w:val="00CB58AA"/>
    <w:rsid w:val="00CB5B90"/>
    <w:rsid w:val="00CB5F71"/>
    <w:rsid w:val="00CB6FED"/>
    <w:rsid w:val="00CB75A1"/>
    <w:rsid w:val="00CB75E7"/>
    <w:rsid w:val="00CB77BE"/>
    <w:rsid w:val="00CB793F"/>
    <w:rsid w:val="00CB7AAB"/>
    <w:rsid w:val="00CB7E46"/>
    <w:rsid w:val="00CC0678"/>
    <w:rsid w:val="00CC0994"/>
    <w:rsid w:val="00CC2560"/>
    <w:rsid w:val="00CC2A0F"/>
    <w:rsid w:val="00CC2B52"/>
    <w:rsid w:val="00CC2C69"/>
    <w:rsid w:val="00CC33A0"/>
    <w:rsid w:val="00CC354D"/>
    <w:rsid w:val="00CC435B"/>
    <w:rsid w:val="00CC4408"/>
    <w:rsid w:val="00CC47D7"/>
    <w:rsid w:val="00CC489B"/>
    <w:rsid w:val="00CC4A21"/>
    <w:rsid w:val="00CC4E7A"/>
    <w:rsid w:val="00CC5DF0"/>
    <w:rsid w:val="00CC60D2"/>
    <w:rsid w:val="00CC6A01"/>
    <w:rsid w:val="00CC6B6F"/>
    <w:rsid w:val="00CC7BFB"/>
    <w:rsid w:val="00CD2BCD"/>
    <w:rsid w:val="00CD3A4C"/>
    <w:rsid w:val="00CD5149"/>
    <w:rsid w:val="00CD5307"/>
    <w:rsid w:val="00CD5A4F"/>
    <w:rsid w:val="00CD6E5E"/>
    <w:rsid w:val="00CD741F"/>
    <w:rsid w:val="00CD79DC"/>
    <w:rsid w:val="00CD7A7E"/>
    <w:rsid w:val="00CE0776"/>
    <w:rsid w:val="00CE10E9"/>
    <w:rsid w:val="00CE2889"/>
    <w:rsid w:val="00CE2910"/>
    <w:rsid w:val="00CE47F0"/>
    <w:rsid w:val="00CE4975"/>
    <w:rsid w:val="00CE5393"/>
    <w:rsid w:val="00CE5A3D"/>
    <w:rsid w:val="00CE6204"/>
    <w:rsid w:val="00CF0DCC"/>
    <w:rsid w:val="00CF27E9"/>
    <w:rsid w:val="00CF2BF6"/>
    <w:rsid w:val="00CF36BE"/>
    <w:rsid w:val="00CF3AD4"/>
    <w:rsid w:val="00CF4C50"/>
    <w:rsid w:val="00CF5D48"/>
    <w:rsid w:val="00CF6000"/>
    <w:rsid w:val="00CF7109"/>
    <w:rsid w:val="00D0017F"/>
    <w:rsid w:val="00D003ED"/>
    <w:rsid w:val="00D003F3"/>
    <w:rsid w:val="00D02C2B"/>
    <w:rsid w:val="00D02DA1"/>
    <w:rsid w:val="00D03103"/>
    <w:rsid w:val="00D034CE"/>
    <w:rsid w:val="00D0364F"/>
    <w:rsid w:val="00D03CAC"/>
    <w:rsid w:val="00D0519A"/>
    <w:rsid w:val="00D05C13"/>
    <w:rsid w:val="00D066A3"/>
    <w:rsid w:val="00D06834"/>
    <w:rsid w:val="00D070E3"/>
    <w:rsid w:val="00D107EE"/>
    <w:rsid w:val="00D10814"/>
    <w:rsid w:val="00D10A41"/>
    <w:rsid w:val="00D13402"/>
    <w:rsid w:val="00D140B3"/>
    <w:rsid w:val="00D15E0C"/>
    <w:rsid w:val="00D16853"/>
    <w:rsid w:val="00D2019C"/>
    <w:rsid w:val="00D201E0"/>
    <w:rsid w:val="00D206EA"/>
    <w:rsid w:val="00D20962"/>
    <w:rsid w:val="00D237B9"/>
    <w:rsid w:val="00D240B0"/>
    <w:rsid w:val="00D24AC1"/>
    <w:rsid w:val="00D26108"/>
    <w:rsid w:val="00D2647F"/>
    <w:rsid w:val="00D2740D"/>
    <w:rsid w:val="00D308ED"/>
    <w:rsid w:val="00D30FE2"/>
    <w:rsid w:val="00D31378"/>
    <w:rsid w:val="00D324F0"/>
    <w:rsid w:val="00D332D7"/>
    <w:rsid w:val="00D337F3"/>
    <w:rsid w:val="00D33942"/>
    <w:rsid w:val="00D3447D"/>
    <w:rsid w:val="00D363DC"/>
    <w:rsid w:val="00D36D86"/>
    <w:rsid w:val="00D41007"/>
    <w:rsid w:val="00D41EBB"/>
    <w:rsid w:val="00D428AA"/>
    <w:rsid w:val="00D42EBE"/>
    <w:rsid w:val="00D44DD1"/>
    <w:rsid w:val="00D44E23"/>
    <w:rsid w:val="00D46239"/>
    <w:rsid w:val="00D4628B"/>
    <w:rsid w:val="00D46302"/>
    <w:rsid w:val="00D46B52"/>
    <w:rsid w:val="00D47310"/>
    <w:rsid w:val="00D50A34"/>
    <w:rsid w:val="00D51002"/>
    <w:rsid w:val="00D51474"/>
    <w:rsid w:val="00D517A2"/>
    <w:rsid w:val="00D51EB7"/>
    <w:rsid w:val="00D53EFA"/>
    <w:rsid w:val="00D55A6B"/>
    <w:rsid w:val="00D566A6"/>
    <w:rsid w:val="00D56D31"/>
    <w:rsid w:val="00D56DBC"/>
    <w:rsid w:val="00D56EFA"/>
    <w:rsid w:val="00D57C16"/>
    <w:rsid w:val="00D61381"/>
    <w:rsid w:val="00D61FAF"/>
    <w:rsid w:val="00D6268E"/>
    <w:rsid w:val="00D630EF"/>
    <w:rsid w:val="00D63933"/>
    <w:rsid w:val="00D63A40"/>
    <w:rsid w:val="00D63D6F"/>
    <w:rsid w:val="00D654CA"/>
    <w:rsid w:val="00D66834"/>
    <w:rsid w:val="00D67523"/>
    <w:rsid w:val="00D6757D"/>
    <w:rsid w:val="00D67EB6"/>
    <w:rsid w:val="00D7097D"/>
    <w:rsid w:val="00D71028"/>
    <w:rsid w:val="00D7199A"/>
    <w:rsid w:val="00D726BF"/>
    <w:rsid w:val="00D7357E"/>
    <w:rsid w:val="00D73AF3"/>
    <w:rsid w:val="00D748D5"/>
    <w:rsid w:val="00D74BE5"/>
    <w:rsid w:val="00D751D8"/>
    <w:rsid w:val="00D762C1"/>
    <w:rsid w:val="00D80983"/>
    <w:rsid w:val="00D811D2"/>
    <w:rsid w:val="00D81C35"/>
    <w:rsid w:val="00D82112"/>
    <w:rsid w:val="00D827A9"/>
    <w:rsid w:val="00D8491F"/>
    <w:rsid w:val="00D84DB3"/>
    <w:rsid w:val="00D84DF8"/>
    <w:rsid w:val="00D85308"/>
    <w:rsid w:val="00D85DA8"/>
    <w:rsid w:val="00D86286"/>
    <w:rsid w:val="00D868C1"/>
    <w:rsid w:val="00D86C4A"/>
    <w:rsid w:val="00D86F84"/>
    <w:rsid w:val="00D9004B"/>
    <w:rsid w:val="00D904DA"/>
    <w:rsid w:val="00D90927"/>
    <w:rsid w:val="00D90E4C"/>
    <w:rsid w:val="00D917D8"/>
    <w:rsid w:val="00D9301F"/>
    <w:rsid w:val="00D93C82"/>
    <w:rsid w:val="00D941B8"/>
    <w:rsid w:val="00D94A7C"/>
    <w:rsid w:val="00D94EDA"/>
    <w:rsid w:val="00D95358"/>
    <w:rsid w:val="00D955D9"/>
    <w:rsid w:val="00D95896"/>
    <w:rsid w:val="00DA03BD"/>
    <w:rsid w:val="00DA23A9"/>
    <w:rsid w:val="00DA2933"/>
    <w:rsid w:val="00DA30EC"/>
    <w:rsid w:val="00DA3630"/>
    <w:rsid w:val="00DA427D"/>
    <w:rsid w:val="00DA440A"/>
    <w:rsid w:val="00DA45AF"/>
    <w:rsid w:val="00DA4B5E"/>
    <w:rsid w:val="00DA5A7B"/>
    <w:rsid w:val="00DB1AD1"/>
    <w:rsid w:val="00DB1B05"/>
    <w:rsid w:val="00DB2983"/>
    <w:rsid w:val="00DB3E2D"/>
    <w:rsid w:val="00DB46E0"/>
    <w:rsid w:val="00DB4F42"/>
    <w:rsid w:val="00DB50A5"/>
    <w:rsid w:val="00DB61D7"/>
    <w:rsid w:val="00DB7645"/>
    <w:rsid w:val="00DC1257"/>
    <w:rsid w:val="00DC14DF"/>
    <w:rsid w:val="00DC1D69"/>
    <w:rsid w:val="00DC1F49"/>
    <w:rsid w:val="00DC213D"/>
    <w:rsid w:val="00DC2C77"/>
    <w:rsid w:val="00DC39CB"/>
    <w:rsid w:val="00DC3DC0"/>
    <w:rsid w:val="00DC44CD"/>
    <w:rsid w:val="00DC5B2B"/>
    <w:rsid w:val="00DC7696"/>
    <w:rsid w:val="00DC7F2A"/>
    <w:rsid w:val="00DC7F4D"/>
    <w:rsid w:val="00DD0814"/>
    <w:rsid w:val="00DD130C"/>
    <w:rsid w:val="00DD318D"/>
    <w:rsid w:val="00DD72AE"/>
    <w:rsid w:val="00DE4376"/>
    <w:rsid w:val="00DE4D6E"/>
    <w:rsid w:val="00DE4DA5"/>
    <w:rsid w:val="00DE50DD"/>
    <w:rsid w:val="00DE5A87"/>
    <w:rsid w:val="00DE5AEE"/>
    <w:rsid w:val="00DE616F"/>
    <w:rsid w:val="00DE63AE"/>
    <w:rsid w:val="00DF0E27"/>
    <w:rsid w:val="00DF0E7F"/>
    <w:rsid w:val="00DF0FC9"/>
    <w:rsid w:val="00DF2E12"/>
    <w:rsid w:val="00DF2F1B"/>
    <w:rsid w:val="00DF4101"/>
    <w:rsid w:val="00DF4296"/>
    <w:rsid w:val="00DF514A"/>
    <w:rsid w:val="00DF6119"/>
    <w:rsid w:val="00DF6439"/>
    <w:rsid w:val="00DF65FC"/>
    <w:rsid w:val="00DF6690"/>
    <w:rsid w:val="00DF6804"/>
    <w:rsid w:val="00DF716A"/>
    <w:rsid w:val="00E00B80"/>
    <w:rsid w:val="00E012E7"/>
    <w:rsid w:val="00E025A2"/>
    <w:rsid w:val="00E02644"/>
    <w:rsid w:val="00E026AA"/>
    <w:rsid w:val="00E02C13"/>
    <w:rsid w:val="00E0358D"/>
    <w:rsid w:val="00E0366B"/>
    <w:rsid w:val="00E03D08"/>
    <w:rsid w:val="00E03F2B"/>
    <w:rsid w:val="00E041EA"/>
    <w:rsid w:val="00E04204"/>
    <w:rsid w:val="00E04323"/>
    <w:rsid w:val="00E0437C"/>
    <w:rsid w:val="00E04D87"/>
    <w:rsid w:val="00E04E42"/>
    <w:rsid w:val="00E070A2"/>
    <w:rsid w:val="00E07967"/>
    <w:rsid w:val="00E114F0"/>
    <w:rsid w:val="00E11A91"/>
    <w:rsid w:val="00E13352"/>
    <w:rsid w:val="00E13AAC"/>
    <w:rsid w:val="00E14F8D"/>
    <w:rsid w:val="00E15496"/>
    <w:rsid w:val="00E209B5"/>
    <w:rsid w:val="00E21EE3"/>
    <w:rsid w:val="00E224C6"/>
    <w:rsid w:val="00E227E1"/>
    <w:rsid w:val="00E24059"/>
    <w:rsid w:val="00E2656A"/>
    <w:rsid w:val="00E26C28"/>
    <w:rsid w:val="00E27058"/>
    <w:rsid w:val="00E304D3"/>
    <w:rsid w:val="00E30803"/>
    <w:rsid w:val="00E3178D"/>
    <w:rsid w:val="00E32697"/>
    <w:rsid w:val="00E33798"/>
    <w:rsid w:val="00E35787"/>
    <w:rsid w:val="00E412D0"/>
    <w:rsid w:val="00E41B38"/>
    <w:rsid w:val="00E423A3"/>
    <w:rsid w:val="00E4240A"/>
    <w:rsid w:val="00E43D08"/>
    <w:rsid w:val="00E44B01"/>
    <w:rsid w:val="00E44E6B"/>
    <w:rsid w:val="00E46258"/>
    <w:rsid w:val="00E46FB8"/>
    <w:rsid w:val="00E46FF4"/>
    <w:rsid w:val="00E502E3"/>
    <w:rsid w:val="00E50DAF"/>
    <w:rsid w:val="00E5135D"/>
    <w:rsid w:val="00E523D1"/>
    <w:rsid w:val="00E52F1C"/>
    <w:rsid w:val="00E53370"/>
    <w:rsid w:val="00E53653"/>
    <w:rsid w:val="00E53D87"/>
    <w:rsid w:val="00E55174"/>
    <w:rsid w:val="00E55ADE"/>
    <w:rsid w:val="00E5618C"/>
    <w:rsid w:val="00E56322"/>
    <w:rsid w:val="00E570DC"/>
    <w:rsid w:val="00E600DF"/>
    <w:rsid w:val="00E6047E"/>
    <w:rsid w:val="00E60982"/>
    <w:rsid w:val="00E61FDF"/>
    <w:rsid w:val="00E62960"/>
    <w:rsid w:val="00E62C62"/>
    <w:rsid w:val="00E6532C"/>
    <w:rsid w:val="00E654C1"/>
    <w:rsid w:val="00E657A0"/>
    <w:rsid w:val="00E65D97"/>
    <w:rsid w:val="00E6668F"/>
    <w:rsid w:val="00E669D7"/>
    <w:rsid w:val="00E66CF3"/>
    <w:rsid w:val="00E679D9"/>
    <w:rsid w:val="00E67D19"/>
    <w:rsid w:val="00E706B4"/>
    <w:rsid w:val="00E72871"/>
    <w:rsid w:val="00E72A5A"/>
    <w:rsid w:val="00E72C71"/>
    <w:rsid w:val="00E73354"/>
    <w:rsid w:val="00E756AC"/>
    <w:rsid w:val="00E777F7"/>
    <w:rsid w:val="00E809A5"/>
    <w:rsid w:val="00E83EAD"/>
    <w:rsid w:val="00E85033"/>
    <w:rsid w:val="00E85E20"/>
    <w:rsid w:val="00E860A9"/>
    <w:rsid w:val="00E875E4"/>
    <w:rsid w:val="00E87D60"/>
    <w:rsid w:val="00E90275"/>
    <w:rsid w:val="00E90347"/>
    <w:rsid w:val="00E91020"/>
    <w:rsid w:val="00E9242D"/>
    <w:rsid w:val="00E9257A"/>
    <w:rsid w:val="00E93AD1"/>
    <w:rsid w:val="00E93B3A"/>
    <w:rsid w:val="00E93F86"/>
    <w:rsid w:val="00E944DE"/>
    <w:rsid w:val="00E94700"/>
    <w:rsid w:val="00E956EB"/>
    <w:rsid w:val="00E95F0C"/>
    <w:rsid w:val="00EA0B4C"/>
    <w:rsid w:val="00EA2178"/>
    <w:rsid w:val="00EA257A"/>
    <w:rsid w:val="00EA2C0E"/>
    <w:rsid w:val="00EA2CAE"/>
    <w:rsid w:val="00EA3295"/>
    <w:rsid w:val="00EA5FCD"/>
    <w:rsid w:val="00EA7C2E"/>
    <w:rsid w:val="00EB06D8"/>
    <w:rsid w:val="00EB2727"/>
    <w:rsid w:val="00EB2F14"/>
    <w:rsid w:val="00EB3A28"/>
    <w:rsid w:val="00EB5255"/>
    <w:rsid w:val="00EB5C47"/>
    <w:rsid w:val="00EB7A3A"/>
    <w:rsid w:val="00EB7DF1"/>
    <w:rsid w:val="00EC0CEF"/>
    <w:rsid w:val="00EC1151"/>
    <w:rsid w:val="00EC1BE8"/>
    <w:rsid w:val="00EC313C"/>
    <w:rsid w:val="00EC3DC8"/>
    <w:rsid w:val="00EC4C67"/>
    <w:rsid w:val="00EC5F95"/>
    <w:rsid w:val="00EC608F"/>
    <w:rsid w:val="00EC6532"/>
    <w:rsid w:val="00EC7CED"/>
    <w:rsid w:val="00EC7E47"/>
    <w:rsid w:val="00ED05FB"/>
    <w:rsid w:val="00ED0639"/>
    <w:rsid w:val="00ED17CF"/>
    <w:rsid w:val="00ED1B08"/>
    <w:rsid w:val="00ED22A1"/>
    <w:rsid w:val="00ED272A"/>
    <w:rsid w:val="00ED351F"/>
    <w:rsid w:val="00ED3F7D"/>
    <w:rsid w:val="00ED4B2C"/>
    <w:rsid w:val="00ED5AA5"/>
    <w:rsid w:val="00ED74E0"/>
    <w:rsid w:val="00EE02A9"/>
    <w:rsid w:val="00EE0336"/>
    <w:rsid w:val="00EE0F63"/>
    <w:rsid w:val="00EE17A0"/>
    <w:rsid w:val="00EE3CE8"/>
    <w:rsid w:val="00EE4787"/>
    <w:rsid w:val="00EE731F"/>
    <w:rsid w:val="00EF003A"/>
    <w:rsid w:val="00EF0661"/>
    <w:rsid w:val="00EF0A92"/>
    <w:rsid w:val="00EF0B70"/>
    <w:rsid w:val="00EF0FF0"/>
    <w:rsid w:val="00EF1099"/>
    <w:rsid w:val="00EF298F"/>
    <w:rsid w:val="00EF29B6"/>
    <w:rsid w:val="00EF302B"/>
    <w:rsid w:val="00EF3610"/>
    <w:rsid w:val="00EF4755"/>
    <w:rsid w:val="00EF493A"/>
    <w:rsid w:val="00EF4C97"/>
    <w:rsid w:val="00EF4FAC"/>
    <w:rsid w:val="00EF559C"/>
    <w:rsid w:val="00EF55A2"/>
    <w:rsid w:val="00EF5F85"/>
    <w:rsid w:val="00EF6260"/>
    <w:rsid w:val="00EF7135"/>
    <w:rsid w:val="00F01D14"/>
    <w:rsid w:val="00F02539"/>
    <w:rsid w:val="00F027DB"/>
    <w:rsid w:val="00F02B8B"/>
    <w:rsid w:val="00F060F2"/>
    <w:rsid w:val="00F06D67"/>
    <w:rsid w:val="00F074F6"/>
    <w:rsid w:val="00F0799A"/>
    <w:rsid w:val="00F11C32"/>
    <w:rsid w:val="00F12D19"/>
    <w:rsid w:val="00F13FE3"/>
    <w:rsid w:val="00F14A7A"/>
    <w:rsid w:val="00F16541"/>
    <w:rsid w:val="00F166D2"/>
    <w:rsid w:val="00F1685D"/>
    <w:rsid w:val="00F16B22"/>
    <w:rsid w:val="00F176E2"/>
    <w:rsid w:val="00F17B37"/>
    <w:rsid w:val="00F20554"/>
    <w:rsid w:val="00F2107A"/>
    <w:rsid w:val="00F2155E"/>
    <w:rsid w:val="00F21F3E"/>
    <w:rsid w:val="00F22985"/>
    <w:rsid w:val="00F23933"/>
    <w:rsid w:val="00F24479"/>
    <w:rsid w:val="00F246A3"/>
    <w:rsid w:val="00F25C0F"/>
    <w:rsid w:val="00F26FE9"/>
    <w:rsid w:val="00F27BA2"/>
    <w:rsid w:val="00F307FD"/>
    <w:rsid w:val="00F311E5"/>
    <w:rsid w:val="00F31AE2"/>
    <w:rsid w:val="00F31E05"/>
    <w:rsid w:val="00F3383E"/>
    <w:rsid w:val="00F3431E"/>
    <w:rsid w:val="00F34EEB"/>
    <w:rsid w:val="00F354C1"/>
    <w:rsid w:val="00F36914"/>
    <w:rsid w:val="00F36D29"/>
    <w:rsid w:val="00F40216"/>
    <w:rsid w:val="00F40F7F"/>
    <w:rsid w:val="00F42ABA"/>
    <w:rsid w:val="00F42B14"/>
    <w:rsid w:val="00F43E8A"/>
    <w:rsid w:val="00F44DD2"/>
    <w:rsid w:val="00F45224"/>
    <w:rsid w:val="00F4532A"/>
    <w:rsid w:val="00F45555"/>
    <w:rsid w:val="00F465A7"/>
    <w:rsid w:val="00F50B7C"/>
    <w:rsid w:val="00F5118B"/>
    <w:rsid w:val="00F5130E"/>
    <w:rsid w:val="00F525BD"/>
    <w:rsid w:val="00F52F52"/>
    <w:rsid w:val="00F547C1"/>
    <w:rsid w:val="00F550E6"/>
    <w:rsid w:val="00F551DD"/>
    <w:rsid w:val="00F559FC"/>
    <w:rsid w:val="00F55C61"/>
    <w:rsid w:val="00F56B5B"/>
    <w:rsid w:val="00F60E02"/>
    <w:rsid w:val="00F61D39"/>
    <w:rsid w:val="00F61D7B"/>
    <w:rsid w:val="00F62D54"/>
    <w:rsid w:val="00F635D4"/>
    <w:rsid w:val="00F64376"/>
    <w:rsid w:val="00F66668"/>
    <w:rsid w:val="00F71D95"/>
    <w:rsid w:val="00F72D59"/>
    <w:rsid w:val="00F73CBC"/>
    <w:rsid w:val="00F73E74"/>
    <w:rsid w:val="00F74345"/>
    <w:rsid w:val="00F74B4A"/>
    <w:rsid w:val="00F74CC9"/>
    <w:rsid w:val="00F752CC"/>
    <w:rsid w:val="00F75405"/>
    <w:rsid w:val="00F75AA7"/>
    <w:rsid w:val="00F75ED9"/>
    <w:rsid w:val="00F7611E"/>
    <w:rsid w:val="00F76C55"/>
    <w:rsid w:val="00F77246"/>
    <w:rsid w:val="00F77688"/>
    <w:rsid w:val="00F77955"/>
    <w:rsid w:val="00F80A0A"/>
    <w:rsid w:val="00F8226A"/>
    <w:rsid w:val="00F82B19"/>
    <w:rsid w:val="00F8464C"/>
    <w:rsid w:val="00F85B96"/>
    <w:rsid w:val="00F86885"/>
    <w:rsid w:val="00F87802"/>
    <w:rsid w:val="00F90DA5"/>
    <w:rsid w:val="00F91FC1"/>
    <w:rsid w:val="00F9212D"/>
    <w:rsid w:val="00F9279C"/>
    <w:rsid w:val="00F92C8B"/>
    <w:rsid w:val="00F94224"/>
    <w:rsid w:val="00F94989"/>
    <w:rsid w:val="00F95CEF"/>
    <w:rsid w:val="00F965DA"/>
    <w:rsid w:val="00F97F6F"/>
    <w:rsid w:val="00FA15CE"/>
    <w:rsid w:val="00FA2B4B"/>
    <w:rsid w:val="00FA2D56"/>
    <w:rsid w:val="00FA2DA1"/>
    <w:rsid w:val="00FA38CB"/>
    <w:rsid w:val="00FA406A"/>
    <w:rsid w:val="00FA4720"/>
    <w:rsid w:val="00FA4CEA"/>
    <w:rsid w:val="00FA5092"/>
    <w:rsid w:val="00FA5354"/>
    <w:rsid w:val="00FA571C"/>
    <w:rsid w:val="00FA6196"/>
    <w:rsid w:val="00FB12DE"/>
    <w:rsid w:val="00FB355A"/>
    <w:rsid w:val="00FB4450"/>
    <w:rsid w:val="00FB503A"/>
    <w:rsid w:val="00FB516C"/>
    <w:rsid w:val="00FB58D3"/>
    <w:rsid w:val="00FB5E36"/>
    <w:rsid w:val="00FC00F4"/>
    <w:rsid w:val="00FC043B"/>
    <w:rsid w:val="00FC1725"/>
    <w:rsid w:val="00FC19D9"/>
    <w:rsid w:val="00FC209A"/>
    <w:rsid w:val="00FC2477"/>
    <w:rsid w:val="00FC2983"/>
    <w:rsid w:val="00FC300E"/>
    <w:rsid w:val="00FC3E07"/>
    <w:rsid w:val="00FC42EB"/>
    <w:rsid w:val="00FC4C7F"/>
    <w:rsid w:val="00FC58F0"/>
    <w:rsid w:val="00FC5A69"/>
    <w:rsid w:val="00FC7662"/>
    <w:rsid w:val="00FD0236"/>
    <w:rsid w:val="00FD18F4"/>
    <w:rsid w:val="00FD1E2A"/>
    <w:rsid w:val="00FD2374"/>
    <w:rsid w:val="00FD2D30"/>
    <w:rsid w:val="00FD348C"/>
    <w:rsid w:val="00FD3DB9"/>
    <w:rsid w:val="00FD54DB"/>
    <w:rsid w:val="00FD5A5D"/>
    <w:rsid w:val="00FD619F"/>
    <w:rsid w:val="00FD6F4D"/>
    <w:rsid w:val="00FD7A9F"/>
    <w:rsid w:val="00FD7B07"/>
    <w:rsid w:val="00FE1F0C"/>
    <w:rsid w:val="00FE2FEF"/>
    <w:rsid w:val="00FE380D"/>
    <w:rsid w:val="00FE449C"/>
    <w:rsid w:val="00FE4A64"/>
    <w:rsid w:val="00FE62FE"/>
    <w:rsid w:val="00FE6710"/>
    <w:rsid w:val="00FE7677"/>
    <w:rsid w:val="00FE784D"/>
    <w:rsid w:val="00FE79C8"/>
    <w:rsid w:val="00FF00FB"/>
    <w:rsid w:val="00FF09AC"/>
    <w:rsid w:val="00FF0D64"/>
    <w:rsid w:val="00FF2417"/>
    <w:rsid w:val="00FF2C79"/>
    <w:rsid w:val="00FF3480"/>
    <w:rsid w:val="00FF3831"/>
    <w:rsid w:val="00FF4698"/>
    <w:rsid w:val="00FF5B90"/>
    <w:rsid w:val="00FF5C2A"/>
    <w:rsid w:val="00FF5CC1"/>
    <w:rsid w:val="00FF6997"/>
    <w:rsid w:val="00FF74A0"/>
    <w:rsid w:val="01133753"/>
    <w:rsid w:val="01203FAE"/>
    <w:rsid w:val="012670EA"/>
    <w:rsid w:val="01290F7E"/>
    <w:rsid w:val="012B64AF"/>
    <w:rsid w:val="012F3AD3"/>
    <w:rsid w:val="01347A59"/>
    <w:rsid w:val="01387EAC"/>
    <w:rsid w:val="013D4597"/>
    <w:rsid w:val="013E2686"/>
    <w:rsid w:val="01420A1F"/>
    <w:rsid w:val="01451F84"/>
    <w:rsid w:val="014A4B87"/>
    <w:rsid w:val="014B5D41"/>
    <w:rsid w:val="01543C57"/>
    <w:rsid w:val="015D1E09"/>
    <w:rsid w:val="01622D85"/>
    <w:rsid w:val="016E2F6B"/>
    <w:rsid w:val="0171156E"/>
    <w:rsid w:val="017936BE"/>
    <w:rsid w:val="017E0CD4"/>
    <w:rsid w:val="017E7AD9"/>
    <w:rsid w:val="018D45AD"/>
    <w:rsid w:val="019726A7"/>
    <w:rsid w:val="01980129"/>
    <w:rsid w:val="01A26771"/>
    <w:rsid w:val="01A60742"/>
    <w:rsid w:val="01A713AB"/>
    <w:rsid w:val="01C55775"/>
    <w:rsid w:val="01E46029"/>
    <w:rsid w:val="01E46946"/>
    <w:rsid w:val="02085244"/>
    <w:rsid w:val="02091139"/>
    <w:rsid w:val="020A29E6"/>
    <w:rsid w:val="021533E7"/>
    <w:rsid w:val="02176C75"/>
    <w:rsid w:val="02176E9E"/>
    <w:rsid w:val="022C24DE"/>
    <w:rsid w:val="022E1921"/>
    <w:rsid w:val="023D293E"/>
    <w:rsid w:val="024205C1"/>
    <w:rsid w:val="02443AC4"/>
    <w:rsid w:val="02497534"/>
    <w:rsid w:val="024F7F60"/>
    <w:rsid w:val="02535CBD"/>
    <w:rsid w:val="02590796"/>
    <w:rsid w:val="025E466E"/>
    <w:rsid w:val="02623074"/>
    <w:rsid w:val="02697903"/>
    <w:rsid w:val="027C74A2"/>
    <w:rsid w:val="029525CA"/>
    <w:rsid w:val="02A91D81"/>
    <w:rsid w:val="02B31B7A"/>
    <w:rsid w:val="02D35233"/>
    <w:rsid w:val="02DA63DE"/>
    <w:rsid w:val="02DF6A71"/>
    <w:rsid w:val="02E35293"/>
    <w:rsid w:val="02F96569"/>
    <w:rsid w:val="03071604"/>
    <w:rsid w:val="030A6CC4"/>
    <w:rsid w:val="03101E00"/>
    <w:rsid w:val="03101F14"/>
    <w:rsid w:val="03132E98"/>
    <w:rsid w:val="031418F0"/>
    <w:rsid w:val="031A5554"/>
    <w:rsid w:val="031B2C7F"/>
    <w:rsid w:val="032121AE"/>
    <w:rsid w:val="03243133"/>
    <w:rsid w:val="032D4760"/>
    <w:rsid w:val="03377BD5"/>
    <w:rsid w:val="033A0B59"/>
    <w:rsid w:val="036115CE"/>
    <w:rsid w:val="03766107"/>
    <w:rsid w:val="03780044"/>
    <w:rsid w:val="03792EA1"/>
    <w:rsid w:val="037979A5"/>
    <w:rsid w:val="038134CC"/>
    <w:rsid w:val="03B10EED"/>
    <w:rsid w:val="03B47E52"/>
    <w:rsid w:val="03B504A3"/>
    <w:rsid w:val="03B7227C"/>
    <w:rsid w:val="03B77229"/>
    <w:rsid w:val="03C230FA"/>
    <w:rsid w:val="03C30C20"/>
    <w:rsid w:val="03CA4B6D"/>
    <w:rsid w:val="03DF70E9"/>
    <w:rsid w:val="03E04B6A"/>
    <w:rsid w:val="03EA7B21"/>
    <w:rsid w:val="03F20308"/>
    <w:rsid w:val="03FC0C17"/>
    <w:rsid w:val="0400509F"/>
    <w:rsid w:val="04012B21"/>
    <w:rsid w:val="04041965"/>
    <w:rsid w:val="04122DBB"/>
    <w:rsid w:val="0414147C"/>
    <w:rsid w:val="041A146A"/>
    <w:rsid w:val="043449DC"/>
    <w:rsid w:val="04351B1E"/>
    <w:rsid w:val="04363AE8"/>
    <w:rsid w:val="04380CB2"/>
    <w:rsid w:val="04387860"/>
    <w:rsid w:val="043A35D9"/>
    <w:rsid w:val="04433290"/>
    <w:rsid w:val="04471852"/>
    <w:rsid w:val="04471F90"/>
    <w:rsid w:val="045C26C4"/>
    <w:rsid w:val="045D79B7"/>
    <w:rsid w:val="046917C8"/>
    <w:rsid w:val="04804E1B"/>
    <w:rsid w:val="04A22F2C"/>
    <w:rsid w:val="04A76B32"/>
    <w:rsid w:val="04B55E47"/>
    <w:rsid w:val="04C82E75"/>
    <w:rsid w:val="04D4291E"/>
    <w:rsid w:val="04D75CF5"/>
    <w:rsid w:val="04DA26C6"/>
    <w:rsid w:val="04F311AF"/>
    <w:rsid w:val="04FF173F"/>
    <w:rsid w:val="05031C1C"/>
    <w:rsid w:val="0508204E"/>
    <w:rsid w:val="05092FAB"/>
    <w:rsid w:val="050B287F"/>
    <w:rsid w:val="05212F78"/>
    <w:rsid w:val="05233EFD"/>
    <w:rsid w:val="05290F57"/>
    <w:rsid w:val="0531164B"/>
    <w:rsid w:val="053578FC"/>
    <w:rsid w:val="05393890"/>
    <w:rsid w:val="053F7FAA"/>
    <w:rsid w:val="05414242"/>
    <w:rsid w:val="054364BD"/>
    <w:rsid w:val="05444432"/>
    <w:rsid w:val="05451EB3"/>
    <w:rsid w:val="05627265"/>
    <w:rsid w:val="05670C37"/>
    <w:rsid w:val="056F1060"/>
    <w:rsid w:val="05723C7C"/>
    <w:rsid w:val="05860158"/>
    <w:rsid w:val="058D5B2B"/>
    <w:rsid w:val="05B66CEF"/>
    <w:rsid w:val="05B819DC"/>
    <w:rsid w:val="05BA0B3B"/>
    <w:rsid w:val="05C71188"/>
    <w:rsid w:val="05C8634C"/>
    <w:rsid w:val="05C925C1"/>
    <w:rsid w:val="05CB7B8E"/>
    <w:rsid w:val="05CE4396"/>
    <w:rsid w:val="05CF1AFF"/>
    <w:rsid w:val="05D70904"/>
    <w:rsid w:val="05DF20B2"/>
    <w:rsid w:val="05E37168"/>
    <w:rsid w:val="05E74E14"/>
    <w:rsid w:val="05E7509A"/>
    <w:rsid w:val="05F83EAE"/>
    <w:rsid w:val="060F45F1"/>
    <w:rsid w:val="06156D08"/>
    <w:rsid w:val="0636392C"/>
    <w:rsid w:val="063D2F0C"/>
    <w:rsid w:val="063E7D85"/>
    <w:rsid w:val="064029FC"/>
    <w:rsid w:val="06451A56"/>
    <w:rsid w:val="064B71E3"/>
    <w:rsid w:val="065232EA"/>
    <w:rsid w:val="06546ECA"/>
    <w:rsid w:val="0655101E"/>
    <w:rsid w:val="065B2B05"/>
    <w:rsid w:val="06620BC5"/>
    <w:rsid w:val="066E2C1A"/>
    <w:rsid w:val="0671705A"/>
    <w:rsid w:val="0673692E"/>
    <w:rsid w:val="067F0936"/>
    <w:rsid w:val="0680729D"/>
    <w:rsid w:val="0682511F"/>
    <w:rsid w:val="068F128E"/>
    <w:rsid w:val="069468A4"/>
    <w:rsid w:val="06A6434B"/>
    <w:rsid w:val="06AB4C7D"/>
    <w:rsid w:val="06AC5AB4"/>
    <w:rsid w:val="06B70F10"/>
    <w:rsid w:val="06B72ADA"/>
    <w:rsid w:val="06BB1A85"/>
    <w:rsid w:val="06D51397"/>
    <w:rsid w:val="06D922CA"/>
    <w:rsid w:val="06E95A55"/>
    <w:rsid w:val="06EF446D"/>
    <w:rsid w:val="06EF6EAB"/>
    <w:rsid w:val="06F86E33"/>
    <w:rsid w:val="06F97D9F"/>
    <w:rsid w:val="071952B1"/>
    <w:rsid w:val="071A66F3"/>
    <w:rsid w:val="071C6948"/>
    <w:rsid w:val="07293586"/>
    <w:rsid w:val="07295285"/>
    <w:rsid w:val="072D4D2F"/>
    <w:rsid w:val="072E0ACD"/>
    <w:rsid w:val="072E19D4"/>
    <w:rsid w:val="072E6CF9"/>
    <w:rsid w:val="07301609"/>
    <w:rsid w:val="07304ED7"/>
    <w:rsid w:val="073B6AEB"/>
    <w:rsid w:val="073E6F3C"/>
    <w:rsid w:val="075E2523"/>
    <w:rsid w:val="075E7FA4"/>
    <w:rsid w:val="07632E46"/>
    <w:rsid w:val="07636392"/>
    <w:rsid w:val="07762B7A"/>
    <w:rsid w:val="07770C56"/>
    <w:rsid w:val="077C1812"/>
    <w:rsid w:val="077D2DD8"/>
    <w:rsid w:val="07A00875"/>
    <w:rsid w:val="07C8214B"/>
    <w:rsid w:val="07C84A57"/>
    <w:rsid w:val="07CB7718"/>
    <w:rsid w:val="07E72487"/>
    <w:rsid w:val="07E850FA"/>
    <w:rsid w:val="08043FB5"/>
    <w:rsid w:val="080C748C"/>
    <w:rsid w:val="08187AD3"/>
    <w:rsid w:val="082B78EF"/>
    <w:rsid w:val="082D6FB0"/>
    <w:rsid w:val="083E2F6B"/>
    <w:rsid w:val="08452820"/>
    <w:rsid w:val="084560A8"/>
    <w:rsid w:val="084D0F58"/>
    <w:rsid w:val="084F532E"/>
    <w:rsid w:val="08536A17"/>
    <w:rsid w:val="085B1141"/>
    <w:rsid w:val="086159A4"/>
    <w:rsid w:val="08626C5A"/>
    <w:rsid w:val="086A1FB2"/>
    <w:rsid w:val="08730E67"/>
    <w:rsid w:val="08796E93"/>
    <w:rsid w:val="087A1F5C"/>
    <w:rsid w:val="087D7F38"/>
    <w:rsid w:val="0888678D"/>
    <w:rsid w:val="088C0A16"/>
    <w:rsid w:val="089944A9"/>
    <w:rsid w:val="08A91255"/>
    <w:rsid w:val="08B82D1E"/>
    <w:rsid w:val="08B84ACC"/>
    <w:rsid w:val="08CA47FF"/>
    <w:rsid w:val="08DE171A"/>
    <w:rsid w:val="08E623AA"/>
    <w:rsid w:val="09026457"/>
    <w:rsid w:val="090E6E51"/>
    <w:rsid w:val="09156BFF"/>
    <w:rsid w:val="09210F0A"/>
    <w:rsid w:val="092217DD"/>
    <w:rsid w:val="0923440D"/>
    <w:rsid w:val="093A3733"/>
    <w:rsid w:val="093A7294"/>
    <w:rsid w:val="093D1475"/>
    <w:rsid w:val="09405F3B"/>
    <w:rsid w:val="094445B2"/>
    <w:rsid w:val="095A3DD5"/>
    <w:rsid w:val="095C7B4D"/>
    <w:rsid w:val="095E54EB"/>
    <w:rsid w:val="096505C6"/>
    <w:rsid w:val="096C2283"/>
    <w:rsid w:val="09802A2B"/>
    <w:rsid w:val="09862C7D"/>
    <w:rsid w:val="098B3F8E"/>
    <w:rsid w:val="0990373C"/>
    <w:rsid w:val="099224C2"/>
    <w:rsid w:val="09A05C09"/>
    <w:rsid w:val="09A72891"/>
    <w:rsid w:val="09AB2883"/>
    <w:rsid w:val="09AD07B7"/>
    <w:rsid w:val="09AF3D19"/>
    <w:rsid w:val="09B90AFC"/>
    <w:rsid w:val="09BB05ED"/>
    <w:rsid w:val="09BB7E03"/>
    <w:rsid w:val="09D24EB1"/>
    <w:rsid w:val="09D30D2D"/>
    <w:rsid w:val="09DF42DA"/>
    <w:rsid w:val="09E92ED1"/>
    <w:rsid w:val="09F91840"/>
    <w:rsid w:val="09FC6C3A"/>
    <w:rsid w:val="0A0278C7"/>
    <w:rsid w:val="0A056F7E"/>
    <w:rsid w:val="0A087F03"/>
    <w:rsid w:val="0A0B738B"/>
    <w:rsid w:val="0A0C1573"/>
    <w:rsid w:val="0A1F7B28"/>
    <w:rsid w:val="0A263993"/>
    <w:rsid w:val="0A280E97"/>
    <w:rsid w:val="0A2D3AC2"/>
    <w:rsid w:val="0A3010C7"/>
    <w:rsid w:val="0A3D295B"/>
    <w:rsid w:val="0A406435"/>
    <w:rsid w:val="0A411361"/>
    <w:rsid w:val="0A4B76F2"/>
    <w:rsid w:val="0A4E123E"/>
    <w:rsid w:val="0A515D78"/>
    <w:rsid w:val="0A532144"/>
    <w:rsid w:val="0A60366D"/>
    <w:rsid w:val="0A64281B"/>
    <w:rsid w:val="0A757A28"/>
    <w:rsid w:val="0A7C7EC1"/>
    <w:rsid w:val="0A7E3AF3"/>
    <w:rsid w:val="0A825391"/>
    <w:rsid w:val="0A83110A"/>
    <w:rsid w:val="0A9A4873"/>
    <w:rsid w:val="0A9C61F8"/>
    <w:rsid w:val="0AA22FE1"/>
    <w:rsid w:val="0AA50EC1"/>
    <w:rsid w:val="0AA755DF"/>
    <w:rsid w:val="0AA9414A"/>
    <w:rsid w:val="0AAC0660"/>
    <w:rsid w:val="0AB10DB4"/>
    <w:rsid w:val="0AB52073"/>
    <w:rsid w:val="0AB5255B"/>
    <w:rsid w:val="0ABB4734"/>
    <w:rsid w:val="0ABE53A6"/>
    <w:rsid w:val="0AC27E84"/>
    <w:rsid w:val="0AF85654"/>
    <w:rsid w:val="0B01399E"/>
    <w:rsid w:val="0B0276D4"/>
    <w:rsid w:val="0B120D44"/>
    <w:rsid w:val="0B1374D8"/>
    <w:rsid w:val="0B163D2C"/>
    <w:rsid w:val="0B1B102D"/>
    <w:rsid w:val="0B2E376B"/>
    <w:rsid w:val="0B3A3B7A"/>
    <w:rsid w:val="0B3F2C50"/>
    <w:rsid w:val="0B46538C"/>
    <w:rsid w:val="0B4C2B18"/>
    <w:rsid w:val="0B4C599F"/>
    <w:rsid w:val="0B4E5BBB"/>
    <w:rsid w:val="0B4E601C"/>
    <w:rsid w:val="0B5224A3"/>
    <w:rsid w:val="0B542123"/>
    <w:rsid w:val="0B57692B"/>
    <w:rsid w:val="0B640F3B"/>
    <w:rsid w:val="0B6724BA"/>
    <w:rsid w:val="0B7D7D83"/>
    <w:rsid w:val="0B9866A7"/>
    <w:rsid w:val="0B9A2B69"/>
    <w:rsid w:val="0B9F01C5"/>
    <w:rsid w:val="0BA852CC"/>
    <w:rsid w:val="0BAA1044"/>
    <w:rsid w:val="0BAB4DBC"/>
    <w:rsid w:val="0BD27BF6"/>
    <w:rsid w:val="0BDB587F"/>
    <w:rsid w:val="0BE77114"/>
    <w:rsid w:val="0BE8391A"/>
    <w:rsid w:val="0BF240CE"/>
    <w:rsid w:val="0BF55D7E"/>
    <w:rsid w:val="0C1464BD"/>
    <w:rsid w:val="0C193AD3"/>
    <w:rsid w:val="0C1C796E"/>
    <w:rsid w:val="0C2A3F33"/>
    <w:rsid w:val="0C2B1BDF"/>
    <w:rsid w:val="0C2D568A"/>
    <w:rsid w:val="0C2F40C1"/>
    <w:rsid w:val="0C3B3C7D"/>
    <w:rsid w:val="0C4C48B9"/>
    <w:rsid w:val="0C6557E4"/>
    <w:rsid w:val="0C686768"/>
    <w:rsid w:val="0C770F81"/>
    <w:rsid w:val="0C7B7987"/>
    <w:rsid w:val="0C807692"/>
    <w:rsid w:val="0C811890"/>
    <w:rsid w:val="0C886C9D"/>
    <w:rsid w:val="0C8C56A3"/>
    <w:rsid w:val="0C913FB2"/>
    <w:rsid w:val="0C9C373F"/>
    <w:rsid w:val="0C9D33BF"/>
    <w:rsid w:val="0CA24A72"/>
    <w:rsid w:val="0CA5180B"/>
    <w:rsid w:val="0CA77331"/>
    <w:rsid w:val="0CA92A55"/>
    <w:rsid w:val="0CAA6020"/>
    <w:rsid w:val="0CAB2EAE"/>
    <w:rsid w:val="0CB21806"/>
    <w:rsid w:val="0CD56D9C"/>
    <w:rsid w:val="0CD8573D"/>
    <w:rsid w:val="0CDF5ADE"/>
    <w:rsid w:val="0CE357A8"/>
    <w:rsid w:val="0CE85DBD"/>
    <w:rsid w:val="0CE97FBB"/>
    <w:rsid w:val="0D046532"/>
    <w:rsid w:val="0D12337E"/>
    <w:rsid w:val="0D165607"/>
    <w:rsid w:val="0D185287"/>
    <w:rsid w:val="0D192BD4"/>
    <w:rsid w:val="0D1C1A9C"/>
    <w:rsid w:val="0D1F511A"/>
    <w:rsid w:val="0D2030C2"/>
    <w:rsid w:val="0D224C0A"/>
    <w:rsid w:val="0D272220"/>
    <w:rsid w:val="0D39103F"/>
    <w:rsid w:val="0D3B5CCB"/>
    <w:rsid w:val="0D4F4AA7"/>
    <w:rsid w:val="0D554FDF"/>
    <w:rsid w:val="0D621C7D"/>
    <w:rsid w:val="0D7A67F4"/>
    <w:rsid w:val="0D7C4FAB"/>
    <w:rsid w:val="0DAB10A3"/>
    <w:rsid w:val="0DAE46EF"/>
    <w:rsid w:val="0DB02216"/>
    <w:rsid w:val="0DBF06AB"/>
    <w:rsid w:val="0DC45CC1"/>
    <w:rsid w:val="0DCE4DB6"/>
    <w:rsid w:val="0DD71E98"/>
    <w:rsid w:val="0DDD6D83"/>
    <w:rsid w:val="0DDF118F"/>
    <w:rsid w:val="0DE201D3"/>
    <w:rsid w:val="0DE23A56"/>
    <w:rsid w:val="0DEC0AE2"/>
    <w:rsid w:val="0DED6FC6"/>
    <w:rsid w:val="0DF261B6"/>
    <w:rsid w:val="0DF330C7"/>
    <w:rsid w:val="0DF77E44"/>
    <w:rsid w:val="0E032C8D"/>
    <w:rsid w:val="0E107158"/>
    <w:rsid w:val="0E176739"/>
    <w:rsid w:val="0E1A6E25"/>
    <w:rsid w:val="0E272EC6"/>
    <w:rsid w:val="0E2A021A"/>
    <w:rsid w:val="0E4449F4"/>
    <w:rsid w:val="0E56100F"/>
    <w:rsid w:val="0E5E70F3"/>
    <w:rsid w:val="0E5F6C53"/>
    <w:rsid w:val="0E73034D"/>
    <w:rsid w:val="0E762FCF"/>
    <w:rsid w:val="0E7A2CD0"/>
    <w:rsid w:val="0E7D16D6"/>
    <w:rsid w:val="0E7E38D5"/>
    <w:rsid w:val="0E7E7158"/>
    <w:rsid w:val="0E94387A"/>
    <w:rsid w:val="0E987D02"/>
    <w:rsid w:val="0EA74A99"/>
    <w:rsid w:val="0EC252C3"/>
    <w:rsid w:val="0EDB61ED"/>
    <w:rsid w:val="0EDE4BF3"/>
    <w:rsid w:val="0EE859DF"/>
    <w:rsid w:val="0F041CC7"/>
    <w:rsid w:val="0F052A35"/>
    <w:rsid w:val="0F0C528B"/>
    <w:rsid w:val="0F135152"/>
    <w:rsid w:val="0F13775A"/>
    <w:rsid w:val="0F1457B6"/>
    <w:rsid w:val="0F1A3753"/>
    <w:rsid w:val="0F1D1B2D"/>
    <w:rsid w:val="0F2E2EAF"/>
    <w:rsid w:val="0F4909B8"/>
    <w:rsid w:val="0F4B48EC"/>
    <w:rsid w:val="0F5820D2"/>
    <w:rsid w:val="0F5F45FE"/>
    <w:rsid w:val="0F65034F"/>
    <w:rsid w:val="0F6A1CFC"/>
    <w:rsid w:val="0F706100"/>
    <w:rsid w:val="0F7C7F74"/>
    <w:rsid w:val="0F8C6010"/>
    <w:rsid w:val="0F8E33E3"/>
    <w:rsid w:val="0F9A112B"/>
    <w:rsid w:val="0F9F722F"/>
    <w:rsid w:val="0FB66E54"/>
    <w:rsid w:val="0FD61CDB"/>
    <w:rsid w:val="0FE1351C"/>
    <w:rsid w:val="0FE82EA7"/>
    <w:rsid w:val="0FED59A3"/>
    <w:rsid w:val="0FEE2832"/>
    <w:rsid w:val="0FF259B5"/>
    <w:rsid w:val="0FFD54BA"/>
    <w:rsid w:val="100528D8"/>
    <w:rsid w:val="10141182"/>
    <w:rsid w:val="1023628C"/>
    <w:rsid w:val="10294501"/>
    <w:rsid w:val="103116E2"/>
    <w:rsid w:val="103304D4"/>
    <w:rsid w:val="10331A8E"/>
    <w:rsid w:val="103E0D18"/>
    <w:rsid w:val="10410FB7"/>
    <w:rsid w:val="10474519"/>
    <w:rsid w:val="104B0176"/>
    <w:rsid w:val="10505F32"/>
    <w:rsid w:val="10591314"/>
    <w:rsid w:val="105C48D7"/>
    <w:rsid w:val="10663775"/>
    <w:rsid w:val="106D2F64"/>
    <w:rsid w:val="106F1535"/>
    <w:rsid w:val="10763A0F"/>
    <w:rsid w:val="107A5C99"/>
    <w:rsid w:val="107B7E97"/>
    <w:rsid w:val="109542C4"/>
    <w:rsid w:val="10A32505"/>
    <w:rsid w:val="10A80051"/>
    <w:rsid w:val="10A818CA"/>
    <w:rsid w:val="10AA661B"/>
    <w:rsid w:val="10B262A5"/>
    <w:rsid w:val="10B63710"/>
    <w:rsid w:val="10BC0900"/>
    <w:rsid w:val="10BE3E04"/>
    <w:rsid w:val="10BE6ECD"/>
    <w:rsid w:val="10D14AD3"/>
    <w:rsid w:val="10EA17D0"/>
    <w:rsid w:val="10EE6860"/>
    <w:rsid w:val="10F10820"/>
    <w:rsid w:val="10F12DA3"/>
    <w:rsid w:val="10FD716C"/>
    <w:rsid w:val="1101791C"/>
    <w:rsid w:val="110235F3"/>
    <w:rsid w:val="11026E77"/>
    <w:rsid w:val="11051FFA"/>
    <w:rsid w:val="110B62B4"/>
    <w:rsid w:val="11127111"/>
    <w:rsid w:val="111C2F7A"/>
    <w:rsid w:val="1122192A"/>
    <w:rsid w:val="112C6057"/>
    <w:rsid w:val="11352B49"/>
    <w:rsid w:val="113D59D7"/>
    <w:rsid w:val="11421E5E"/>
    <w:rsid w:val="11447845"/>
    <w:rsid w:val="11456666"/>
    <w:rsid w:val="114F0C34"/>
    <w:rsid w:val="11531836"/>
    <w:rsid w:val="11665CA1"/>
    <w:rsid w:val="117D2D78"/>
    <w:rsid w:val="117D4B05"/>
    <w:rsid w:val="117F262B"/>
    <w:rsid w:val="11805965"/>
    <w:rsid w:val="118C0FD9"/>
    <w:rsid w:val="11B147AE"/>
    <w:rsid w:val="11B25995"/>
    <w:rsid w:val="11C720B8"/>
    <w:rsid w:val="11CB0FAA"/>
    <w:rsid w:val="11CC167F"/>
    <w:rsid w:val="11D4369E"/>
    <w:rsid w:val="11FB06C6"/>
    <w:rsid w:val="12003F89"/>
    <w:rsid w:val="12024B5D"/>
    <w:rsid w:val="1205799E"/>
    <w:rsid w:val="1216361C"/>
    <w:rsid w:val="1219663F"/>
    <w:rsid w:val="121A7B8C"/>
    <w:rsid w:val="12211934"/>
    <w:rsid w:val="1226519C"/>
    <w:rsid w:val="122F22A3"/>
    <w:rsid w:val="12371472"/>
    <w:rsid w:val="124B488F"/>
    <w:rsid w:val="12582E7C"/>
    <w:rsid w:val="125910CE"/>
    <w:rsid w:val="126A1FB7"/>
    <w:rsid w:val="126C329A"/>
    <w:rsid w:val="127534D5"/>
    <w:rsid w:val="12816876"/>
    <w:rsid w:val="12900868"/>
    <w:rsid w:val="12953A0A"/>
    <w:rsid w:val="12987D06"/>
    <w:rsid w:val="129C6D40"/>
    <w:rsid w:val="12A52565"/>
    <w:rsid w:val="12B05F5C"/>
    <w:rsid w:val="12B20DBB"/>
    <w:rsid w:val="12B858B8"/>
    <w:rsid w:val="12BC165D"/>
    <w:rsid w:val="12C94D9D"/>
    <w:rsid w:val="12CD1ABC"/>
    <w:rsid w:val="12D8221E"/>
    <w:rsid w:val="12DD1CFF"/>
    <w:rsid w:val="12DE5103"/>
    <w:rsid w:val="12DE7D44"/>
    <w:rsid w:val="12E60488"/>
    <w:rsid w:val="12EF539D"/>
    <w:rsid w:val="12F52B2A"/>
    <w:rsid w:val="130030B9"/>
    <w:rsid w:val="130143BE"/>
    <w:rsid w:val="13061C7A"/>
    <w:rsid w:val="130B5FC8"/>
    <w:rsid w:val="130D3C66"/>
    <w:rsid w:val="131C20FB"/>
    <w:rsid w:val="13216E71"/>
    <w:rsid w:val="132A1CFF"/>
    <w:rsid w:val="132C67E2"/>
    <w:rsid w:val="13323BDB"/>
    <w:rsid w:val="13394A5B"/>
    <w:rsid w:val="133E2072"/>
    <w:rsid w:val="13547AE7"/>
    <w:rsid w:val="135D4BEE"/>
    <w:rsid w:val="136021D9"/>
    <w:rsid w:val="136B0CA0"/>
    <w:rsid w:val="136B2768"/>
    <w:rsid w:val="136C3083"/>
    <w:rsid w:val="13763F01"/>
    <w:rsid w:val="1376437D"/>
    <w:rsid w:val="138E1A23"/>
    <w:rsid w:val="13951726"/>
    <w:rsid w:val="139E0D62"/>
    <w:rsid w:val="13AB3552"/>
    <w:rsid w:val="13AC0FD3"/>
    <w:rsid w:val="13B82867"/>
    <w:rsid w:val="13C156F5"/>
    <w:rsid w:val="13C814E8"/>
    <w:rsid w:val="13C85080"/>
    <w:rsid w:val="13DB3D64"/>
    <w:rsid w:val="13E1581F"/>
    <w:rsid w:val="13E32B18"/>
    <w:rsid w:val="13EB653A"/>
    <w:rsid w:val="13EF566B"/>
    <w:rsid w:val="13FE5CDA"/>
    <w:rsid w:val="140164DF"/>
    <w:rsid w:val="14042DC2"/>
    <w:rsid w:val="14197409"/>
    <w:rsid w:val="143212D7"/>
    <w:rsid w:val="14375506"/>
    <w:rsid w:val="14396509"/>
    <w:rsid w:val="143D658F"/>
    <w:rsid w:val="143E3F7E"/>
    <w:rsid w:val="143F0797"/>
    <w:rsid w:val="14470FF5"/>
    <w:rsid w:val="14492A60"/>
    <w:rsid w:val="14495172"/>
    <w:rsid w:val="144A29C2"/>
    <w:rsid w:val="144D5265"/>
    <w:rsid w:val="145C30F7"/>
    <w:rsid w:val="147815B2"/>
    <w:rsid w:val="14782CA6"/>
    <w:rsid w:val="1487776D"/>
    <w:rsid w:val="148D32B1"/>
    <w:rsid w:val="149363ED"/>
    <w:rsid w:val="149B08DC"/>
    <w:rsid w:val="14A43B96"/>
    <w:rsid w:val="14A5684C"/>
    <w:rsid w:val="14AD5701"/>
    <w:rsid w:val="14B922F8"/>
    <w:rsid w:val="14C63F8F"/>
    <w:rsid w:val="14C804A6"/>
    <w:rsid w:val="14CA39A9"/>
    <w:rsid w:val="14DD2C3C"/>
    <w:rsid w:val="14FB4178"/>
    <w:rsid w:val="14FE0980"/>
    <w:rsid w:val="15027387"/>
    <w:rsid w:val="15086EEE"/>
    <w:rsid w:val="15142B24"/>
    <w:rsid w:val="15196117"/>
    <w:rsid w:val="151B68F0"/>
    <w:rsid w:val="152359C3"/>
    <w:rsid w:val="15237771"/>
    <w:rsid w:val="152D6842"/>
    <w:rsid w:val="1530464E"/>
    <w:rsid w:val="154A2F50"/>
    <w:rsid w:val="15524B87"/>
    <w:rsid w:val="15536761"/>
    <w:rsid w:val="156D6A36"/>
    <w:rsid w:val="15714980"/>
    <w:rsid w:val="15744470"/>
    <w:rsid w:val="158F12AA"/>
    <w:rsid w:val="15932B49"/>
    <w:rsid w:val="1597787A"/>
    <w:rsid w:val="159863B1"/>
    <w:rsid w:val="15A442F4"/>
    <w:rsid w:val="15A5462A"/>
    <w:rsid w:val="15AC3C0A"/>
    <w:rsid w:val="15B42ABF"/>
    <w:rsid w:val="15BB3C2A"/>
    <w:rsid w:val="15C732C0"/>
    <w:rsid w:val="15C90318"/>
    <w:rsid w:val="15D46CBD"/>
    <w:rsid w:val="15D476DF"/>
    <w:rsid w:val="15D66ED9"/>
    <w:rsid w:val="15DC256D"/>
    <w:rsid w:val="15E16C1D"/>
    <w:rsid w:val="15E24476"/>
    <w:rsid w:val="15E433A4"/>
    <w:rsid w:val="15EC3FA2"/>
    <w:rsid w:val="160475A2"/>
    <w:rsid w:val="1606156C"/>
    <w:rsid w:val="16087E1D"/>
    <w:rsid w:val="16096967"/>
    <w:rsid w:val="16113A6D"/>
    <w:rsid w:val="16117F11"/>
    <w:rsid w:val="16184950"/>
    <w:rsid w:val="16287169"/>
    <w:rsid w:val="16297009"/>
    <w:rsid w:val="16370530"/>
    <w:rsid w:val="163A06E6"/>
    <w:rsid w:val="164366DC"/>
    <w:rsid w:val="16450281"/>
    <w:rsid w:val="16457A5B"/>
    <w:rsid w:val="164823B9"/>
    <w:rsid w:val="1651621A"/>
    <w:rsid w:val="16591614"/>
    <w:rsid w:val="165E1841"/>
    <w:rsid w:val="16757268"/>
    <w:rsid w:val="16766EE8"/>
    <w:rsid w:val="1677178C"/>
    <w:rsid w:val="16816E45"/>
    <w:rsid w:val="16841A81"/>
    <w:rsid w:val="16880487"/>
    <w:rsid w:val="168A7FBA"/>
    <w:rsid w:val="16956360"/>
    <w:rsid w:val="16970417"/>
    <w:rsid w:val="16B47F1B"/>
    <w:rsid w:val="16BF171B"/>
    <w:rsid w:val="16D31800"/>
    <w:rsid w:val="16D43419"/>
    <w:rsid w:val="16D74CB7"/>
    <w:rsid w:val="16D83D44"/>
    <w:rsid w:val="16D90A2F"/>
    <w:rsid w:val="16E5732B"/>
    <w:rsid w:val="16EA2C3C"/>
    <w:rsid w:val="16F45869"/>
    <w:rsid w:val="16FC29C4"/>
    <w:rsid w:val="170532D4"/>
    <w:rsid w:val="170654D2"/>
    <w:rsid w:val="1708329B"/>
    <w:rsid w:val="170D692B"/>
    <w:rsid w:val="17113968"/>
    <w:rsid w:val="17127177"/>
    <w:rsid w:val="171731EE"/>
    <w:rsid w:val="17213AFE"/>
    <w:rsid w:val="17233804"/>
    <w:rsid w:val="172A15A1"/>
    <w:rsid w:val="172C5712"/>
    <w:rsid w:val="17321EED"/>
    <w:rsid w:val="1735381B"/>
    <w:rsid w:val="17356021"/>
    <w:rsid w:val="173E655A"/>
    <w:rsid w:val="174721C5"/>
    <w:rsid w:val="174775C1"/>
    <w:rsid w:val="17612369"/>
    <w:rsid w:val="17633456"/>
    <w:rsid w:val="176C3651"/>
    <w:rsid w:val="176E3BFD"/>
    <w:rsid w:val="17701D14"/>
    <w:rsid w:val="17707100"/>
    <w:rsid w:val="17735226"/>
    <w:rsid w:val="177C6796"/>
    <w:rsid w:val="17802437"/>
    <w:rsid w:val="1783031F"/>
    <w:rsid w:val="17996410"/>
    <w:rsid w:val="179F6AD9"/>
    <w:rsid w:val="17A74689"/>
    <w:rsid w:val="17C4348D"/>
    <w:rsid w:val="17C84600"/>
    <w:rsid w:val="17C94907"/>
    <w:rsid w:val="17E23BBC"/>
    <w:rsid w:val="17E93546"/>
    <w:rsid w:val="17EC4792"/>
    <w:rsid w:val="1800023D"/>
    <w:rsid w:val="18020B46"/>
    <w:rsid w:val="18117D55"/>
    <w:rsid w:val="18194096"/>
    <w:rsid w:val="181E2472"/>
    <w:rsid w:val="18223B68"/>
    <w:rsid w:val="18340143"/>
    <w:rsid w:val="184617E8"/>
    <w:rsid w:val="18473363"/>
    <w:rsid w:val="184C35EB"/>
    <w:rsid w:val="184C57E9"/>
    <w:rsid w:val="185540E5"/>
    <w:rsid w:val="185773FE"/>
    <w:rsid w:val="18592901"/>
    <w:rsid w:val="186A20C2"/>
    <w:rsid w:val="18754787"/>
    <w:rsid w:val="187B08B7"/>
    <w:rsid w:val="187F1162"/>
    <w:rsid w:val="18804081"/>
    <w:rsid w:val="18910E95"/>
    <w:rsid w:val="18982B2D"/>
    <w:rsid w:val="189C686D"/>
    <w:rsid w:val="189E2829"/>
    <w:rsid w:val="189F624C"/>
    <w:rsid w:val="18A24E51"/>
    <w:rsid w:val="18A54F7E"/>
    <w:rsid w:val="18A84B5D"/>
    <w:rsid w:val="18A968A5"/>
    <w:rsid w:val="18AB3826"/>
    <w:rsid w:val="18B22F8F"/>
    <w:rsid w:val="18B57797"/>
    <w:rsid w:val="18BD7EDC"/>
    <w:rsid w:val="18D45952"/>
    <w:rsid w:val="18F96A73"/>
    <w:rsid w:val="19063631"/>
    <w:rsid w:val="190817A0"/>
    <w:rsid w:val="19143034"/>
    <w:rsid w:val="19162CB4"/>
    <w:rsid w:val="193261D5"/>
    <w:rsid w:val="19397AAF"/>
    <w:rsid w:val="194915BC"/>
    <w:rsid w:val="194B0F90"/>
    <w:rsid w:val="194F4112"/>
    <w:rsid w:val="19521D97"/>
    <w:rsid w:val="19574DA2"/>
    <w:rsid w:val="197C5DAD"/>
    <w:rsid w:val="197C5EDB"/>
    <w:rsid w:val="19866520"/>
    <w:rsid w:val="19946E05"/>
    <w:rsid w:val="19954887"/>
    <w:rsid w:val="19A21F94"/>
    <w:rsid w:val="19A44EA1"/>
    <w:rsid w:val="19B70DE3"/>
    <w:rsid w:val="19CF7EC7"/>
    <w:rsid w:val="19E943B8"/>
    <w:rsid w:val="1A002777"/>
    <w:rsid w:val="1A124430"/>
    <w:rsid w:val="1A150658"/>
    <w:rsid w:val="1A1C66C0"/>
    <w:rsid w:val="1A214C45"/>
    <w:rsid w:val="1A264176"/>
    <w:rsid w:val="1A3A2E16"/>
    <w:rsid w:val="1A42393B"/>
    <w:rsid w:val="1A435CA4"/>
    <w:rsid w:val="1A4C1518"/>
    <w:rsid w:val="1A5403CD"/>
    <w:rsid w:val="1A5605E9"/>
    <w:rsid w:val="1A5B5BFF"/>
    <w:rsid w:val="1A6F6EAA"/>
    <w:rsid w:val="1A84670E"/>
    <w:rsid w:val="1A896419"/>
    <w:rsid w:val="1A9212A7"/>
    <w:rsid w:val="1A9C0A18"/>
    <w:rsid w:val="1A9F4D39"/>
    <w:rsid w:val="1AA36FC3"/>
    <w:rsid w:val="1AAD45DE"/>
    <w:rsid w:val="1AB2774D"/>
    <w:rsid w:val="1AB56EDD"/>
    <w:rsid w:val="1AB8095B"/>
    <w:rsid w:val="1ABE55EE"/>
    <w:rsid w:val="1ABF306F"/>
    <w:rsid w:val="1AC14671"/>
    <w:rsid w:val="1ACA6E82"/>
    <w:rsid w:val="1ACD7E07"/>
    <w:rsid w:val="1AD86198"/>
    <w:rsid w:val="1AE43998"/>
    <w:rsid w:val="1AE479A2"/>
    <w:rsid w:val="1AF5395E"/>
    <w:rsid w:val="1AF776D6"/>
    <w:rsid w:val="1B046F80"/>
    <w:rsid w:val="1B0F40F3"/>
    <w:rsid w:val="1B1023BA"/>
    <w:rsid w:val="1B1C713C"/>
    <w:rsid w:val="1B1E2EB4"/>
    <w:rsid w:val="1B210BF7"/>
    <w:rsid w:val="1B267FBB"/>
    <w:rsid w:val="1B310BE3"/>
    <w:rsid w:val="1B3267B5"/>
    <w:rsid w:val="1B3538EA"/>
    <w:rsid w:val="1B40161D"/>
    <w:rsid w:val="1B415BC7"/>
    <w:rsid w:val="1B4346C9"/>
    <w:rsid w:val="1B441859"/>
    <w:rsid w:val="1B4F7512"/>
    <w:rsid w:val="1B516D3B"/>
    <w:rsid w:val="1B530478"/>
    <w:rsid w:val="1B5508A0"/>
    <w:rsid w:val="1B633120"/>
    <w:rsid w:val="1B6603B7"/>
    <w:rsid w:val="1B6606B1"/>
    <w:rsid w:val="1B697EA8"/>
    <w:rsid w:val="1B776A68"/>
    <w:rsid w:val="1B7A20B5"/>
    <w:rsid w:val="1B870B89"/>
    <w:rsid w:val="1B8B1A81"/>
    <w:rsid w:val="1B932760"/>
    <w:rsid w:val="1B9B5347"/>
    <w:rsid w:val="1BA710FC"/>
    <w:rsid w:val="1BA90A6F"/>
    <w:rsid w:val="1BB27AA1"/>
    <w:rsid w:val="1BB84FB5"/>
    <w:rsid w:val="1BCB44A6"/>
    <w:rsid w:val="1BCC5812"/>
    <w:rsid w:val="1BDB6FF7"/>
    <w:rsid w:val="1BE35EAC"/>
    <w:rsid w:val="1BE76067"/>
    <w:rsid w:val="1BF12377"/>
    <w:rsid w:val="1BF55F97"/>
    <w:rsid w:val="1BF60B6E"/>
    <w:rsid w:val="1C093B64"/>
    <w:rsid w:val="1C104F9B"/>
    <w:rsid w:val="1C27223D"/>
    <w:rsid w:val="1C3579FA"/>
    <w:rsid w:val="1C393D1E"/>
    <w:rsid w:val="1C5101AF"/>
    <w:rsid w:val="1C530F07"/>
    <w:rsid w:val="1C5E7925"/>
    <w:rsid w:val="1C63627F"/>
    <w:rsid w:val="1C687BA8"/>
    <w:rsid w:val="1C6B65AE"/>
    <w:rsid w:val="1C6E7E6B"/>
    <w:rsid w:val="1C784846"/>
    <w:rsid w:val="1C7903AF"/>
    <w:rsid w:val="1C795002"/>
    <w:rsid w:val="1C7A6BC9"/>
    <w:rsid w:val="1C7B2A50"/>
    <w:rsid w:val="1C8054A9"/>
    <w:rsid w:val="1C820752"/>
    <w:rsid w:val="1C8E406A"/>
    <w:rsid w:val="1C907DE2"/>
    <w:rsid w:val="1C931CF1"/>
    <w:rsid w:val="1C990377"/>
    <w:rsid w:val="1CB00C23"/>
    <w:rsid w:val="1CC932F4"/>
    <w:rsid w:val="1CCB0E1A"/>
    <w:rsid w:val="1CCD534E"/>
    <w:rsid w:val="1CE96FFB"/>
    <w:rsid w:val="1CFD070F"/>
    <w:rsid w:val="1D100F23"/>
    <w:rsid w:val="1D170C45"/>
    <w:rsid w:val="1D1A71AE"/>
    <w:rsid w:val="1D2D5631"/>
    <w:rsid w:val="1D3C273B"/>
    <w:rsid w:val="1D4A0379"/>
    <w:rsid w:val="1D556936"/>
    <w:rsid w:val="1D5C79FE"/>
    <w:rsid w:val="1D5E6E3B"/>
    <w:rsid w:val="1D5F6196"/>
    <w:rsid w:val="1D6132A5"/>
    <w:rsid w:val="1D6372A4"/>
    <w:rsid w:val="1D6540E8"/>
    <w:rsid w:val="1D692A54"/>
    <w:rsid w:val="1D6D3C7F"/>
    <w:rsid w:val="1D743260"/>
    <w:rsid w:val="1D7F1C04"/>
    <w:rsid w:val="1D8D1F09"/>
    <w:rsid w:val="1D8E56D5"/>
    <w:rsid w:val="1D9115C9"/>
    <w:rsid w:val="1D936104"/>
    <w:rsid w:val="1DA23326"/>
    <w:rsid w:val="1DA62AB3"/>
    <w:rsid w:val="1DAE3742"/>
    <w:rsid w:val="1DB45D52"/>
    <w:rsid w:val="1DBE7C4D"/>
    <w:rsid w:val="1DC24961"/>
    <w:rsid w:val="1DC66A61"/>
    <w:rsid w:val="1DC72FE7"/>
    <w:rsid w:val="1DCB6801"/>
    <w:rsid w:val="1DD5022C"/>
    <w:rsid w:val="1DD57C7D"/>
    <w:rsid w:val="1DDE2C0D"/>
    <w:rsid w:val="1DE101C9"/>
    <w:rsid w:val="1DE32918"/>
    <w:rsid w:val="1DF75C3F"/>
    <w:rsid w:val="1E0068A1"/>
    <w:rsid w:val="1E0345E3"/>
    <w:rsid w:val="1E0B3E66"/>
    <w:rsid w:val="1E0C19C4"/>
    <w:rsid w:val="1E1E41F7"/>
    <w:rsid w:val="1E272107"/>
    <w:rsid w:val="1E2A528A"/>
    <w:rsid w:val="1E2F7187"/>
    <w:rsid w:val="1E3723A2"/>
    <w:rsid w:val="1E420733"/>
    <w:rsid w:val="1E467139"/>
    <w:rsid w:val="1E590FFC"/>
    <w:rsid w:val="1E5C0840"/>
    <w:rsid w:val="1E605592"/>
    <w:rsid w:val="1E605764"/>
    <w:rsid w:val="1E620C67"/>
    <w:rsid w:val="1E6C4DFA"/>
    <w:rsid w:val="1E6F40CA"/>
    <w:rsid w:val="1E7A43DA"/>
    <w:rsid w:val="1E7C7613"/>
    <w:rsid w:val="1E7F010E"/>
    <w:rsid w:val="1E85149C"/>
    <w:rsid w:val="1E85324A"/>
    <w:rsid w:val="1E857F22"/>
    <w:rsid w:val="1E8F6997"/>
    <w:rsid w:val="1E990EF4"/>
    <w:rsid w:val="1E9A2C9B"/>
    <w:rsid w:val="1EA336D1"/>
    <w:rsid w:val="1EA85B59"/>
    <w:rsid w:val="1EAA6E5D"/>
    <w:rsid w:val="1EBA0EAC"/>
    <w:rsid w:val="1EC8356C"/>
    <w:rsid w:val="1ECA5539"/>
    <w:rsid w:val="1ECF381A"/>
    <w:rsid w:val="1ED60764"/>
    <w:rsid w:val="1EDD7526"/>
    <w:rsid w:val="1EE24A39"/>
    <w:rsid w:val="1EED34C2"/>
    <w:rsid w:val="1EF37A9E"/>
    <w:rsid w:val="1EF87EC0"/>
    <w:rsid w:val="1F0041AA"/>
    <w:rsid w:val="1F106FB8"/>
    <w:rsid w:val="1F2332A4"/>
    <w:rsid w:val="1F4D70C1"/>
    <w:rsid w:val="1F5F5687"/>
    <w:rsid w:val="1F686DF4"/>
    <w:rsid w:val="1F6B68E4"/>
    <w:rsid w:val="1F6B6F1B"/>
    <w:rsid w:val="1F723023"/>
    <w:rsid w:val="1F8D4ED2"/>
    <w:rsid w:val="1F905E56"/>
    <w:rsid w:val="1F94485C"/>
    <w:rsid w:val="1F971487"/>
    <w:rsid w:val="1F982910"/>
    <w:rsid w:val="1F9E45C4"/>
    <w:rsid w:val="1FAE5406"/>
    <w:rsid w:val="1FAF67D1"/>
    <w:rsid w:val="1FB37310"/>
    <w:rsid w:val="1FB931AC"/>
    <w:rsid w:val="1FBE4660"/>
    <w:rsid w:val="1FC31B28"/>
    <w:rsid w:val="1FE7539E"/>
    <w:rsid w:val="1FEC47D1"/>
    <w:rsid w:val="1FED72F9"/>
    <w:rsid w:val="1FF22678"/>
    <w:rsid w:val="20011AFD"/>
    <w:rsid w:val="200A1C59"/>
    <w:rsid w:val="20104D96"/>
    <w:rsid w:val="20112F2C"/>
    <w:rsid w:val="20112FE8"/>
    <w:rsid w:val="201E69BF"/>
    <w:rsid w:val="202C5CD5"/>
    <w:rsid w:val="202D1DEC"/>
    <w:rsid w:val="202D5948"/>
    <w:rsid w:val="202F7912"/>
    <w:rsid w:val="20330EE3"/>
    <w:rsid w:val="2037719B"/>
    <w:rsid w:val="204123F7"/>
    <w:rsid w:val="2043117D"/>
    <w:rsid w:val="204B63A3"/>
    <w:rsid w:val="204F4F90"/>
    <w:rsid w:val="205007CA"/>
    <w:rsid w:val="20542ED4"/>
    <w:rsid w:val="205D1D27"/>
    <w:rsid w:val="20671BE0"/>
    <w:rsid w:val="206F32C6"/>
    <w:rsid w:val="20702F46"/>
    <w:rsid w:val="207451CF"/>
    <w:rsid w:val="207573CE"/>
    <w:rsid w:val="207D005D"/>
    <w:rsid w:val="20895586"/>
    <w:rsid w:val="208D02F8"/>
    <w:rsid w:val="20963CB8"/>
    <w:rsid w:val="209E05F3"/>
    <w:rsid w:val="20A420AE"/>
    <w:rsid w:val="20A81A1B"/>
    <w:rsid w:val="20B03D2F"/>
    <w:rsid w:val="20B07FB6"/>
    <w:rsid w:val="20B646FB"/>
    <w:rsid w:val="20E56ABB"/>
    <w:rsid w:val="20EC64D3"/>
    <w:rsid w:val="20F55779"/>
    <w:rsid w:val="210C6122"/>
    <w:rsid w:val="211A5ECC"/>
    <w:rsid w:val="211C0E60"/>
    <w:rsid w:val="212D6B7C"/>
    <w:rsid w:val="213B74B1"/>
    <w:rsid w:val="213F1DD6"/>
    <w:rsid w:val="214C3BAE"/>
    <w:rsid w:val="21505E37"/>
    <w:rsid w:val="215A2310"/>
    <w:rsid w:val="215D225D"/>
    <w:rsid w:val="21725FEC"/>
    <w:rsid w:val="21750DF3"/>
    <w:rsid w:val="217C6B87"/>
    <w:rsid w:val="21816606"/>
    <w:rsid w:val="21823A71"/>
    <w:rsid w:val="21933ED0"/>
    <w:rsid w:val="21A62FC3"/>
    <w:rsid w:val="21AD0AEE"/>
    <w:rsid w:val="21B0341E"/>
    <w:rsid w:val="21B300DA"/>
    <w:rsid w:val="21B71C80"/>
    <w:rsid w:val="21C916A0"/>
    <w:rsid w:val="21D96C95"/>
    <w:rsid w:val="21DE318A"/>
    <w:rsid w:val="21E408A9"/>
    <w:rsid w:val="21E45026"/>
    <w:rsid w:val="21EF5B80"/>
    <w:rsid w:val="22092724"/>
    <w:rsid w:val="220B656A"/>
    <w:rsid w:val="2222290C"/>
    <w:rsid w:val="22241EA3"/>
    <w:rsid w:val="22245E0F"/>
    <w:rsid w:val="22286EC2"/>
    <w:rsid w:val="222D671F"/>
    <w:rsid w:val="22361317"/>
    <w:rsid w:val="22472780"/>
    <w:rsid w:val="22482F0D"/>
    <w:rsid w:val="22576990"/>
    <w:rsid w:val="22615024"/>
    <w:rsid w:val="226755FF"/>
    <w:rsid w:val="226C110E"/>
    <w:rsid w:val="22806203"/>
    <w:rsid w:val="22821602"/>
    <w:rsid w:val="22850432"/>
    <w:rsid w:val="22931C51"/>
    <w:rsid w:val="229B128E"/>
    <w:rsid w:val="229B25D6"/>
    <w:rsid w:val="22AB1FC9"/>
    <w:rsid w:val="22AB359E"/>
    <w:rsid w:val="22C205C9"/>
    <w:rsid w:val="22C3703F"/>
    <w:rsid w:val="22D14C16"/>
    <w:rsid w:val="22E03145"/>
    <w:rsid w:val="22E97DC9"/>
    <w:rsid w:val="22ED6B5D"/>
    <w:rsid w:val="22F33D0A"/>
    <w:rsid w:val="22F47480"/>
    <w:rsid w:val="230961F8"/>
    <w:rsid w:val="230F4B13"/>
    <w:rsid w:val="23102595"/>
    <w:rsid w:val="231F5FD9"/>
    <w:rsid w:val="23204D36"/>
    <w:rsid w:val="23272B22"/>
    <w:rsid w:val="23332447"/>
    <w:rsid w:val="23333275"/>
    <w:rsid w:val="23452FA8"/>
    <w:rsid w:val="234F7AFB"/>
    <w:rsid w:val="23536501"/>
    <w:rsid w:val="23706277"/>
    <w:rsid w:val="23813B4D"/>
    <w:rsid w:val="23843AD1"/>
    <w:rsid w:val="23936CB3"/>
    <w:rsid w:val="239A6C76"/>
    <w:rsid w:val="23A5722E"/>
    <w:rsid w:val="23A61C99"/>
    <w:rsid w:val="23A87290"/>
    <w:rsid w:val="23BD012F"/>
    <w:rsid w:val="23D0134E"/>
    <w:rsid w:val="23D62C29"/>
    <w:rsid w:val="23DE1C48"/>
    <w:rsid w:val="23F15106"/>
    <w:rsid w:val="23F84A91"/>
    <w:rsid w:val="240210CD"/>
    <w:rsid w:val="240253A0"/>
    <w:rsid w:val="24027431"/>
    <w:rsid w:val="24044C11"/>
    <w:rsid w:val="24170DE9"/>
    <w:rsid w:val="241F37F9"/>
    <w:rsid w:val="24356AF4"/>
    <w:rsid w:val="24373239"/>
    <w:rsid w:val="243C43AB"/>
    <w:rsid w:val="243D3F00"/>
    <w:rsid w:val="244B3216"/>
    <w:rsid w:val="246276CF"/>
    <w:rsid w:val="247E2C16"/>
    <w:rsid w:val="2485597A"/>
    <w:rsid w:val="248B7CD0"/>
    <w:rsid w:val="249917FE"/>
    <w:rsid w:val="249E6E14"/>
    <w:rsid w:val="24A26B66"/>
    <w:rsid w:val="24AE54B9"/>
    <w:rsid w:val="24B8164C"/>
    <w:rsid w:val="24BB25D0"/>
    <w:rsid w:val="24BC5AD3"/>
    <w:rsid w:val="24BF09F7"/>
    <w:rsid w:val="24C27794"/>
    <w:rsid w:val="24CA3ACC"/>
    <w:rsid w:val="24CB286B"/>
    <w:rsid w:val="24CC572F"/>
    <w:rsid w:val="24E76918"/>
    <w:rsid w:val="24F44C86"/>
    <w:rsid w:val="24F95938"/>
    <w:rsid w:val="250D0D56"/>
    <w:rsid w:val="250E205A"/>
    <w:rsid w:val="251D5F8B"/>
    <w:rsid w:val="252A5A7D"/>
    <w:rsid w:val="252D53FE"/>
    <w:rsid w:val="25416D14"/>
    <w:rsid w:val="254A443E"/>
    <w:rsid w:val="25566A3F"/>
    <w:rsid w:val="255B2F57"/>
    <w:rsid w:val="25642819"/>
    <w:rsid w:val="256C0EC0"/>
    <w:rsid w:val="25757480"/>
    <w:rsid w:val="25826736"/>
    <w:rsid w:val="25861774"/>
    <w:rsid w:val="2586203C"/>
    <w:rsid w:val="25875AFA"/>
    <w:rsid w:val="258A1146"/>
    <w:rsid w:val="25900E53"/>
    <w:rsid w:val="25987D07"/>
    <w:rsid w:val="25A0096A"/>
    <w:rsid w:val="25A73154"/>
    <w:rsid w:val="25C056FA"/>
    <w:rsid w:val="25C2431F"/>
    <w:rsid w:val="25C805EC"/>
    <w:rsid w:val="25D64022"/>
    <w:rsid w:val="25EC2D81"/>
    <w:rsid w:val="25FF73E4"/>
    <w:rsid w:val="26070236"/>
    <w:rsid w:val="26143832"/>
    <w:rsid w:val="262075B1"/>
    <w:rsid w:val="262525E5"/>
    <w:rsid w:val="26361ABD"/>
    <w:rsid w:val="26413FC1"/>
    <w:rsid w:val="26467763"/>
    <w:rsid w:val="26492DAF"/>
    <w:rsid w:val="26536E6E"/>
    <w:rsid w:val="26801BC9"/>
    <w:rsid w:val="2680379D"/>
    <w:rsid w:val="268D5392"/>
    <w:rsid w:val="26AA1A7C"/>
    <w:rsid w:val="26B3018D"/>
    <w:rsid w:val="26C060A4"/>
    <w:rsid w:val="26D12FC0"/>
    <w:rsid w:val="26D20D8A"/>
    <w:rsid w:val="26D903CC"/>
    <w:rsid w:val="26DE4854"/>
    <w:rsid w:val="26E56F7C"/>
    <w:rsid w:val="26E85164"/>
    <w:rsid w:val="26FB1CC9"/>
    <w:rsid w:val="26FE26D5"/>
    <w:rsid w:val="26FF6F87"/>
    <w:rsid w:val="27110526"/>
    <w:rsid w:val="27114CA3"/>
    <w:rsid w:val="27130D6B"/>
    <w:rsid w:val="27135897"/>
    <w:rsid w:val="27225ADA"/>
    <w:rsid w:val="272571C7"/>
    <w:rsid w:val="272A498F"/>
    <w:rsid w:val="27310A5B"/>
    <w:rsid w:val="27331D60"/>
    <w:rsid w:val="27383550"/>
    <w:rsid w:val="273C6DEC"/>
    <w:rsid w:val="273F03E2"/>
    <w:rsid w:val="27484CC0"/>
    <w:rsid w:val="274F132F"/>
    <w:rsid w:val="275E288B"/>
    <w:rsid w:val="275F2824"/>
    <w:rsid w:val="277057A2"/>
    <w:rsid w:val="277420AE"/>
    <w:rsid w:val="277C7BD6"/>
    <w:rsid w:val="277D7855"/>
    <w:rsid w:val="27893DAB"/>
    <w:rsid w:val="278C6F0B"/>
    <w:rsid w:val="279A4C07"/>
    <w:rsid w:val="27A209C9"/>
    <w:rsid w:val="27A6670B"/>
    <w:rsid w:val="27BD3A55"/>
    <w:rsid w:val="27C278E8"/>
    <w:rsid w:val="27CB31D8"/>
    <w:rsid w:val="27E77285"/>
    <w:rsid w:val="27E954CF"/>
    <w:rsid w:val="27EB1295"/>
    <w:rsid w:val="27FF7BCA"/>
    <w:rsid w:val="280254F9"/>
    <w:rsid w:val="280258B0"/>
    <w:rsid w:val="28043432"/>
    <w:rsid w:val="280F4BC6"/>
    <w:rsid w:val="281448D1"/>
    <w:rsid w:val="281C4C20"/>
    <w:rsid w:val="28243AD4"/>
    <w:rsid w:val="282C4737"/>
    <w:rsid w:val="2835183D"/>
    <w:rsid w:val="28357A8F"/>
    <w:rsid w:val="28395A0A"/>
    <w:rsid w:val="285079E2"/>
    <w:rsid w:val="28551B3E"/>
    <w:rsid w:val="2861114D"/>
    <w:rsid w:val="287405B8"/>
    <w:rsid w:val="287B1CF7"/>
    <w:rsid w:val="287E64FF"/>
    <w:rsid w:val="28812CD5"/>
    <w:rsid w:val="288D0D17"/>
    <w:rsid w:val="288F719F"/>
    <w:rsid w:val="289C222B"/>
    <w:rsid w:val="28B37C8F"/>
    <w:rsid w:val="28B416F4"/>
    <w:rsid w:val="28B44E58"/>
    <w:rsid w:val="28B666AB"/>
    <w:rsid w:val="28C17575"/>
    <w:rsid w:val="28C50E13"/>
    <w:rsid w:val="28C8445F"/>
    <w:rsid w:val="28E31299"/>
    <w:rsid w:val="28EC1494"/>
    <w:rsid w:val="28EF1CB6"/>
    <w:rsid w:val="28F4613D"/>
    <w:rsid w:val="28FF7D52"/>
    <w:rsid w:val="291458F7"/>
    <w:rsid w:val="291E22D1"/>
    <w:rsid w:val="29206EB8"/>
    <w:rsid w:val="292F2A9F"/>
    <w:rsid w:val="2934650E"/>
    <w:rsid w:val="293B2135"/>
    <w:rsid w:val="294B314D"/>
    <w:rsid w:val="295703E0"/>
    <w:rsid w:val="29595666"/>
    <w:rsid w:val="295E5B6D"/>
    <w:rsid w:val="29637A76"/>
    <w:rsid w:val="29662A25"/>
    <w:rsid w:val="29716D8C"/>
    <w:rsid w:val="2973086F"/>
    <w:rsid w:val="29760805"/>
    <w:rsid w:val="29806A9C"/>
    <w:rsid w:val="29874881"/>
    <w:rsid w:val="29910CF5"/>
    <w:rsid w:val="299C1562"/>
    <w:rsid w:val="299C5651"/>
    <w:rsid w:val="29AC36EE"/>
    <w:rsid w:val="29B97180"/>
    <w:rsid w:val="29C15A7E"/>
    <w:rsid w:val="29C42E79"/>
    <w:rsid w:val="29D37D2A"/>
    <w:rsid w:val="29D42EB9"/>
    <w:rsid w:val="29D86924"/>
    <w:rsid w:val="29E06442"/>
    <w:rsid w:val="29E10344"/>
    <w:rsid w:val="29E325E0"/>
    <w:rsid w:val="2A0C65CE"/>
    <w:rsid w:val="2A0F210D"/>
    <w:rsid w:val="2A113092"/>
    <w:rsid w:val="2A136595"/>
    <w:rsid w:val="2A1F1806"/>
    <w:rsid w:val="2A1F23A7"/>
    <w:rsid w:val="2A225F57"/>
    <w:rsid w:val="2A2B1A3D"/>
    <w:rsid w:val="2A2E4BC0"/>
    <w:rsid w:val="2A2F0444"/>
    <w:rsid w:val="2A314286"/>
    <w:rsid w:val="2A326E4A"/>
    <w:rsid w:val="2A377AEF"/>
    <w:rsid w:val="2A3967D5"/>
    <w:rsid w:val="2A3A7E70"/>
    <w:rsid w:val="2A4346E5"/>
    <w:rsid w:val="2A452503"/>
    <w:rsid w:val="2A4C79F4"/>
    <w:rsid w:val="2A64509A"/>
    <w:rsid w:val="2A743136"/>
    <w:rsid w:val="2A766C03"/>
    <w:rsid w:val="2A7B2AC1"/>
    <w:rsid w:val="2A8555CF"/>
    <w:rsid w:val="2A8A2314"/>
    <w:rsid w:val="2A922F46"/>
    <w:rsid w:val="2A970D6C"/>
    <w:rsid w:val="2AA1167C"/>
    <w:rsid w:val="2AA73585"/>
    <w:rsid w:val="2ABF0A7A"/>
    <w:rsid w:val="2AC61457"/>
    <w:rsid w:val="2AD52E64"/>
    <w:rsid w:val="2ADB055C"/>
    <w:rsid w:val="2AE12353"/>
    <w:rsid w:val="2AF12700"/>
    <w:rsid w:val="2AF84EE9"/>
    <w:rsid w:val="2AF954C4"/>
    <w:rsid w:val="2AFA4D08"/>
    <w:rsid w:val="2AFD3F94"/>
    <w:rsid w:val="2B03342D"/>
    <w:rsid w:val="2B3C2B7F"/>
    <w:rsid w:val="2B4935CC"/>
    <w:rsid w:val="2B5A212F"/>
    <w:rsid w:val="2B5D13AB"/>
    <w:rsid w:val="2B617F55"/>
    <w:rsid w:val="2B634FBD"/>
    <w:rsid w:val="2B6504C0"/>
    <w:rsid w:val="2B65243A"/>
    <w:rsid w:val="2B711D54"/>
    <w:rsid w:val="2B7E174D"/>
    <w:rsid w:val="2B9820AF"/>
    <w:rsid w:val="2B9D1BD3"/>
    <w:rsid w:val="2BA50A88"/>
    <w:rsid w:val="2BA936A8"/>
    <w:rsid w:val="2BAD433A"/>
    <w:rsid w:val="2BC51EC5"/>
    <w:rsid w:val="2BCC070B"/>
    <w:rsid w:val="2BCC1169"/>
    <w:rsid w:val="2BD4136D"/>
    <w:rsid w:val="2BDA5F01"/>
    <w:rsid w:val="2BE05865"/>
    <w:rsid w:val="2BE12008"/>
    <w:rsid w:val="2BEE4BA1"/>
    <w:rsid w:val="2BFA7026"/>
    <w:rsid w:val="2C0954BB"/>
    <w:rsid w:val="2C13735F"/>
    <w:rsid w:val="2C203417"/>
    <w:rsid w:val="2C216675"/>
    <w:rsid w:val="2C293467"/>
    <w:rsid w:val="2C2D6F47"/>
    <w:rsid w:val="2C2E4F21"/>
    <w:rsid w:val="2C300C99"/>
    <w:rsid w:val="2C315A5A"/>
    <w:rsid w:val="2C3167C0"/>
    <w:rsid w:val="2C4442AB"/>
    <w:rsid w:val="2C484235"/>
    <w:rsid w:val="2C4B1C25"/>
    <w:rsid w:val="2C4B4A59"/>
    <w:rsid w:val="2C72517A"/>
    <w:rsid w:val="2C7E3C95"/>
    <w:rsid w:val="2C88151C"/>
    <w:rsid w:val="2C897784"/>
    <w:rsid w:val="2C933912"/>
    <w:rsid w:val="2C9C273B"/>
    <w:rsid w:val="2C9C5FBF"/>
    <w:rsid w:val="2CAB2132"/>
    <w:rsid w:val="2CB872AC"/>
    <w:rsid w:val="2CBC42DB"/>
    <w:rsid w:val="2CBC6D61"/>
    <w:rsid w:val="2CC76C07"/>
    <w:rsid w:val="2CD30EEF"/>
    <w:rsid w:val="2CDB1327"/>
    <w:rsid w:val="2CDF2929"/>
    <w:rsid w:val="2CF00429"/>
    <w:rsid w:val="2CF51ED1"/>
    <w:rsid w:val="2CFF066C"/>
    <w:rsid w:val="2D0363AE"/>
    <w:rsid w:val="2D061DEB"/>
    <w:rsid w:val="2D086DE3"/>
    <w:rsid w:val="2D087520"/>
    <w:rsid w:val="2D0A159E"/>
    <w:rsid w:val="2D0B7011"/>
    <w:rsid w:val="2D101E15"/>
    <w:rsid w:val="2D127CA2"/>
    <w:rsid w:val="2D13367F"/>
    <w:rsid w:val="2D141100"/>
    <w:rsid w:val="2D223C99"/>
    <w:rsid w:val="2D283624"/>
    <w:rsid w:val="2D3227EF"/>
    <w:rsid w:val="2D335238"/>
    <w:rsid w:val="2D33789C"/>
    <w:rsid w:val="2D3447B9"/>
    <w:rsid w:val="2D347437"/>
    <w:rsid w:val="2D412A32"/>
    <w:rsid w:val="2D450775"/>
    <w:rsid w:val="2D506D67"/>
    <w:rsid w:val="2D55028C"/>
    <w:rsid w:val="2D691E8F"/>
    <w:rsid w:val="2D713318"/>
    <w:rsid w:val="2D740220"/>
    <w:rsid w:val="2D7A18B2"/>
    <w:rsid w:val="2D8D5C78"/>
    <w:rsid w:val="2D925870"/>
    <w:rsid w:val="2D964B2C"/>
    <w:rsid w:val="2D9A5EE2"/>
    <w:rsid w:val="2D9E56F5"/>
    <w:rsid w:val="2DA03BFD"/>
    <w:rsid w:val="2DA95B36"/>
    <w:rsid w:val="2DAA06FA"/>
    <w:rsid w:val="2DBB3B6E"/>
    <w:rsid w:val="2DBB4593"/>
    <w:rsid w:val="2DCF003E"/>
    <w:rsid w:val="2DCF6290"/>
    <w:rsid w:val="2DD41AF8"/>
    <w:rsid w:val="2DEF7B6A"/>
    <w:rsid w:val="2E0065CE"/>
    <w:rsid w:val="2E04428C"/>
    <w:rsid w:val="2E075211"/>
    <w:rsid w:val="2E086516"/>
    <w:rsid w:val="2E0979F4"/>
    <w:rsid w:val="2E0C4F1C"/>
    <w:rsid w:val="2E0F2B31"/>
    <w:rsid w:val="2E0F3636"/>
    <w:rsid w:val="2E142328"/>
    <w:rsid w:val="2E216582"/>
    <w:rsid w:val="2E255EB0"/>
    <w:rsid w:val="2E2C5491"/>
    <w:rsid w:val="2E2E6229"/>
    <w:rsid w:val="2E2F3633"/>
    <w:rsid w:val="2E303E57"/>
    <w:rsid w:val="2E3507E9"/>
    <w:rsid w:val="2E3A0D67"/>
    <w:rsid w:val="2E402DEC"/>
    <w:rsid w:val="2E415B63"/>
    <w:rsid w:val="2E423D71"/>
    <w:rsid w:val="2E496F7F"/>
    <w:rsid w:val="2E4D06B7"/>
    <w:rsid w:val="2E51438B"/>
    <w:rsid w:val="2E583D16"/>
    <w:rsid w:val="2E617365"/>
    <w:rsid w:val="2E664E4B"/>
    <w:rsid w:val="2E667F96"/>
    <w:rsid w:val="2E693FEF"/>
    <w:rsid w:val="2E70537D"/>
    <w:rsid w:val="2E747DC3"/>
    <w:rsid w:val="2E8226AB"/>
    <w:rsid w:val="2E87001F"/>
    <w:rsid w:val="2E994780"/>
    <w:rsid w:val="2EA11B8C"/>
    <w:rsid w:val="2EA615A1"/>
    <w:rsid w:val="2EA73A95"/>
    <w:rsid w:val="2EBD1ECE"/>
    <w:rsid w:val="2ED2355D"/>
    <w:rsid w:val="2ED51684"/>
    <w:rsid w:val="2EDB7A26"/>
    <w:rsid w:val="2EDD3F6F"/>
    <w:rsid w:val="2EF85E1E"/>
    <w:rsid w:val="2EFD12F7"/>
    <w:rsid w:val="2F083808"/>
    <w:rsid w:val="2F0C5A8C"/>
    <w:rsid w:val="2F1D1DA7"/>
    <w:rsid w:val="2F236894"/>
    <w:rsid w:val="2F320FA3"/>
    <w:rsid w:val="2F324CFE"/>
    <w:rsid w:val="2F356A9D"/>
    <w:rsid w:val="2F3B63E8"/>
    <w:rsid w:val="2F3D0B11"/>
    <w:rsid w:val="2F4131BE"/>
    <w:rsid w:val="2F437197"/>
    <w:rsid w:val="2F56299D"/>
    <w:rsid w:val="2F6173BC"/>
    <w:rsid w:val="2F746ADC"/>
    <w:rsid w:val="2F8530AA"/>
    <w:rsid w:val="2F927575"/>
    <w:rsid w:val="2FB219C5"/>
    <w:rsid w:val="2FCA6176"/>
    <w:rsid w:val="2FD043E9"/>
    <w:rsid w:val="2FD065E6"/>
    <w:rsid w:val="2FD22C23"/>
    <w:rsid w:val="2FD96870"/>
    <w:rsid w:val="2FE36023"/>
    <w:rsid w:val="2FEE50F3"/>
    <w:rsid w:val="2FF344B8"/>
    <w:rsid w:val="2FF52573"/>
    <w:rsid w:val="2FF63FA8"/>
    <w:rsid w:val="2FFC43C7"/>
    <w:rsid w:val="30087837"/>
    <w:rsid w:val="300936DD"/>
    <w:rsid w:val="30176275"/>
    <w:rsid w:val="30272C8D"/>
    <w:rsid w:val="302A0B28"/>
    <w:rsid w:val="3038011D"/>
    <w:rsid w:val="30422D49"/>
    <w:rsid w:val="304719E4"/>
    <w:rsid w:val="30476EEF"/>
    <w:rsid w:val="304A7E50"/>
    <w:rsid w:val="304F3A9E"/>
    <w:rsid w:val="30580BC9"/>
    <w:rsid w:val="306E1D90"/>
    <w:rsid w:val="3071362F"/>
    <w:rsid w:val="3075311F"/>
    <w:rsid w:val="30782213"/>
    <w:rsid w:val="3082124A"/>
    <w:rsid w:val="309148BA"/>
    <w:rsid w:val="309A2B85"/>
    <w:rsid w:val="30A25EDE"/>
    <w:rsid w:val="30B023A9"/>
    <w:rsid w:val="30D2231F"/>
    <w:rsid w:val="30D3445B"/>
    <w:rsid w:val="30E61DC6"/>
    <w:rsid w:val="30E738F1"/>
    <w:rsid w:val="30F11290"/>
    <w:rsid w:val="30FB64E8"/>
    <w:rsid w:val="30FF7ED0"/>
    <w:rsid w:val="310224D9"/>
    <w:rsid w:val="310835FF"/>
    <w:rsid w:val="311E2ED7"/>
    <w:rsid w:val="31251C43"/>
    <w:rsid w:val="31327CC7"/>
    <w:rsid w:val="3139146F"/>
    <w:rsid w:val="314D2C8A"/>
    <w:rsid w:val="315471D8"/>
    <w:rsid w:val="315619EE"/>
    <w:rsid w:val="31570E00"/>
    <w:rsid w:val="315B3B6E"/>
    <w:rsid w:val="315C449C"/>
    <w:rsid w:val="315E658D"/>
    <w:rsid w:val="31642694"/>
    <w:rsid w:val="3169239F"/>
    <w:rsid w:val="316B62D0"/>
    <w:rsid w:val="31771119"/>
    <w:rsid w:val="31801811"/>
    <w:rsid w:val="318B1E34"/>
    <w:rsid w:val="31943A79"/>
    <w:rsid w:val="319779EB"/>
    <w:rsid w:val="319B5E23"/>
    <w:rsid w:val="319C18F5"/>
    <w:rsid w:val="31A737AC"/>
    <w:rsid w:val="31AF3D3F"/>
    <w:rsid w:val="31B65E88"/>
    <w:rsid w:val="31B82709"/>
    <w:rsid w:val="31BB6926"/>
    <w:rsid w:val="31BD35F9"/>
    <w:rsid w:val="31C15245"/>
    <w:rsid w:val="31C36DE9"/>
    <w:rsid w:val="31C52BE0"/>
    <w:rsid w:val="31C85C9F"/>
    <w:rsid w:val="31CD2AE7"/>
    <w:rsid w:val="31CF4AB1"/>
    <w:rsid w:val="31D05482"/>
    <w:rsid w:val="31E05861"/>
    <w:rsid w:val="31F2190C"/>
    <w:rsid w:val="31F44517"/>
    <w:rsid w:val="31F462C5"/>
    <w:rsid w:val="31FA74FD"/>
    <w:rsid w:val="3203259E"/>
    <w:rsid w:val="321B345B"/>
    <w:rsid w:val="321D3A6E"/>
    <w:rsid w:val="32381773"/>
    <w:rsid w:val="323C0179"/>
    <w:rsid w:val="323E7DF9"/>
    <w:rsid w:val="32400B34"/>
    <w:rsid w:val="32427031"/>
    <w:rsid w:val="324A4F10"/>
    <w:rsid w:val="324E3C27"/>
    <w:rsid w:val="32594F85"/>
    <w:rsid w:val="325F064C"/>
    <w:rsid w:val="32650F71"/>
    <w:rsid w:val="327800A6"/>
    <w:rsid w:val="328208EE"/>
    <w:rsid w:val="329A0266"/>
    <w:rsid w:val="329B3A16"/>
    <w:rsid w:val="329E6876"/>
    <w:rsid w:val="32A0461A"/>
    <w:rsid w:val="32A974A8"/>
    <w:rsid w:val="32C61A89"/>
    <w:rsid w:val="32C959A4"/>
    <w:rsid w:val="32D61BA9"/>
    <w:rsid w:val="32D86CB5"/>
    <w:rsid w:val="32F9052C"/>
    <w:rsid w:val="32FA5B5D"/>
    <w:rsid w:val="32FF3876"/>
    <w:rsid w:val="330864CC"/>
    <w:rsid w:val="33137AD9"/>
    <w:rsid w:val="332D7921"/>
    <w:rsid w:val="332F4289"/>
    <w:rsid w:val="333015F2"/>
    <w:rsid w:val="3337290D"/>
    <w:rsid w:val="333C7615"/>
    <w:rsid w:val="334254A8"/>
    <w:rsid w:val="33463EAF"/>
    <w:rsid w:val="334B6320"/>
    <w:rsid w:val="334C7FB6"/>
    <w:rsid w:val="334F3972"/>
    <w:rsid w:val="335740A1"/>
    <w:rsid w:val="3359184A"/>
    <w:rsid w:val="33627CC8"/>
    <w:rsid w:val="3364565D"/>
    <w:rsid w:val="33664FA1"/>
    <w:rsid w:val="336F7271"/>
    <w:rsid w:val="337038CF"/>
    <w:rsid w:val="33777539"/>
    <w:rsid w:val="339574B1"/>
    <w:rsid w:val="33B421B0"/>
    <w:rsid w:val="33B45D0C"/>
    <w:rsid w:val="33CD760B"/>
    <w:rsid w:val="33D0278E"/>
    <w:rsid w:val="33D934D4"/>
    <w:rsid w:val="33EE32C2"/>
    <w:rsid w:val="33FB6E55"/>
    <w:rsid w:val="33FC48D7"/>
    <w:rsid w:val="33FE2F6A"/>
    <w:rsid w:val="34040055"/>
    <w:rsid w:val="340A1DD0"/>
    <w:rsid w:val="340E07E5"/>
    <w:rsid w:val="341C1B03"/>
    <w:rsid w:val="34235BF7"/>
    <w:rsid w:val="34237FD8"/>
    <w:rsid w:val="342801F3"/>
    <w:rsid w:val="34280D62"/>
    <w:rsid w:val="343A7D9A"/>
    <w:rsid w:val="345352E6"/>
    <w:rsid w:val="34622990"/>
    <w:rsid w:val="346921D1"/>
    <w:rsid w:val="34711E4F"/>
    <w:rsid w:val="34727D99"/>
    <w:rsid w:val="347308B2"/>
    <w:rsid w:val="34735BC7"/>
    <w:rsid w:val="347635C3"/>
    <w:rsid w:val="34825E0A"/>
    <w:rsid w:val="349022E9"/>
    <w:rsid w:val="34934894"/>
    <w:rsid w:val="34A075E3"/>
    <w:rsid w:val="34A418FC"/>
    <w:rsid w:val="34A64D70"/>
    <w:rsid w:val="34AD1434"/>
    <w:rsid w:val="34B82A8C"/>
    <w:rsid w:val="34B9050D"/>
    <w:rsid w:val="34BC1492"/>
    <w:rsid w:val="34C1339B"/>
    <w:rsid w:val="34C513A4"/>
    <w:rsid w:val="34CA1AAC"/>
    <w:rsid w:val="34CD641D"/>
    <w:rsid w:val="34DC77C8"/>
    <w:rsid w:val="34DD74E5"/>
    <w:rsid w:val="34E46AC5"/>
    <w:rsid w:val="34EB675E"/>
    <w:rsid w:val="34F403F4"/>
    <w:rsid w:val="34FD1935"/>
    <w:rsid w:val="350605D1"/>
    <w:rsid w:val="3509393A"/>
    <w:rsid w:val="351078BA"/>
    <w:rsid w:val="351F3659"/>
    <w:rsid w:val="35223149"/>
    <w:rsid w:val="352513FF"/>
    <w:rsid w:val="353225D9"/>
    <w:rsid w:val="35453974"/>
    <w:rsid w:val="35515208"/>
    <w:rsid w:val="355E6877"/>
    <w:rsid w:val="3564145C"/>
    <w:rsid w:val="3570223A"/>
    <w:rsid w:val="35737D77"/>
    <w:rsid w:val="358C5FA8"/>
    <w:rsid w:val="358D2DD9"/>
    <w:rsid w:val="35900570"/>
    <w:rsid w:val="359C73A0"/>
    <w:rsid w:val="35B73FB6"/>
    <w:rsid w:val="35C032BE"/>
    <w:rsid w:val="35C13D40"/>
    <w:rsid w:val="35C15DF1"/>
    <w:rsid w:val="35C34243"/>
    <w:rsid w:val="35C673C5"/>
    <w:rsid w:val="35C97A69"/>
    <w:rsid w:val="35CA5CBB"/>
    <w:rsid w:val="35CE3E4E"/>
    <w:rsid w:val="35E90436"/>
    <w:rsid w:val="35ED255B"/>
    <w:rsid w:val="35F66AB0"/>
    <w:rsid w:val="35F86C9B"/>
    <w:rsid w:val="35FF6626"/>
    <w:rsid w:val="36003F66"/>
    <w:rsid w:val="36010FB1"/>
    <w:rsid w:val="36056CF3"/>
    <w:rsid w:val="36074A7F"/>
    <w:rsid w:val="360A60B7"/>
    <w:rsid w:val="3618394C"/>
    <w:rsid w:val="362E305B"/>
    <w:rsid w:val="36343134"/>
    <w:rsid w:val="36363350"/>
    <w:rsid w:val="36491F1D"/>
    <w:rsid w:val="365612FD"/>
    <w:rsid w:val="36603F29"/>
    <w:rsid w:val="366A7ED3"/>
    <w:rsid w:val="366C0EB3"/>
    <w:rsid w:val="366E68DA"/>
    <w:rsid w:val="36783969"/>
    <w:rsid w:val="367C2F52"/>
    <w:rsid w:val="3680281D"/>
    <w:rsid w:val="36923549"/>
    <w:rsid w:val="36933296"/>
    <w:rsid w:val="369462C9"/>
    <w:rsid w:val="36A36B70"/>
    <w:rsid w:val="36AA1648"/>
    <w:rsid w:val="36B75FBF"/>
    <w:rsid w:val="36BB5604"/>
    <w:rsid w:val="36BD0C45"/>
    <w:rsid w:val="36BD5820"/>
    <w:rsid w:val="36C941C4"/>
    <w:rsid w:val="36E66DC2"/>
    <w:rsid w:val="36ED2BF0"/>
    <w:rsid w:val="36EF52AD"/>
    <w:rsid w:val="36FE2945"/>
    <w:rsid w:val="37134E69"/>
    <w:rsid w:val="371371EE"/>
    <w:rsid w:val="37256F21"/>
    <w:rsid w:val="37284E0F"/>
    <w:rsid w:val="373E6FB2"/>
    <w:rsid w:val="375747BB"/>
    <w:rsid w:val="375810A4"/>
    <w:rsid w:val="37765966"/>
    <w:rsid w:val="377734C6"/>
    <w:rsid w:val="378D6D31"/>
    <w:rsid w:val="37906A90"/>
    <w:rsid w:val="379876F3"/>
    <w:rsid w:val="37A80BE0"/>
    <w:rsid w:val="37A93461"/>
    <w:rsid w:val="37BC40E6"/>
    <w:rsid w:val="37C23225"/>
    <w:rsid w:val="37DC571C"/>
    <w:rsid w:val="37E00298"/>
    <w:rsid w:val="37E1553E"/>
    <w:rsid w:val="37E706C5"/>
    <w:rsid w:val="37FF15EF"/>
    <w:rsid w:val="3814146F"/>
    <w:rsid w:val="38191695"/>
    <w:rsid w:val="381A45AC"/>
    <w:rsid w:val="3821204D"/>
    <w:rsid w:val="382F44FB"/>
    <w:rsid w:val="38321A3E"/>
    <w:rsid w:val="38351008"/>
    <w:rsid w:val="38392C84"/>
    <w:rsid w:val="383A6C7E"/>
    <w:rsid w:val="384719E3"/>
    <w:rsid w:val="384B74E9"/>
    <w:rsid w:val="38595180"/>
    <w:rsid w:val="385A49D9"/>
    <w:rsid w:val="385C3F07"/>
    <w:rsid w:val="38646D95"/>
    <w:rsid w:val="386E3E21"/>
    <w:rsid w:val="38701B64"/>
    <w:rsid w:val="387260AA"/>
    <w:rsid w:val="38726196"/>
    <w:rsid w:val="388163D9"/>
    <w:rsid w:val="388A78E0"/>
    <w:rsid w:val="389029DF"/>
    <w:rsid w:val="38991EE3"/>
    <w:rsid w:val="389B3836"/>
    <w:rsid w:val="389B5BEA"/>
    <w:rsid w:val="38A04AB1"/>
    <w:rsid w:val="38A058F5"/>
    <w:rsid w:val="38A15575"/>
    <w:rsid w:val="38A15672"/>
    <w:rsid w:val="38A96204"/>
    <w:rsid w:val="38AC16A8"/>
    <w:rsid w:val="38B302F9"/>
    <w:rsid w:val="38B60147"/>
    <w:rsid w:val="38C22C79"/>
    <w:rsid w:val="38C34BB0"/>
    <w:rsid w:val="38CB41BA"/>
    <w:rsid w:val="38D5034D"/>
    <w:rsid w:val="38DE1A7D"/>
    <w:rsid w:val="38E8156C"/>
    <w:rsid w:val="38F12CD3"/>
    <w:rsid w:val="38F17A02"/>
    <w:rsid w:val="38F2407A"/>
    <w:rsid w:val="38F52E00"/>
    <w:rsid w:val="38F94775"/>
    <w:rsid w:val="390019F4"/>
    <w:rsid w:val="39034314"/>
    <w:rsid w:val="390908A8"/>
    <w:rsid w:val="391A0D07"/>
    <w:rsid w:val="391D0741"/>
    <w:rsid w:val="392971ED"/>
    <w:rsid w:val="393206E7"/>
    <w:rsid w:val="39325651"/>
    <w:rsid w:val="393E1723"/>
    <w:rsid w:val="3949409C"/>
    <w:rsid w:val="394C6378"/>
    <w:rsid w:val="39565BE1"/>
    <w:rsid w:val="395F496C"/>
    <w:rsid w:val="395F4A2E"/>
    <w:rsid w:val="39607F31"/>
    <w:rsid w:val="398845B5"/>
    <w:rsid w:val="398C67F7"/>
    <w:rsid w:val="399852D0"/>
    <w:rsid w:val="39A44A75"/>
    <w:rsid w:val="39A737F0"/>
    <w:rsid w:val="39B06F76"/>
    <w:rsid w:val="39B10FB5"/>
    <w:rsid w:val="39B16A37"/>
    <w:rsid w:val="39BC1DBE"/>
    <w:rsid w:val="39CE1AF2"/>
    <w:rsid w:val="39E433C2"/>
    <w:rsid w:val="39E92488"/>
    <w:rsid w:val="39EA4E76"/>
    <w:rsid w:val="39F7245A"/>
    <w:rsid w:val="3A011012"/>
    <w:rsid w:val="3A014237"/>
    <w:rsid w:val="3A0A0D7C"/>
    <w:rsid w:val="3A134AF0"/>
    <w:rsid w:val="3A192D6D"/>
    <w:rsid w:val="3A1A6AE5"/>
    <w:rsid w:val="3A3C6A5B"/>
    <w:rsid w:val="3A3F654C"/>
    <w:rsid w:val="3A4A090A"/>
    <w:rsid w:val="3A501B40"/>
    <w:rsid w:val="3A5307BE"/>
    <w:rsid w:val="3A541FF7"/>
    <w:rsid w:val="3A556C72"/>
    <w:rsid w:val="3A602052"/>
    <w:rsid w:val="3A647D60"/>
    <w:rsid w:val="3A6A0CCC"/>
    <w:rsid w:val="3A6E266D"/>
    <w:rsid w:val="3A733271"/>
    <w:rsid w:val="3A836438"/>
    <w:rsid w:val="3A840F8D"/>
    <w:rsid w:val="3A872856"/>
    <w:rsid w:val="3A8B419B"/>
    <w:rsid w:val="3A96472B"/>
    <w:rsid w:val="3A9E3FC0"/>
    <w:rsid w:val="3AA9374B"/>
    <w:rsid w:val="3AAC1615"/>
    <w:rsid w:val="3AB17449"/>
    <w:rsid w:val="3AB265D9"/>
    <w:rsid w:val="3ABB2CAA"/>
    <w:rsid w:val="3ABC7B9C"/>
    <w:rsid w:val="3AC10DF2"/>
    <w:rsid w:val="3AC95368"/>
    <w:rsid w:val="3ACB7183"/>
    <w:rsid w:val="3AD43138"/>
    <w:rsid w:val="3ADA3C37"/>
    <w:rsid w:val="3ADF1AC8"/>
    <w:rsid w:val="3AEB1C36"/>
    <w:rsid w:val="3AEE7429"/>
    <w:rsid w:val="3B037579"/>
    <w:rsid w:val="3B141786"/>
    <w:rsid w:val="3B173D7F"/>
    <w:rsid w:val="3B183024"/>
    <w:rsid w:val="3B1D475B"/>
    <w:rsid w:val="3B1D688D"/>
    <w:rsid w:val="3B1F6C0D"/>
    <w:rsid w:val="3B251BE5"/>
    <w:rsid w:val="3B2C2F74"/>
    <w:rsid w:val="3B311CFC"/>
    <w:rsid w:val="3B3763D1"/>
    <w:rsid w:val="3B410447"/>
    <w:rsid w:val="3B497682"/>
    <w:rsid w:val="3B4B369B"/>
    <w:rsid w:val="3B536163"/>
    <w:rsid w:val="3B5A363D"/>
    <w:rsid w:val="3B601BF5"/>
    <w:rsid w:val="3B672ACA"/>
    <w:rsid w:val="3B6D478E"/>
    <w:rsid w:val="3B6E70E8"/>
    <w:rsid w:val="3B7724F0"/>
    <w:rsid w:val="3B7B14C6"/>
    <w:rsid w:val="3B8443B3"/>
    <w:rsid w:val="3B97188F"/>
    <w:rsid w:val="3B9972E8"/>
    <w:rsid w:val="3B9B5A04"/>
    <w:rsid w:val="3B9F29DF"/>
    <w:rsid w:val="3B9F54F4"/>
    <w:rsid w:val="3B9F72A2"/>
    <w:rsid w:val="3BAB67F1"/>
    <w:rsid w:val="3BBA232E"/>
    <w:rsid w:val="3BC8543C"/>
    <w:rsid w:val="3BCB31F7"/>
    <w:rsid w:val="3BD01B51"/>
    <w:rsid w:val="3BD41BB4"/>
    <w:rsid w:val="3BD553B9"/>
    <w:rsid w:val="3BE22855"/>
    <w:rsid w:val="3BEA768D"/>
    <w:rsid w:val="3BED055F"/>
    <w:rsid w:val="3BED24C6"/>
    <w:rsid w:val="3BF00DCE"/>
    <w:rsid w:val="3BF16F66"/>
    <w:rsid w:val="3BF21AC7"/>
    <w:rsid w:val="3BF770DE"/>
    <w:rsid w:val="3BFE66BE"/>
    <w:rsid w:val="3BFE73E1"/>
    <w:rsid w:val="3C0A208E"/>
    <w:rsid w:val="3C242C38"/>
    <w:rsid w:val="3C2B5E46"/>
    <w:rsid w:val="3C2F6E1E"/>
    <w:rsid w:val="3C355E58"/>
    <w:rsid w:val="3C373E57"/>
    <w:rsid w:val="3C4F64BA"/>
    <w:rsid w:val="3C597D99"/>
    <w:rsid w:val="3C623DA1"/>
    <w:rsid w:val="3C695774"/>
    <w:rsid w:val="3C841D58"/>
    <w:rsid w:val="3C88075E"/>
    <w:rsid w:val="3C8B5A78"/>
    <w:rsid w:val="3C9E707E"/>
    <w:rsid w:val="3C9F2581"/>
    <w:rsid w:val="3CA60EB7"/>
    <w:rsid w:val="3CAD3C40"/>
    <w:rsid w:val="3CB404E9"/>
    <w:rsid w:val="3CBD456D"/>
    <w:rsid w:val="3CBD7933"/>
    <w:rsid w:val="3CC316B6"/>
    <w:rsid w:val="3CD21D97"/>
    <w:rsid w:val="3CDA245A"/>
    <w:rsid w:val="3CDA4CE5"/>
    <w:rsid w:val="3CDB2766"/>
    <w:rsid w:val="3CE27B73"/>
    <w:rsid w:val="3CEC29BB"/>
    <w:rsid w:val="3CFA1996"/>
    <w:rsid w:val="3CFD4BC8"/>
    <w:rsid w:val="3D001FC2"/>
    <w:rsid w:val="3D0E6439"/>
    <w:rsid w:val="3D1073BD"/>
    <w:rsid w:val="3D163594"/>
    <w:rsid w:val="3D1E06B7"/>
    <w:rsid w:val="3D2363DE"/>
    <w:rsid w:val="3D393726"/>
    <w:rsid w:val="3D485319"/>
    <w:rsid w:val="3D4D0C83"/>
    <w:rsid w:val="3D5A0AB6"/>
    <w:rsid w:val="3D600441"/>
    <w:rsid w:val="3D793B23"/>
    <w:rsid w:val="3D97091B"/>
    <w:rsid w:val="3D9C6FA1"/>
    <w:rsid w:val="3DA74B34"/>
    <w:rsid w:val="3DA75332"/>
    <w:rsid w:val="3DB17760"/>
    <w:rsid w:val="3DB94CD8"/>
    <w:rsid w:val="3DCB0822"/>
    <w:rsid w:val="3DCB6A74"/>
    <w:rsid w:val="3DCF2C73"/>
    <w:rsid w:val="3DDA4888"/>
    <w:rsid w:val="3DDE1088"/>
    <w:rsid w:val="3DEB25A4"/>
    <w:rsid w:val="3DEB2C72"/>
    <w:rsid w:val="3DEB4A20"/>
    <w:rsid w:val="3DEE4511"/>
    <w:rsid w:val="3DF1610B"/>
    <w:rsid w:val="3DF257B2"/>
    <w:rsid w:val="3E0472BD"/>
    <w:rsid w:val="3E0A462F"/>
    <w:rsid w:val="3E271104"/>
    <w:rsid w:val="3E2E615A"/>
    <w:rsid w:val="3E3D6AA1"/>
    <w:rsid w:val="3E407AAF"/>
    <w:rsid w:val="3E416D36"/>
    <w:rsid w:val="3E430A34"/>
    <w:rsid w:val="3E48502E"/>
    <w:rsid w:val="3E5157CB"/>
    <w:rsid w:val="3E561C53"/>
    <w:rsid w:val="3E5809D9"/>
    <w:rsid w:val="3E625A65"/>
    <w:rsid w:val="3E692E72"/>
    <w:rsid w:val="3E6B1BF8"/>
    <w:rsid w:val="3E6B2874"/>
    <w:rsid w:val="3E713B01"/>
    <w:rsid w:val="3E864749"/>
    <w:rsid w:val="3E894239"/>
    <w:rsid w:val="3E8A6C2A"/>
    <w:rsid w:val="3E8E5630"/>
    <w:rsid w:val="3E8F782E"/>
    <w:rsid w:val="3E8F7AA2"/>
    <w:rsid w:val="3E9165B5"/>
    <w:rsid w:val="3E954904"/>
    <w:rsid w:val="3EAD43CC"/>
    <w:rsid w:val="3EB2553E"/>
    <w:rsid w:val="3EB86474"/>
    <w:rsid w:val="3EBD7BD3"/>
    <w:rsid w:val="3ECB7693"/>
    <w:rsid w:val="3ECD0998"/>
    <w:rsid w:val="3ED612A7"/>
    <w:rsid w:val="3ED87E4C"/>
    <w:rsid w:val="3EDA0523"/>
    <w:rsid w:val="3EDA152E"/>
    <w:rsid w:val="3EE002FD"/>
    <w:rsid w:val="3EF06066"/>
    <w:rsid w:val="3EF67140"/>
    <w:rsid w:val="3EF734F5"/>
    <w:rsid w:val="3EFE0783"/>
    <w:rsid w:val="3F063FF5"/>
    <w:rsid w:val="3F06588A"/>
    <w:rsid w:val="3F0A405A"/>
    <w:rsid w:val="3F0D4E6A"/>
    <w:rsid w:val="3F1B0D5F"/>
    <w:rsid w:val="3F3A3A46"/>
    <w:rsid w:val="3F427608"/>
    <w:rsid w:val="3F4E2AB6"/>
    <w:rsid w:val="3F566811"/>
    <w:rsid w:val="3F676329"/>
    <w:rsid w:val="3F677511"/>
    <w:rsid w:val="3F7667C7"/>
    <w:rsid w:val="3F79189D"/>
    <w:rsid w:val="3F7A6532"/>
    <w:rsid w:val="3F8548C3"/>
    <w:rsid w:val="3F870779"/>
    <w:rsid w:val="3F87364A"/>
    <w:rsid w:val="3F8C7AD1"/>
    <w:rsid w:val="3F934EDE"/>
    <w:rsid w:val="3F9D61EE"/>
    <w:rsid w:val="3F9E546D"/>
    <w:rsid w:val="3FA07A8C"/>
    <w:rsid w:val="3FA73B7E"/>
    <w:rsid w:val="3FB452E6"/>
    <w:rsid w:val="3FB75A0D"/>
    <w:rsid w:val="3FC87120"/>
    <w:rsid w:val="3FCA3123"/>
    <w:rsid w:val="3FD53369"/>
    <w:rsid w:val="3FDF3CD8"/>
    <w:rsid w:val="40060878"/>
    <w:rsid w:val="40104EA6"/>
    <w:rsid w:val="40146731"/>
    <w:rsid w:val="40167D4F"/>
    <w:rsid w:val="40181D19"/>
    <w:rsid w:val="402204A1"/>
    <w:rsid w:val="40281B4E"/>
    <w:rsid w:val="4030197F"/>
    <w:rsid w:val="40334E8F"/>
    <w:rsid w:val="40456F00"/>
    <w:rsid w:val="404C551E"/>
    <w:rsid w:val="4065258E"/>
    <w:rsid w:val="4065353E"/>
    <w:rsid w:val="406867FC"/>
    <w:rsid w:val="406E7B8B"/>
    <w:rsid w:val="407A6407"/>
    <w:rsid w:val="407F3B46"/>
    <w:rsid w:val="40845B88"/>
    <w:rsid w:val="408829FA"/>
    <w:rsid w:val="408D0011"/>
    <w:rsid w:val="408F27F7"/>
    <w:rsid w:val="40994C08"/>
    <w:rsid w:val="409E4F48"/>
    <w:rsid w:val="40A23390"/>
    <w:rsid w:val="40A435AC"/>
    <w:rsid w:val="40B40A0A"/>
    <w:rsid w:val="40DE0554"/>
    <w:rsid w:val="40E33876"/>
    <w:rsid w:val="40E51BFB"/>
    <w:rsid w:val="40F025E8"/>
    <w:rsid w:val="40F24318"/>
    <w:rsid w:val="40FA572A"/>
    <w:rsid w:val="410B53D9"/>
    <w:rsid w:val="4115632A"/>
    <w:rsid w:val="41270465"/>
    <w:rsid w:val="4146013F"/>
    <w:rsid w:val="41466412"/>
    <w:rsid w:val="414C1793"/>
    <w:rsid w:val="415C21FB"/>
    <w:rsid w:val="415E1BCB"/>
    <w:rsid w:val="417816C8"/>
    <w:rsid w:val="418C2A9A"/>
    <w:rsid w:val="418E2292"/>
    <w:rsid w:val="41934623"/>
    <w:rsid w:val="419569C9"/>
    <w:rsid w:val="419A010E"/>
    <w:rsid w:val="41A958BF"/>
    <w:rsid w:val="41AF64D2"/>
    <w:rsid w:val="41B94863"/>
    <w:rsid w:val="41BD4926"/>
    <w:rsid w:val="41C51A2C"/>
    <w:rsid w:val="41C815FA"/>
    <w:rsid w:val="41D84ECE"/>
    <w:rsid w:val="41E50029"/>
    <w:rsid w:val="41E71185"/>
    <w:rsid w:val="41EA1493"/>
    <w:rsid w:val="4200449D"/>
    <w:rsid w:val="42037C77"/>
    <w:rsid w:val="421B164C"/>
    <w:rsid w:val="421E43D8"/>
    <w:rsid w:val="421F113C"/>
    <w:rsid w:val="422A7BDF"/>
    <w:rsid w:val="422D0F9E"/>
    <w:rsid w:val="42356722"/>
    <w:rsid w:val="423A3BCC"/>
    <w:rsid w:val="42426BD9"/>
    <w:rsid w:val="4246723D"/>
    <w:rsid w:val="424C1853"/>
    <w:rsid w:val="424E57D2"/>
    <w:rsid w:val="425B34EE"/>
    <w:rsid w:val="42601976"/>
    <w:rsid w:val="426B2108"/>
    <w:rsid w:val="426C5C57"/>
    <w:rsid w:val="42764C16"/>
    <w:rsid w:val="427B20EB"/>
    <w:rsid w:val="42800C2B"/>
    <w:rsid w:val="42942073"/>
    <w:rsid w:val="429554CB"/>
    <w:rsid w:val="429709CE"/>
    <w:rsid w:val="42A038DB"/>
    <w:rsid w:val="42B26C49"/>
    <w:rsid w:val="42BB53FC"/>
    <w:rsid w:val="42BE36BF"/>
    <w:rsid w:val="42E14644"/>
    <w:rsid w:val="42E3660E"/>
    <w:rsid w:val="42F62B8D"/>
    <w:rsid w:val="42F951EF"/>
    <w:rsid w:val="430B098D"/>
    <w:rsid w:val="430F2F5F"/>
    <w:rsid w:val="4314381B"/>
    <w:rsid w:val="43217A80"/>
    <w:rsid w:val="432509D4"/>
    <w:rsid w:val="432B1AFF"/>
    <w:rsid w:val="43326C4D"/>
    <w:rsid w:val="43336241"/>
    <w:rsid w:val="433A6FE6"/>
    <w:rsid w:val="434370AD"/>
    <w:rsid w:val="43445D8B"/>
    <w:rsid w:val="43480868"/>
    <w:rsid w:val="434D1DFE"/>
    <w:rsid w:val="4350713C"/>
    <w:rsid w:val="436653E0"/>
    <w:rsid w:val="43690D26"/>
    <w:rsid w:val="43770B04"/>
    <w:rsid w:val="438C1755"/>
    <w:rsid w:val="43B21B3C"/>
    <w:rsid w:val="43BC275F"/>
    <w:rsid w:val="43BC4F2D"/>
    <w:rsid w:val="43BD29AF"/>
    <w:rsid w:val="43C4431A"/>
    <w:rsid w:val="43C7383A"/>
    <w:rsid w:val="43C95804"/>
    <w:rsid w:val="43D9527D"/>
    <w:rsid w:val="43E3619A"/>
    <w:rsid w:val="43F860E9"/>
    <w:rsid w:val="43F87310"/>
    <w:rsid w:val="44002A34"/>
    <w:rsid w:val="44006D3C"/>
    <w:rsid w:val="4406261C"/>
    <w:rsid w:val="440B306C"/>
    <w:rsid w:val="440F7530"/>
    <w:rsid w:val="442104D5"/>
    <w:rsid w:val="44314AEE"/>
    <w:rsid w:val="4432320D"/>
    <w:rsid w:val="443C6B00"/>
    <w:rsid w:val="44406DAA"/>
    <w:rsid w:val="445676AA"/>
    <w:rsid w:val="445F383D"/>
    <w:rsid w:val="4464552C"/>
    <w:rsid w:val="44665C91"/>
    <w:rsid w:val="446F6056"/>
    <w:rsid w:val="44743C5A"/>
    <w:rsid w:val="447A1E68"/>
    <w:rsid w:val="447C2876"/>
    <w:rsid w:val="447D7569"/>
    <w:rsid w:val="447F62F0"/>
    <w:rsid w:val="44896D41"/>
    <w:rsid w:val="449C7E1E"/>
    <w:rsid w:val="449D67B0"/>
    <w:rsid w:val="44AB3020"/>
    <w:rsid w:val="44B52F47"/>
    <w:rsid w:val="44B951CC"/>
    <w:rsid w:val="44BD0353"/>
    <w:rsid w:val="44C45FCB"/>
    <w:rsid w:val="44CD14E0"/>
    <w:rsid w:val="44D202F8"/>
    <w:rsid w:val="44D35D7A"/>
    <w:rsid w:val="44E4041B"/>
    <w:rsid w:val="44E56D05"/>
    <w:rsid w:val="44E67CEF"/>
    <w:rsid w:val="44F20B0B"/>
    <w:rsid w:val="44FF20C1"/>
    <w:rsid w:val="45046549"/>
    <w:rsid w:val="45096D9A"/>
    <w:rsid w:val="450A021D"/>
    <w:rsid w:val="450C3C28"/>
    <w:rsid w:val="451231DA"/>
    <w:rsid w:val="45167CB5"/>
    <w:rsid w:val="451A06ED"/>
    <w:rsid w:val="452137A8"/>
    <w:rsid w:val="452D3B70"/>
    <w:rsid w:val="452E5F4C"/>
    <w:rsid w:val="453312B6"/>
    <w:rsid w:val="45372C41"/>
    <w:rsid w:val="453A32FA"/>
    <w:rsid w:val="453D79A8"/>
    <w:rsid w:val="453E4F0B"/>
    <w:rsid w:val="453E5D7D"/>
    <w:rsid w:val="4545710C"/>
    <w:rsid w:val="454B049A"/>
    <w:rsid w:val="4550160D"/>
    <w:rsid w:val="45554E75"/>
    <w:rsid w:val="45612018"/>
    <w:rsid w:val="45631DE6"/>
    <w:rsid w:val="456D6663"/>
    <w:rsid w:val="45892025"/>
    <w:rsid w:val="458946E9"/>
    <w:rsid w:val="458B0E76"/>
    <w:rsid w:val="45933CDA"/>
    <w:rsid w:val="45934B33"/>
    <w:rsid w:val="45A47C0E"/>
    <w:rsid w:val="45B521BD"/>
    <w:rsid w:val="45B52AE9"/>
    <w:rsid w:val="45BC4EF4"/>
    <w:rsid w:val="45CE2522"/>
    <w:rsid w:val="45E524CA"/>
    <w:rsid w:val="45F3537D"/>
    <w:rsid w:val="45F800DB"/>
    <w:rsid w:val="45FC0CDF"/>
    <w:rsid w:val="46010751"/>
    <w:rsid w:val="46061EB7"/>
    <w:rsid w:val="46080375"/>
    <w:rsid w:val="460A2104"/>
    <w:rsid w:val="460B5A77"/>
    <w:rsid w:val="462F49B1"/>
    <w:rsid w:val="463333B8"/>
    <w:rsid w:val="46382886"/>
    <w:rsid w:val="463A65C6"/>
    <w:rsid w:val="46446ED5"/>
    <w:rsid w:val="46484442"/>
    <w:rsid w:val="46577FD6"/>
    <w:rsid w:val="46607F75"/>
    <w:rsid w:val="46610A04"/>
    <w:rsid w:val="466E7D19"/>
    <w:rsid w:val="4675033D"/>
    <w:rsid w:val="46767799"/>
    <w:rsid w:val="468777A3"/>
    <w:rsid w:val="468974CC"/>
    <w:rsid w:val="468A6DA0"/>
    <w:rsid w:val="468B592A"/>
    <w:rsid w:val="46905CD0"/>
    <w:rsid w:val="46A22FA8"/>
    <w:rsid w:val="46A71178"/>
    <w:rsid w:val="46A84B12"/>
    <w:rsid w:val="46B77214"/>
    <w:rsid w:val="46BC369C"/>
    <w:rsid w:val="46BD6B9F"/>
    <w:rsid w:val="46C145DC"/>
    <w:rsid w:val="46C67DD9"/>
    <w:rsid w:val="46CB5EB5"/>
    <w:rsid w:val="46D36999"/>
    <w:rsid w:val="46D955A7"/>
    <w:rsid w:val="46E14167"/>
    <w:rsid w:val="46E3355B"/>
    <w:rsid w:val="46E82445"/>
    <w:rsid w:val="46F102F3"/>
    <w:rsid w:val="46FC37FA"/>
    <w:rsid w:val="47133957"/>
    <w:rsid w:val="47170634"/>
    <w:rsid w:val="471F593F"/>
    <w:rsid w:val="47290A12"/>
    <w:rsid w:val="473A07C7"/>
    <w:rsid w:val="47477135"/>
    <w:rsid w:val="47606608"/>
    <w:rsid w:val="478D061B"/>
    <w:rsid w:val="47916B77"/>
    <w:rsid w:val="47924FD9"/>
    <w:rsid w:val="479D620D"/>
    <w:rsid w:val="47A07E0C"/>
    <w:rsid w:val="47A10C9A"/>
    <w:rsid w:val="47A45B98"/>
    <w:rsid w:val="47BF1C45"/>
    <w:rsid w:val="47BF63C2"/>
    <w:rsid w:val="47C118C5"/>
    <w:rsid w:val="47CB7671"/>
    <w:rsid w:val="47D6229D"/>
    <w:rsid w:val="47DF46F8"/>
    <w:rsid w:val="47E0311C"/>
    <w:rsid w:val="47E2238E"/>
    <w:rsid w:val="47E744AA"/>
    <w:rsid w:val="47ED24C8"/>
    <w:rsid w:val="47F170D7"/>
    <w:rsid w:val="480A6A62"/>
    <w:rsid w:val="480A798E"/>
    <w:rsid w:val="481A57D7"/>
    <w:rsid w:val="48226466"/>
    <w:rsid w:val="48396F07"/>
    <w:rsid w:val="483A3B0D"/>
    <w:rsid w:val="48427933"/>
    <w:rsid w:val="4854035E"/>
    <w:rsid w:val="485A74BF"/>
    <w:rsid w:val="486017CE"/>
    <w:rsid w:val="4870272E"/>
    <w:rsid w:val="487274EA"/>
    <w:rsid w:val="48730ADB"/>
    <w:rsid w:val="48A22238"/>
    <w:rsid w:val="48B06FCF"/>
    <w:rsid w:val="48B25D55"/>
    <w:rsid w:val="48C017E8"/>
    <w:rsid w:val="48C80DFA"/>
    <w:rsid w:val="48F350D1"/>
    <w:rsid w:val="48F7696F"/>
    <w:rsid w:val="49090450"/>
    <w:rsid w:val="490D2676"/>
    <w:rsid w:val="49262DB0"/>
    <w:rsid w:val="492B03C7"/>
    <w:rsid w:val="492B7A16"/>
    <w:rsid w:val="492D06C2"/>
    <w:rsid w:val="494707C7"/>
    <w:rsid w:val="494E2307"/>
    <w:rsid w:val="495B1AC9"/>
    <w:rsid w:val="496164DE"/>
    <w:rsid w:val="496941FF"/>
    <w:rsid w:val="498126DD"/>
    <w:rsid w:val="498176A7"/>
    <w:rsid w:val="499E328F"/>
    <w:rsid w:val="49B22896"/>
    <w:rsid w:val="49B3054F"/>
    <w:rsid w:val="49B83006"/>
    <w:rsid w:val="49B91676"/>
    <w:rsid w:val="49BE56DF"/>
    <w:rsid w:val="49C43AE2"/>
    <w:rsid w:val="49C74598"/>
    <w:rsid w:val="49D22F38"/>
    <w:rsid w:val="49DB1DED"/>
    <w:rsid w:val="49DC7715"/>
    <w:rsid w:val="49EA5A52"/>
    <w:rsid w:val="49F34163"/>
    <w:rsid w:val="49F650E8"/>
    <w:rsid w:val="4A023139"/>
    <w:rsid w:val="4A0A3D88"/>
    <w:rsid w:val="4A1A65A1"/>
    <w:rsid w:val="4A201EF6"/>
    <w:rsid w:val="4A437B1F"/>
    <w:rsid w:val="4A4A6F73"/>
    <w:rsid w:val="4A500C79"/>
    <w:rsid w:val="4A521F7E"/>
    <w:rsid w:val="4A562B83"/>
    <w:rsid w:val="4A591EF3"/>
    <w:rsid w:val="4A626995"/>
    <w:rsid w:val="4A681A15"/>
    <w:rsid w:val="4A681EDE"/>
    <w:rsid w:val="4A6A3171"/>
    <w:rsid w:val="4A7706DB"/>
    <w:rsid w:val="4A7B576F"/>
    <w:rsid w:val="4A895CED"/>
    <w:rsid w:val="4A91694F"/>
    <w:rsid w:val="4A9329E8"/>
    <w:rsid w:val="4AA25200"/>
    <w:rsid w:val="4AAC2C6F"/>
    <w:rsid w:val="4AB56AE2"/>
    <w:rsid w:val="4AD81E57"/>
    <w:rsid w:val="4AF561A9"/>
    <w:rsid w:val="4B010ECF"/>
    <w:rsid w:val="4B08477A"/>
    <w:rsid w:val="4B136E30"/>
    <w:rsid w:val="4B14730E"/>
    <w:rsid w:val="4B166E55"/>
    <w:rsid w:val="4B1E03CD"/>
    <w:rsid w:val="4B275459"/>
    <w:rsid w:val="4B2A63DE"/>
    <w:rsid w:val="4B2D7363"/>
    <w:rsid w:val="4B38010A"/>
    <w:rsid w:val="4B3C501C"/>
    <w:rsid w:val="4B44280B"/>
    <w:rsid w:val="4B45028D"/>
    <w:rsid w:val="4B4C4394"/>
    <w:rsid w:val="4B51409F"/>
    <w:rsid w:val="4B5856BF"/>
    <w:rsid w:val="4B700C5B"/>
    <w:rsid w:val="4B9A5798"/>
    <w:rsid w:val="4BA02011"/>
    <w:rsid w:val="4BA10E14"/>
    <w:rsid w:val="4BA32825"/>
    <w:rsid w:val="4BAB3A41"/>
    <w:rsid w:val="4BB95C9D"/>
    <w:rsid w:val="4BD33374"/>
    <w:rsid w:val="4BE25B8D"/>
    <w:rsid w:val="4BE41090"/>
    <w:rsid w:val="4BE62CCB"/>
    <w:rsid w:val="4BE83B46"/>
    <w:rsid w:val="4C0D0258"/>
    <w:rsid w:val="4C0F2222"/>
    <w:rsid w:val="4C107D48"/>
    <w:rsid w:val="4C28087F"/>
    <w:rsid w:val="4C285091"/>
    <w:rsid w:val="4C2A0E0A"/>
    <w:rsid w:val="4C3C5137"/>
    <w:rsid w:val="4C457151"/>
    <w:rsid w:val="4C4730D6"/>
    <w:rsid w:val="4C4A0649"/>
    <w:rsid w:val="4C4A325A"/>
    <w:rsid w:val="4C4D68A6"/>
    <w:rsid w:val="4C561BFF"/>
    <w:rsid w:val="4C5835CD"/>
    <w:rsid w:val="4C5A2353"/>
    <w:rsid w:val="4C5E0AB3"/>
    <w:rsid w:val="4C601CDE"/>
    <w:rsid w:val="4C6373E0"/>
    <w:rsid w:val="4C673E0C"/>
    <w:rsid w:val="4C6A76CD"/>
    <w:rsid w:val="4C6F2CC0"/>
    <w:rsid w:val="4C740846"/>
    <w:rsid w:val="4C793B3F"/>
    <w:rsid w:val="4C7B030A"/>
    <w:rsid w:val="4C7E5ECA"/>
    <w:rsid w:val="4C876AA5"/>
    <w:rsid w:val="4C8C10A1"/>
    <w:rsid w:val="4CA301C9"/>
    <w:rsid w:val="4CA87F80"/>
    <w:rsid w:val="4CBA03DF"/>
    <w:rsid w:val="4CBC6B75"/>
    <w:rsid w:val="4CC90623"/>
    <w:rsid w:val="4CDF5D99"/>
    <w:rsid w:val="4CE71BB7"/>
    <w:rsid w:val="4CFE5060"/>
    <w:rsid w:val="4D0E00FB"/>
    <w:rsid w:val="4D176606"/>
    <w:rsid w:val="4D294B7C"/>
    <w:rsid w:val="4D2E2B7B"/>
    <w:rsid w:val="4D453A21"/>
    <w:rsid w:val="4D486759"/>
    <w:rsid w:val="4D4C735D"/>
    <w:rsid w:val="4D6E0B97"/>
    <w:rsid w:val="4D7560B4"/>
    <w:rsid w:val="4D804334"/>
    <w:rsid w:val="4D9D16E6"/>
    <w:rsid w:val="4DA02739"/>
    <w:rsid w:val="4DA44BEC"/>
    <w:rsid w:val="4DAF7402"/>
    <w:rsid w:val="4DB45A88"/>
    <w:rsid w:val="4DB84942"/>
    <w:rsid w:val="4DC4528E"/>
    <w:rsid w:val="4DC537A4"/>
    <w:rsid w:val="4DD84EE0"/>
    <w:rsid w:val="4DD94B63"/>
    <w:rsid w:val="4DDA685F"/>
    <w:rsid w:val="4DDD7F17"/>
    <w:rsid w:val="4DE66FB2"/>
    <w:rsid w:val="4DE74FDD"/>
    <w:rsid w:val="4DEC4FB0"/>
    <w:rsid w:val="4DF80A94"/>
    <w:rsid w:val="4DFC16FF"/>
    <w:rsid w:val="4DFF6233"/>
    <w:rsid w:val="4E075D8A"/>
    <w:rsid w:val="4E1C712B"/>
    <w:rsid w:val="4E2B5295"/>
    <w:rsid w:val="4E2F04D5"/>
    <w:rsid w:val="4E3619FB"/>
    <w:rsid w:val="4E3B72FE"/>
    <w:rsid w:val="4E4E5C86"/>
    <w:rsid w:val="4E4F476D"/>
    <w:rsid w:val="4E555611"/>
    <w:rsid w:val="4E5C3321"/>
    <w:rsid w:val="4E630603"/>
    <w:rsid w:val="4E675DBB"/>
    <w:rsid w:val="4E6D3230"/>
    <w:rsid w:val="4E710F72"/>
    <w:rsid w:val="4E896D65"/>
    <w:rsid w:val="4EA40C13"/>
    <w:rsid w:val="4EAC3D58"/>
    <w:rsid w:val="4EB3122E"/>
    <w:rsid w:val="4EC00FAD"/>
    <w:rsid w:val="4EC33F6B"/>
    <w:rsid w:val="4EC372F3"/>
    <w:rsid w:val="4ED0764A"/>
    <w:rsid w:val="4ED4505D"/>
    <w:rsid w:val="4EE53BFB"/>
    <w:rsid w:val="4EEF1E97"/>
    <w:rsid w:val="4EFA2326"/>
    <w:rsid w:val="4F0074BA"/>
    <w:rsid w:val="4F010748"/>
    <w:rsid w:val="4F11005F"/>
    <w:rsid w:val="4F133DD7"/>
    <w:rsid w:val="4F183F51"/>
    <w:rsid w:val="4F444C28"/>
    <w:rsid w:val="4F457D08"/>
    <w:rsid w:val="4F471CD3"/>
    <w:rsid w:val="4F4915A7"/>
    <w:rsid w:val="4F4B26A6"/>
    <w:rsid w:val="4F4E0F09"/>
    <w:rsid w:val="4F4E4E0F"/>
    <w:rsid w:val="4F5B752C"/>
    <w:rsid w:val="4F6939F7"/>
    <w:rsid w:val="4F707062"/>
    <w:rsid w:val="4F7A125C"/>
    <w:rsid w:val="4F81478D"/>
    <w:rsid w:val="4F89218B"/>
    <w:rsid w:val="4F8E7950"/>
    <w:rsid w:val="4F8F663A"/>
    <w:rsid w:val="4F960564"/>
    <w:rsid w:val="4F9843DC"/>
    <w:rsid w:val="4F9F1B0F"/>
    <w:rsid w:val="4FA931B8"/>
    <w:rsid w:val="4FAB39C4"/>
    <w:rsid w:val="4FB21842"/>
    <w:rsid w:val="4FC61FF0"/>
    <w:rsid w:val="4FC62A8C"/>
    <w:rsid w:val="4FD5108C"/>
    <w:rsid w:val="4FDA66A3"/>
    <w:rsid w:val="4FDC066D"/>
    <w:rsid w:val="4FE20F0D"/>
    <w:rsid w:val="4FE51552"/>
    <w:rsid w:val="4FE900F3"/>
    <w:rsid w:val="4FFC6C46"/>
    <w:rsid w:val="4FFD7F4B"/>
    <w:rsid w:val="50031CBE"/>
    <w:rsid w:val="50095F5C"/>
    <w:rsid w:val="500B0F52"/>
    <w:rsid w:val="500B60C6"/>
    <w:rsid w:val="501415E9"/>
    <w:rsid w:val="501A61F2"/>
    <w:rsid w:val="501E6ED7"/>
    <w:rsid w:val="50281B04"/>
    <w:rsid w:val="503C110B"/>
    <w:rsid w:val="503E7F3B"/>
    <w:rsid w:val="50406436"/>
    <w:rsid w:val="50504C4B"/>
    <w:rsid w:val="505179D5"/>
    <w:rsid w:val="50594DE2"/>
    <w:rsid w:val="50597F0F"/>
    <w:rsid w:val="505D3952"/>
    <w:rsid w:val="50656676"/>
    <w:rsid w:val="50850D04"/>
    <w:rsid w:val="508E3FB7"/>
    <w:rsid w:val="509C6E7C"/>
    <w:rsid w:val="50A306D9"/>
    <w:rsid w:val="50AA42C7"/>
    <w:rsid w:val="50C555A5"/>
    <w:rsid w:val="50CE02EB"/>
    <w:rsid w:val="50D43A3A"/>
    <w:rsid w:val="50D756B0"/>
    <w:rsid w:val="50DC3D36"/>
    <w:rsid w:val="50EC48E0"/>
    <w:rsid w:val="50EC654F"/>
    <w:rsid w:val="50ED2406"/>
    <w:rsid w:val="50F564C4"/>
    <w:rsid w:val="510725D4"/>
    <w:rsid w:val="510850A0"/>
    <w:rsid w:val="51126BF5"/>
    <w:rsid w:val="511B2921"/>
    <w:rsid w:val="511D5E24"/>
    <w:rsid w:val="512027DB"/>
    <w:rsid w:val="512457AF"/>
    <w:rsid w:val="51360251"/>
    <w:rsid w:val="513A0DC4"/>
    <w:rsid w:val="51422751"/>
    <w:rsid w:val="514A046A"/>
    <w:rsid w:val="514C1822"/>
    <w:rsid w:val="51506273"/>
    <w:rsid w:val="5151351A"/>
    <w:rsid w:val="515536A9"/>
    <w:rsid w:val="515D0B2B"/>
    <w:rsid w:val="5162104E"/>
    <w:rsid w:val="51631718"/>
    <w:rsid w:val="516C5A20"/>
    <w:rsid w:val="516F72BF"/>
    <w:rsid w:val="517B293B"/>
    <w:rsid w:val="517B71DF"/>
    <w:rsid w:val="51802646"/>
    <w:rsid w:val="51861FD1"/>
    <w:rsid w:val="51914ADE"/>
    <w:rsid w:val="519F04A9"/>
    <w:rsid w:val="51AB6549"/>
    <w:rsid w:val="51AC338C"/>
    <w:rsid w:val="51BB11A6"/>
    <w:rsid w:val="51CC4711"/>
    <w:rsid w:val="51D25799"/>
    <w:rsid w:val="51F2387E"/>
    <w:rsid w:val="51F55A16"/>
    <w:rsid w:val="5203739C"/>
    <w:rsid w:val="52126331"/>
    <w:rsid w:val="5217023B"/>
    <w:rsid w:val="522602C5"/>
    <w:rsid w:val="52304CA0"/>
    <w:rsid w:val="523320E9"/>
    <w:rsid w:val="52462715"/>
    <w:rsid w:val="524D6516"/>
    <w:rsid w:val="525210BA"/>
    <w:rsid w:val="52534613"/>
    <w:rsid w:val="525A1FA9"/>
    <w:rsid w:val="525E7A5F"/>
    <w:rsid w:val="526112FD"/>
    <w:rsid w:val="526925C3"/>
    <w:rsid w:val="526A01B2"/>
    <w:rsid w:val="52720E14"/>
    <w:rsid w:val="528021E8"/>
    <w:rsid w:val="52874D24"/>
    <w:rsid w:val="529E039B"/>
    <w:rsid w:val="529F177E"/>
    <w:rsid w:val="52A42F98"/>
    <w:rsid w:val="52B3173E"/>
    <w:rsid w:val="52B70144"/>
    <w:rsid w:val="52BC67CA"/>
    <w:rsid w:val="52CC4866"/>
    <w:rsid w:val="52D902F9"/>
    <w:rsid w:val="52E86A69"/>
    <w:rsid w:val="52ED4D9B"/>
    <w:rsid w:val="52F201A7"/>
    <w:rsid w:val="52F421A7"/>
    <w:rsid w:val="52F54659"/>
    <w:rsid w:val="52F61A46"/>
    <w:rsid w:val="52FB52AE"/>
    <w:rsid w:val="52FD61A9"/>
    <w:rsid w:val="531A23E7"/>
    <w:rsid w:val="53224ECB"/>
    <w:rsid w:val="5326453E"/>
    <w:rsid w:val="532C6F5E"/>
    <w:rsid w:val="53311071"/>
    <w:rsid w:val="53314906"/>
    <w:rsid w:val="53346A12"/>
    <w:rsid w:val="53360574"/>
    <w:rsid w:val="533E4992"/>
    <w:rsid w:val="533F6118"/>
    <w:rsid w:val="534357AA"/>
    <w:rsid w:val="53467FDE"/>
    <w:rsid w:val="534A1D91"/>
    <w:rsid w:val="534B5553"/>
    <w:rsid w:val="534F1156"/>
    <w:rsid w:val="535350EA"/>
    <w:rsid w:val="53566988"/>
    <w:rsid w:val="535A1B4B"/>
    <w:rsid w:val="536F7A4A"/>
    <w:rsid w:val="537539FA"/>
    <w:rsid w:val="537B1F4B"/>
    <w:rsid w:val="539D10B8"/>
    <w:rsid w:val="53A022C0"/>
    <w:rsid w:val="53A039CC"/>
    <w:rsid w:val="53A1505A"/>
    <w:rsid w:val="53A56748"/>
    <w:rsid w:val="53AC7D70"/>
    <w:rsid w:val="53BC416F"/>
    <w:rsid w:val="53D33D94"/>
    <w:rsid w:val="53DA11A0"/>
    <w:rsid w:val="53E144A4"/>
    <w:rsid w:val="53E45DE6"/>
    <w:rsid w:val="53E915AA"/>
    <w:rsid w:val="53EC4584"/>
    <w:rsid w:val="53F16BC7"/>
    <w:rsid w:val="54003AEF"/>
    <w:rsid w:val="54063E08"/>
    <w:rsid w:val="54082F69"/>
    <w:rsid w:val="540A52A1"/>
    <w:rsid w:val="54181E8F"/>
    <w:rsid w:val="541B25E8"/>
    <w:rsid w:val="542C5727"/>
    <w:rsid w:val="542D0BE9"/>
    <w:rsid w:val="54311BAF"/>
    <w:rsid w:val="543437E8"/>
    <w:rsid w:val="544669FD"/>
    <w:rsid w:val="544B2759"/>
    <w:rsid w:val="544B4013"/>
    <w:rsid w:val="54501629"/>
    <w:rsid w:val="54517DF8"/>
    <w:rsid w:val="545E2015"/>
    <w:rsid w:val="545F71FB"/>
    <w:rsid w:val="5463135D"/>
    <w:rsid w:val="54637F32"/>
    <w:rsid w:val="54690E07"/>
    <w:rsid w:val="5475359D"/>
    <w:rsid w:val="547F3CBD"/>
    <w:rsid w:val="54840334"/>
    <w:rsid w:val="54897976"/>
    <w:rsid w:val="549414A4"/>
    <w:rsid w:val="54A63942"/>
    <w:rsid w:val="54B0031A"/>
    <w:rsid w:val="54B7788A"/>
    <w:rsid w:val="54BA40ED"/>
    <w:rsid w:val="54C1001E"/>
    <w:rsid w:val="54C712F0"/>
    <w:rsid w:val="54D4015A"/>
    <w:rsid w:val="54DC4C6B"/>
    <w:rsid w:val="54DE0227"/>
    <w:rsid w:val="54DF0485"/>
    <w:rsid w:val="54E33BD1"/>
    <w:rsid w:val="54EC22E2"/>
    <w:rsid w:val="54F2448F"/>
    <w:rsid w:val="54F616B0"/>
    <w:rsid w:val="54F73313"/>
    <w:rsid w:val="54F80955"/>
    <w:rsid w:val="54FD6B73"/>
    <w:rsid w:val="54FF3501"/>
    <w:rsid w:val="54FF3951"/>
    <w:rsid w:val="55085A60"/>
    <w:rsid w:val="550941B4"/>
    <w:rsid w:val="55114AA0"/>
    <w:rsid w:val="551268DF"/>
    <w:rsid w:val="551B2E31"/>
    <w:rsid w:val="551B40D3"/>
    <w:rsid w:val="553539DB"/>
    <w:rsid w:val="55385DD2"/>
    <w:rsid w:val="553B2C75"/>
    <w:rsid w:val="553D615D"/>
    <w:rsid w:val="554E3DBB"/>
    <w:rsid w:val="555170A7"/>
    <w:rsid w:val="55562B2E"/>
    <w:rsid w:val="555749F4"/>
    <w:rsid w:val="55594E94"/>
    <w:rsid w:val="555E1B24"/>
    <w:rsid w:val="556B0632"/>
    <w:rsid w:val="55853420"/>
    <w:rsid w:val="5587536D"/>
    <w:rsid w:val="558A5663"/>
    <w:rsid w:val="559B174B"/>
    <w:rsid w:val="55BE25C3"/>
    <w:rsid w:val="55CB1422"/>
    <w:rsid w:val="55CE0CF4"/>
    <w:rsid w:val="55D35656"/>
    <w:rsid w:val="55DA0B51"/>
    <w:rsid w:val="55E4027B"/>
    <w:rsid w:val="55E65D7D"/>
    <w:rsid w:val="55FA2679"/>
    <w:rsid w:val="5604532D"/>
    <w:rsid w:val="560E354A"/>
    <w:rsid w:val="56191A4F"/>
    <w:rsid w:val="561F2E9E"/>
    <w:rsid w:val="562778E7"/>
    <w:rsid w:val="56293EE0"/>
    <w:rsid w:val="562D0092"/>
    <w:rsid w:val="56336D53"/>
    <w:rsid w:val="564156CE"/>
    <w:rsid w:val="56560086"/>
    <w:rsid w:val="56584AB3"/>
    <w:rsid w:val="566F4E22"/>
    <w:rsid w:val="56764C4B"/>
    <w:rsid w:val="56773FE7"/>
    <w:rsid w:val="567C046F"/>
    <w:rsid w:val="56870CAC"/>
    <w:rsid w:val="568E6439"/>
    <w:rsid w:val="56AE1F43"/>
    <w:rsid w:val="56AE57C6"/>
    <w:rsid w:val="56AF5A9A"/>
    <w:rsid w:val="56B22A9C"/>
    <w:rsid w:val="56C67981"/>
    <w:rsid w:val="56CB143B"/>
    <w:rsid w:val="56DB0D72"/>
    <w:rsid w:val="56DF0A43"/>
    <w:rsid w:val="56E11498"/>
    <w:rsid w:val="56E23696"/>
    <w:rsid w:val="570526F8"/>
    <w:rsid w:val="570566FB"/>
    <w:rsid w:val="57256D9D"/>
    <w:rsid w:val="5728768E"/>
    <w:rsid w:val="572A59E7"/>
    <w:rsid w:val="572A6162"/>
    <w:rsid w:val="572C2443"/>
    <w:rsid w:val="572C583E"/>
    <w:rsid w:val="5738017F"/>
    <w:rsid w:val="573C2AAB"/>
    <w:rsid w:val="57416F33"/>
    <w:rsid w:val="57455939"/>
    <w:rsid w:val="57580F21"/>
    <w:rsid w:val="575925A3"/>
    <w:rsid w:val="57597E5D"/>
    <w:rsid w:val="576A78C0"/>
    <w:rsid w:val="577949F3"/>
    <w:rsid w:val="577D1632"/>
    <w:rsid w:val="578909AC"/>
    <w:rsid w:val="5796443F"/>
    <w:rsid w:val="57A35F14"/>
    <w:rsid w:val="57AE1946"/>
    <w:rsid w:val="57B72A76"/>
    <w:rsid w:val="57B85C9B"/>
    <w:rsid w:val="57C3426C"/>
    <w:rsid w:val="57C54F8E"/>
    <w:rsid w:val="57CE1F93"/>
    <w:rsid w:val="57D7150C"/>
    <w:rsid w:val="57D961AD"/>
    <w:rsid w:val="57DA7B88"/>
    <w:rsid w:val="57DB4F33"/>
    <w:rsid w:val="57EC77A0"/>
    <w:rsid w:val="58032874"/>
    <w:rsid w:val="580B5F93"/>
    <w:rsid w:val="580E2E04"/>
    <w:rsid w:val="58106307"/>
    <w:rsid w:val="5811760C"/>
    <w:rsid w:val="58144D0D"/>
    <w:rsid w:val="5815278F"/>
    <w:rsid w:val="581A249A"/>
    <w:rsid w:val="581A6C16"/>
    <w:rsid w:val="581D1822"/>
    <w:rsid w:val="581F07B7"/>
    <w:rsid w:val="581F5CAF"/>
    <w:rsid w:val="5828318D"/>
    <w:rsid w:val="582F423F"/>
    <w:rsid w:val="58382B00"/>
    <w:rsid w:val="583D0117"/>
    <w:rsid w:val="583F4C58"/>
    <w:rsid w:val="5846521D"/>
    <w:rsid w:val="58501BF8"/>
    <w:rsid w:val="5851771E"/>
    <w:rsid w:val="585F1909"/>
    <w:rsid w:val="586A351D"/>
    <w:rsid w:val="586B6A32"/>
    <w:rsid w:val="586D0C1F"/>
    <w:rsid w:val="587832AB"/>
    <w:rsid w:val="587B7060"/>
    <w:rsid w:val="587D49B7"/>
    <w:rsid w:val="58801DB1"/>
    <w:rsid w:val="588743D1"/>
    <w:rsid w:val="5887701A"/>
    <w:rsid w:val="588A378D"/>
    <w:rsid w:val="58967865"/>
    <w:rsid w:val="589826E0"/>
    <w:rsid w:val="58A65CBC"/>
    <w:rsid w:val="58CB5722"/>
    <w:rsid w:val="58E93DFA"/>
    <w:rsid w:val="58F011F8"/>
    <w:rsid w:val="58F94086"/>
    <w:rsid w:val="59011144"/>
    <w:rsid w:val="59090D3D"/>
    <w:rsid w:val="590A1DA2"/>
    <w:rsid w:val="5919648E"/>
    <w:rsid w:val="591E0A43"/>
    <w:rsid w:val="592A2449"/>
    <w:rsid w:val="5932754F"/>
    <w:rsid w:val="59372DB8"/>
    <w:rsid w:val="593773EE"/>
    <w:rsid w:val="594116DC"/>
    <w:rsid w:val="59510AFD"/>
    <w:rsid w:val="59512BA6"/>
    <w:rsid w:val="595B08A7"/>
    <w:rsid w:val="59754CD5"/>
    <w:rsid w:val="59803066"/>
    <w:rsid w:val="59893F10"/>
    <w:rsid w:val="598B15C2"/>
    <w:rsid w:val="598F587E"/>
    <w:rsid w:val="59B447B9"/>
    <w:rsid w:val="59B92E3F"/>
    <w:rsid w:val="59C0439F"/>
    <w:rsid w:val="59C26B25"/>
    <w:rsid w:val="59CC1D50"/>
    <w:rsid w:val="59EA24D4"/>
    <w:rsid w:val="59FA3D68"/>
    <w:rsid w:val="59FD5EB2"/>
    <w:rsid w:val="5A081CC5"/>
    <w:rsid w:val="5A093EC3"/>
    <w:rsid w:val="5A1844DE"/>
    <w:rsid w:val="5A28320F"/>
    <w:rsid w:val="5A2A7EC5"/>
    <w:rsid w:val="5A3A1C71"/>
    <w:rsid w:val="5A3B5997"/>
    <w:rsid w:val="5A3B68D8"/>
    <w:rsid w:val="5A470DD9"/>
    <w:rsid w:val="5A4D6F36"/>
    <w:rsid w:val="5A4F5EDF"/>
    <w:rsid w:val="5A582FE6"/>
    <w:rsid w:val="5A5F25C6"/>
    <w:rsid w:val="5A623658"/>
    <w:rsid w:val="5A6B06E5"/>
    <w:rsid w:val="5A7140A7"/>
    <w:rsid w:val="5A715E71"/>
    <w:rsid w:val="5A7C097F"/>
    <w:rsid w:val="5A7D1C84"/>
    <w:rsid w:val="5A812888"/>
    <w:rsid w:val="5A851901"/>
    <w:rsid w:val="5A8C449C"/>
    <w:rsid w:val="5A933E27"/>
    <w:rsid w:val="5AA1673B"/>
    <w:rsid w:val="5AA60F0E"/>
    <w:rsid w:val="5AA64E6B"/>
    <w:rsid w:val="5AA91A93"/>
    <w:rsid w:val="5AAD0254"/>
    <w:rsid w:val="5AB3215E"/>
    <w:rsid w:val="5AB87579"/>
    <w:rsid w:val="5ABC682F"/>
    <w:rsid w:val="5ABE2233"/>
    <w:rsid w:val="5ACB3F81"/>
    <w:rsid w:val="5ACB646E"/>
    <w:rsid w:val="5AE26D53"/>
    <w:rsid w:val="5B0171D9"/>
    <w:rsid w:val="5B03795E"/>
    <w:rsid w:val="5B1038C0"/>
    <w:rsid w:val="5B106C74"/>
    <w:rsid w:val="5B152FDA"/>
    <w:rsid w:val="5B1A7584"/>
    <w:rsid w:val="5B215ACE"/>
    <w:rsid w:val="5B2335F4"/>
    <w:rsid w:val="5B245915"/>
    <w:rsid w:val="5B260E18"/>
    <w:rsid w:val="5B266C40"/>
    <w:rsid w:val="5B2F1F99"/>
    <w:rsid w:val="5B3C2907"/>
    <w:rsid w:val="5B3E64BE"/>
    <w:rsid w:val="5B4812AC"/>
    <w:rsid w:val="5B5546FB"/>
    <w:rsid w:val="5B7F45A2"/>
    <w:rsid w:val="5B81031A"/>
    <w:rsid w:val="5B8F6EDB"/>
    <w:rsid w:val="5B9938B6"/>
    <w:rsid w:val="5B9D4BB1"/>
    <w:rsid w:val="5BAA7871"/>
    <w:rsid w:val="5BB167FD"/>
    <w:rsid w:val="5BB73D3C"/>
    <w:rsid w:val="5BBE50CA"/>
    <w:rsid w:val="5BC00E43"/>
    <w:rsid w:val="5BD420E5"/>
    <w:rsid w:val="5BD7618C"/>
    <w:rsid w:val="5BDF5D95"/>
    <w:rsid w:val="5BEA5EBF"/>
    <w:rsid w:val="5BFE7528"/>
    <w:rsid w:val="5C001B87"/>
    <w:rsid w:val="5C01231A"/>
    <w:rsid w:val="5C013209"/>
    <w:rsid w:val="5C02145B"/>
    <w:rsid w:val="5C183C23"/>
    <w:rsid w:val="5C300C09"/>
    <w:rsid w:val="5C3C3BB3"/>
    <w:rsid w:val="5C3E7FB9"/>
    <w:rsid w:val="5C60569C"/>
    <w:rsid w:val="5C6C6F31"/>
    <w:rsid w:val="5C6D112F"/>
    <w:rsid w:val="5C7A1BCF"/>
    <w:rsid w:val="5C80234E"/>
    <w:rsid w:val="5C82434A"/>
    <w:rsid w:val="5C8445D7"/>
    <w:rsid w:val="5C990CF9"/>
    <w:rsid w:val="5CAC13C7"/>
    <w:rsid w:val="5CD32DF8"/>
    <w:rsid w:val="5CD74336"/>
    <w:rsid w:val="5CDC7EFE"/>
    <w:rsid w:val="5CE24DE9"/>
    <w:rsid w:val="5CE70651"/>
    <w:rsid w:val="5CE8602D"/>
    <w:rsid w:val="5CF150C9"/>
    <w:rsid w:val="5D064F2C"/>
    <w:rsid w:val="5D0E453B"/>
    <w:rsid w:val="5D276F87"/>
    <w:rsid w:val="5D2C5CEA"/>
    <w:rsid w:val="5D335D13"/>
    <w:rsid w:val="5D392E01"/>
    <w:rsid w:val="5D4568A0"/>
    <w:rsid w:val="5D656145"/>
    <w:rsid w:val="5D657148"/>
    <w:rsid w:val="5D664BCA"/>
    <w:rsid w:val="5D782616"/>
    <w:rsid w:val="5D7C523D"/>
    <w:rsid w:val="5D92352D"/>
    <w:rsid w:val="5D9A411F"/>
    <w:rsid w:val="5D9E17AC"/>
    <w:rsid w:val="5DAA0B36"/>
    <w:rsid w:val="5DAF5613"/>
    <w:rsid w:val="5DB54949"/>
    <w:rsid w:val="5DB669A1"/>
    <w:rsid w:val="5DB70023"/>
    <w:rsid w:val="5DBE13B2"/>
    <w:rsid w:val="5DC04CD3"/>
    <w:rsid w:val="5DC44F64"/>
    <w:rsid w:val="5DCA61A9"/>
    <w:rsid w:val="5DCD5873"/>
    <w:rsid w:val="5DD619A0"/>
    <w:rsid w:val="5DEE3BA9"/>
    <w:rsid w:val="5DF34517"/>
    <w:rsid w:val="5DF66A37"/>
    <w:rsid w:val="5DFA593A"/>
    <w:rsid w:val="5DFE5C52"/>
    <w:rsid w:val="5E0D2DD9"/>
    <w:rsid w:val="5E153A69"/>
    <w:rsid w:val="5E1B4400"/>
    <w:rsid w:val="5E2467F1"/>
    <w:rsid w:val="5E2C368E"/>
    <w:rsid w:val="5E331DA0"/>
    <w:rsid w:val="5E395BA4"/>
    <w:rsid w:val="5E3A6227"/>
    <w:rsid w:val="5E3D13AA"/>
    <w:rsid w:val="5E604B5F"/>
    <w:rsid w:val="5E671A49"/>
    <w:rsid w:val="5E7C6623"/>
    <w:rsid w:val="5E7D2194"/>
    <w:rsid w:val="5E7E4392"/>
    <w:rsid w:val="5E8343A9"/>
    <w:rsid w:val="5E8633D0"/>
    <w:rsid w:val="5E8C14B0"/>
    <w:rsid w:val="5EB01642"/>
    <w:rsid w:val="5EB6477F"/>
    <w:rsid w:val="5EBA601D"/>
    <w:rsid w:val="5EBE48E3"/>
    <w:rsid w:val="5EBE53E1"/>
    <w:rsid w:val="5EC17405"/>
    <w:rsid w:val="5EC27300"/>
    <w:rsid w:val="5ECC3531"/>
    <w:rsid w:val="5ECF2E97"/>
    <w:rsid w:val="5ECF671B"/>
    <w:rsid w:val="5ECF75EF"/>
    <w:rsid w:val="5ED82A1D"/>
    <w:rsid w:val="5ED8702A"/>
    <w:rsid w:val="5EDA221B"/>
    <w:rsid w:val="5EF05F22"/>
    <w:rsid w:val="5EF56809"/>
    <w:rsid w:val="5EF84D97"/>
    <w:rsid w:val="5EF9755F"/>
    <w:rsid w:val="5EFA1150"/>
    <w:rsid w:val="5EFB2A62"/>
    <w:rsid w:val="5F0063E2"/>
    <w:rsid w:val="5F076D88"/>
    <w:rsid w:val="5F1A2B43"/>
    <w:rsid w:val="5F1D2B10"/>
    <w:rsid w:val="5F1D429B"/>
    <w:rsid w:val="5F1E198F"/>
    <w:rsid w:val="5F265461"/>
    <w:rsid w:val="5F28482B"/>
    <w:rsid w:val="5F28567D"/>
    <w:rsid w:val="5F291708"/>
    <w:rsid w:val="5F2D401F"/>
    <w:rsid w:val="5F351942"/>
    <w:rsid w:val="5F36141C"/>
    <w:rsid w:val="5F3E6C4E"/>
    <w:rsid w:val="5F420C58"/>
    <w:rsid w:val="5F443B39"/>
    <w:rsid w:val="5F44415B"/>
    <w:rsid w:val="5F465B03"/>
    <w:rsid w:val="5F4E4A6A"/>
    <w:rsid w:val="5F5244A8"/>
    <w:rsid w:val="5F546974"/>
    <w:rsid w:val="5F5C0E82"/>
    <w:rsid w:val="5F6355A2"/>
    <w:rsid w:val="5F643B78"/>
    <w:rsid w:val="5F8913CC"/>
    <w:rsid w:val="5F893C41"/>
    <w:rsid w:val="5F8B5C0B"/>
    <w:rsid w:val="5FB7255D"/>
    <w:rsid w:val="5FB837BB"/>
    <w:rsid w:val="5FC405DC"/>
    <w:rsid w:val="5FC943B4"/>
    <w:rsid w:val="5FD01D18"/>
    <w:rsid w:val="5FD255E8"/>
    <w:rsid w:val="5FD45FC8"/>
    <w:rsid w:val="5FD70E51"/>
    <w:rsid w:val="5FDF6558"/>
    <w:rsid w:val="5FF90DC7"/>
    <w:rsid w:val="60025813"/>
    <w:rsid w:val="600D5DA2"/>
    <w:rsid w:val="60104B28"/>
    <w:rsid w:val="60160E41"/>
    <w:rsid w:val="601B6F8F"/>
    <w:rsid w:val="6027474E"/>
    <w:rsid w:val="602E31B2"/>
    <w:rsid w:val="60385CED"/>
    <w:rsid w:val="60480506"/>
    <w:rsid w:val="60515EE0"/>
    <w:rsid w:val="60522285"/>
    <w:rsid w:val="60591866"/>
    <w:rsid w:val="606B613C"/>
    <w:rsid w:val="60732927"/>
    <w:rsid w:val="60837066"/>
    <w:rsid w:val="609E5691"/>
    <w:rsid w:val="60A24FBB"/>
    <w:rsid w:val="60A76A75"/>
    <w:rsid w:val="60B00E2F"/>
    <w:rsid w:val="60B30F76"/>
    <w:rsid w:val="60BA45A9"/>
    <w:rsid w:val="60BC04C4"/>
    <w:rsid w:val="60C07B37"/>
    <w:rsid w:val="60C26B4A"/>
    <w:rsid w:val="60C34F31"/>
    <w:rsid w:val="60CB2763"/>
    <w:rsid w:val="60CC405A"/>
    <w:rsid w:val="60D76AF0"/>
    <w:rsid w:val="60D809DC"/>
    <w:rsid w:val="60DF620F"/>
    <w:rsid w:val="60E42582"/>
    <w:rsid w:val="60E53887"/>
    <w:rsid w:val="60E61309"/>
    <w:rsid w:val="60F03F78"/>
    <w:rsid w:val="60F07417"/>
    <w:rsid w:val="60F65306"/>
    <w:rsid w:val="60FD6695"/>
    <w:rsid w:val="61120549"/>
    <w:rsid w:val="61125848"/>
    <w:rsid w:val="61136C59"/>
    <w:rsid w:val="61167757"/>
    <w:rsid w:val="61204966"/>
    <w:rsid w:val="6124336C"/>
    <w:rsid w:val="612C0D28"/>
    <w:rsid w:val="612E2CF2"/>
    <w:rsid w:val="61343A4E"/>
    <w:rsid w:val="61351A75"/>
    <w:rsid w:val="61436FDD"/>
    <w:rsid w:val="61472627"/>
    <w:rsid w:val="61475B62"/>
    <w:rsid w:val="614C6753"/>
    <w:rsid w:val="614D13CA"/>
    <w:rsid w:val="614F1C31"/>
    <w:rsid w:val="61540FB6"/>
    <w:rsid w:val="615C33BC"/>
    <w:rsid w:val="616650DA"/>
    <w:rsid w:val="616F7F68"/>
    <w:rsid w:val="617A1B7C"/>
    <w:rsid w:val="617A5F38"/>
    <w:rsid w:val="617D1584"/>
    <w:rsid w:val="617D4D88"/>
    <w:rsid w:val="617E2781"/>
    <w:rsid w:val="618454F0"/>
    <w:rsid w:val="6187560F"/>
    <w:rsid w:val="619D77B2"/>
    <w:rsid w:val="619F774C"/>
    <w:rsid w:val="61BE5E24"/>
    <w:rsid w:val="61BF0FEC"/>
    <w:rsid w:val="61C3251B"/>
    <w:rsid w:val="61C805F8"/>
    <w:rsid w:val="61CF1286"/>
    <w:rsid w:val="61D92C5E"/>
    <w:rsid w:val="61E215D8"/>
    <w:rsid w:val="61FC0E51"/>
    <w:rsid w:val="6210426E"/>
    <w:rsid w:val="62142C74"/>
    <w:rsid w:val="621468D5"/>
    <w:rsid w:val="621B3775"/>
    <w:rsid w:val="6220088D"/>
    <w:rsid w:val="622E70A1"/>
    <w:rsid w:val="623205C0"/>
    <w:rsid w:val="623460E6"/>
    <w:rsid w:val="62357065"/>
    <w:rsid w:val="62364782"/>
    <w:rsid w:val="624337C3"/>
    <w:rsid w:val="62441017"/>
    <w:rsid w:val="624A69D1"/>
    <w:rsid w:val="62695C01"/>
    <w:rsid w:val="6271300E"/>
    <w:rsid w:val="62743F92"/>
    <w:rsid w:val="627579A5"/>
    <w:rsid w:val="6280036F"/>
    <w:rsid w:val="6280132C"/>
    <w:rsid w:val="628250A4"/>
    <w:rsid w:val="6284202E"/>
    <w:rsid w:val="628A19B9"/>
    <w:rsid w:val="62967085"/>
    <w:rsid w:val="62A80F69"/>
    <w:rsid w:val="62AA0157"/>
    <w:rsid w:val="62AA446C"/>
    <w:rsid w:val="62AB279D"/>
    <w:rsid w:val="62AB6181"/>
    <w:rsid w:val="62AF7E63"/>
    <w:rsid w:val="62B06376"/>
    <w:rsid w:val="62BB5CFC"/>
    <w:rsid w:val="62BD4945"/>
    <w:rsid w:val="62C32E18"/>
    <w:rsid w:val="62CE653B"/>
    <w:rsid w:val="62EC0759"/>
    <w:rsid w:val="62ED4E04"/>
    <w:rsid w:val="62F35FA1"/>
    <w:rsid w:val="631C5AAC"/>
    <w:rsid w:val="6321792E"/>
    <w:rsid w:val="63525FE4"/>
    <w:rsid w:val="63562D5F"/>
    <w:rsid w:val="635A7DCF"/>
    <w:rsid w:val="63620A31"/>
    <w:rsid w:val="636805AA"/>
    <w:rsid w:val="636E387A"/>
    <w:rsid w:val="637067B4"/>
    <w:rsid w:val="63764BD8"/>
    <w:rsid w:val="638144D0"/>
    <w:rsid w:val="63845454"/>
    <w:rsid w:val="638B442C"/>
    <w:rsid w:val="6394356A"/>
    <w:rsid w:val="63A64DC2"/>
    <w:rsid w:val="63A728E8"/>
    <w:rsid w:val="63AB4186"/>
    <w:rsid w:val="63BC07AE"/>
    <w:rsid w:val="63C17E4E"/>
    <w:rsid w:val="63C329BB"/>
    <w:rsid w:val="63C61B2C"/>
    <w:rsid w:val="63CB65D6"/>
    <w:rsid w:val="63D0424F"/>
    <w:rsid w:val="63D40BE9"/>
    <w:rsid w:val="63DA25E0"/>
    <w:rsid w:val="63DC5AE3"/>
    <w:rsid w:val="63F6668D"/>
    <w:rsid w:val="63FD6018"/>
    <w:rsid w:val="64002371"/>
    <w:rsid w:val="64102431"/>
    <w:rsid w:val="64212D54"/>
    <w:rsid w:val="64266E98"/>
    <w:rsid w:val="6429154F"/>
    <w:rsid w:val="643D6E01"/>
    <w:rsid w:val="6443678C"/>
    <w:rsid w:val="644F259F"/>
    <w:rsid w:val="64550596"/>
    <w:rsid w:val="64615D3C"/>
    <w:rsid w:val="646B7DB9"/>
    <w:rsid w:val="64706357"/>
    <w:rsid w:val="64722EF6"/>
    <w:rsid w:val="647527DE"/>
    <w:rsid w:val="647F4920"/>
    <w:rsid w:val="648E0015"/>
    <w:rsid w:val="649015CE"/>
    <w:rsid w:val="64960795"/>
    <w:rsid w:val="649B4C1C"/>
    <w:rsid w:val="649C269E"/>
    <w:rsid w:val="64A5243A"/>
    <w:rsid w:val="64A770DD"/>
    <w:rsid w:val="64A93F32"/>
    <w:rsid w:val="64BB16DC"/>
    <w:rsid w:val="64BE7818"/>
    <w:rsid w:val="64C33C80"/>
    <w:rsid w:val="64C71494"/>
    <w:rsid w:val="64C847E7"/>
    <w:rsid w:val="64DD0F09"/>
    <w:rsid w:val="64E0408C"/>
    <w:rsid w:val="64F531DE"/>
    <w:rsid w:val="64F57051"/>
    <w:rsid w:val="650B7121"/>
    <w:rsid w:val="651569E0"/>
    <w:rsid w:val="65293EFC"/>
    <w:rsid w:val="652B3207"/>
    <w:rsid w:val="65327395"/>
    <w:rsid w:val="65373578"/>
    <w:rsid w:val="653B3C30"/>
    <w:rsid w:val="653F572A"/>
    <w:rsid w:val="654C6FBE"/>
    <w:rsid w:val="65555212"/>
    <w:rsid w:val="65613696"/>
    <w:rsid w:val="656B17F3"/>
    <w:rsid w:val="65752C9E"/>
    <w:rsid w:val="65795E4A"/>
    <w:rsid w:val="658B6F64"/>
    <w:rsid w:val="65924CA9"/>
    <w:rsid w:val="65AD5D5E"/>
    <w:rsid w:val="65B17A4E"/>
    <w:rsid w:val="65C24764"/>
    <w:rsid w:val="65C37EAD"/>
    <w:rsid w:val="65D2271B"/>
    <w:rsid w:val="65D300E8"/>
    <w:rsid w:val="65D976D1"/>
    <w:rsid w:val="65DE0CE6"/>
    <w:rsid w:val="65E120E1"/>
    <w:rsid w:val="65E174B2"/>
    <w:rsid w:val="65F53DDF"/>
    <w:rsid w:val="65F67457"/>
    <w:rsid w:val="65FB00E6"/>
    <w:rsid w:val="65FF4C5D"/>
    <w:rsid w:val="66032EEA"/>
    <w:rsid w:val="66061C70"/>
    <w:rsid w:val="6609244F"/>
    <w:rsid w:val="660A5ADC"/>
    <w:rsid w:val="660D707D"/>
    <w:rsid w:val="66174109"/>
    <w:rsid w:val="6619508D"/>
    <w:rsid w:val="662029EE"/>
    <w:rsid w:val="66231220"/>
    <w:rsid w:val="663911C6"/>
    <w:rsid w:val="66432A0B"/>
    <w:rsid w:val="666176C6"/>
    <w:rsid w:val="66644208"/>
    <w:rsid w:val="667002F2"/>
    <w:rsid w:val="667A63AC"/>
    <w:rsid w:val="668F1B3D"/>
    <w:rsid w:val="66900483"/>
    <w:rsid w:val="669924E4"/>
    <w:rsid w:val="66A56BE7"/>
    <w:rsid w:val="66A65F76"/>
    <w:rsid w:val="66B6356E"/>
    <w:rsid w:val="66B71A94"/>
    <w:rsid w:val="66BA5B15"/>
    <w:rsid w:val="66BF4403"/>
    <w:rsid w:val="66C145A2"/>
    <w:rsid w:val="66C642AD"/>
    <w:rsid w:val="66CA526B"/>
    <w:rsid w:val="66CE5E36"/>
    <w:rsid w:val="66DB4D83"/>
    <w:rsid w:val="66E47FD9"/>
    <w:rsid w:val="66E8749F"/>
    <w:rsid w:val="66E92A3D"/>
    <w:rsid w:val="66EC0C69"/>
    <w:rsid w:val="66ED0F5A"/>
    <w:rsid w:val="67024A05"/>
    <w:rsid w:val="67053D91"/>
    <w:rsid w:val="6712451C"/>
    <w:rsid w:val="6716225F"/>
    <w:rsid w:val="671F124A"/>
    <w:rsid w:val="671F5541"/>
    <w:rsid w:val="671F7E35"/>
    <w:rsid w:val="672A3FD1"/>
    <w:rsid w:val="673152EA"/>
    <w:rsid w:val="673335DC"/>
    <w:rsid w:val="673A696C"/>
    <w:rsid w:val="67672ABA"/>
    <w:rsid w:val="676C1C82"/>
    <w:rsid w:val="677A33C6"/>
    <w:rsid w:val="67825B46"/>
    <w:rsid w:val="6789219A"/>
    <w:rsid w:val="67910801"/>
    <w:rsid w:val="679171F9"/>
    <w:rsid w:val="6796514D"/>
    <w:rsid w:val="67976B83"/>
    <w:rsid w:val="67996803"/>
    <w:rsid w:val="67A1421E"/>
    <w:rsid w:val="67A7139C"/>
    <w:rsid w:val="67A8101C"/>
    <w:rsid w:val="67AE2497"/>
    <w:rsid w:val="67CA7EC2"/>
    <w:rsid w:val="67D363A2"/>
    <w:rsid w:val="67DB4585"/>
    <w:rsid w:val="67F02A95"/>
    <w:rsid w:val="67F30197"/>
    <w:rsid w:val="67F4369A"/>
    <w:rsid w:val="67FF1A2B"/>
    <w:rsid w:val="680A7DBC"/>
    <w:rsid w:val="680B78E9"/>
    <w:rsid w:val="68105302"/>
    <w:rsid w:val="68112FCA"/>
    <w:rsid w:val="681F6961"/>
    <w:rsid w:val="68220CE6"/>
    <w:rsid w:val="682676EC"/>
    <w:rsid w:val="682C588B"/>
    <w:rsid w:val="682D6A4F"/>
    <w:rsid w:val="68332285"/>
    <w:rsid w:val="68476448"/>
    <w:rsid w:val="684C3086"/>
    <w:rsid w:val="68570199"/>
    <w:rsid w:val="68610A2F"/>
    <w:rsid w:val="6861575B"/>
    <w:rsid w:val="68661E13"/>
    <w:rsid w:val="686E1C26"/>
    <w:rsid w:val="687438DB"/>
    <w:rsid w:val="68785E71"/>
    <w:rsid w:val="687F3E33"/>
    <w:rsid w:val="68805514"/>
    <w:rsid w:val="68815DFE"/>
    <w:rsid w:val="68957875"/>
    <w:rsid w:val="689773CF"/>
    <w:rsid w:val="68A11FFC"/>
    <w:rsid w:val="68A6194B"/>
    <w:rsid w:val="68A80060"/>
    <w:rsid w:val="68AA5747"/>
    <w:rsid w:val="68BC0EE4"/>
    <w:rsid w:val="68BE05CD"/>
    <w:rsid w:val="68D0468F"/>
    <w:rsid w:val="68D27805"/>
    <w:rsid w:val="68E044DB"/>
    <w:rsid w:val="68E1064A"/>
    <w:rsid w:val="68EA39A3"/>
    <w:rsid w:val="6906005F"/>
    <w:rsid w:val="691570F5"/>
    <w:rsid w:val="69164798"/>
    <w:rsid w:val="691702F9"/>
    <w:rsid w:val="69187F79"/>
    <w:rsid w:val="69252C2D"/>
    <w:rsid w:val="692D249D"/>
    <w:rsid w:val="69316E2F"/>
    <w:rsid w:val="693365A4"/>
    <w:rsid w:val="694036BC"/>
    <w:rsid w:val="69456E2B"/>
    <w:rsid w:val="694E2071"/>
    <w:rsid w:val="69766163"/>
    <w:rsid w:val="697A3B33"/>
    <w:rsid w:val="698066A4"/>
    <w:rsid w:val="69862A24"/>
    <w:rsid w:val="6987602F"/>
    <w:rsid w:val="69927C43"/>
    <w:rsid w:val="699F6F59"/>
    <w:rsid w:val="69A37EEA"/>
    <w:rsid w:val="69AA1A66"/>
    <w:rsid w:val="69B610FC"/>
    <w:rsid w:val="69BE3F8A"/>
    <w:rsid w:val="69BF2AE8"/>
    <w:rsid w:val="69C63383"/>
    <w:rsid w:val="69D22DF1"/>
    <w:rsid w:val="69D44760"/>
    <w:rsid w:val="69D61631"/>
    <w:rsid w:val="69DA3A17"/>
    <w:rsid w:val="69E94088"/>
    <w:rsid w:val="69EC15D6"/>
    <w:rsid w:val="6A1F142A"/>
    <w:rsid w:val="6A2347F2"/>
    <w:rsid w:val="6A242EE4"/>
    <w:rsid w:val="6A2475B2"/>
    <w:rsid w:val="6A270136"/>
    <w:rsid w:val="6A373C0C"/>
    <w:rsid w:val="6A3C1A5F"/>
    <w:rsid w:val="6A413A96"/>
    <w:rsid w:val="6A4470E3"/>
    <w:rsid w:val="6A491970"/>
    <w:rsid w:val="6A4D0FCC"/>
    <w:rsid w:val="6A4E0B3C"/>
    <w:rsid w:val="6A5012FB"/>
    <w:rsid w:val="6A520EC7"/>
    <w:rsid w:val="6A5E4CD7"/>
    <w:rsid w:val="6A6305D2"/>
    <w:rsid w:val="6A652199"/>
    <w:rsid w:val="6A6D03E7"/>
    <w:rsid w:val="6AA56806"/>
    <w:rsid w:val="6AAD4C88"/>
    <w:rsid w:val="6ABB74E8"/>
    <w:rsid w:val="6ABD3EAD"/>
    <w:rsid w:val="6AD74A57"/>
    <w:rsid w:val="6AD824D8"/>
    <w:rsid w:val="6ADC556D"/>
    <w:rsid w:val="6ADD0B5E"/>
    <w:rsid w:val="6ADD1CCA"/>
    <w:rsid w:val="6AE306AA"/>
    <w:rsid w:val="6AEB1D04"/>
    <w:rsid w:val="6AF503DD"/>
    <w:rsid w:val="6AF6662F"/>
    <w:rsid w:val="6AF87E20"/>
    <w:rsid w:val="6AFB1E97"/>
    <w:rsid w:val="6AFC79BD"/>
    <w:rsid w:val="6B160A7F"/>
    <w:rsid w:val="6B1A0778"/>
    <w:rsid w:val="6B2946CE"/>
    <w:rsid w:val="6B322639"/>
    <w:rsid w:val="6B3918DA"/>
    <w:rsid w:val="6B3B2294"/>
    <w:rsid w:val="6B3C729C"/>
    <w:rsid w:val="6B780989"/>
    <w:rsid w:val="6B7B7763"/>
    <w:rsid w:val="6B8538F6"/>
    <w:rsid w:val="6B9876E6"/>
    <w:rsid w:val="6BA53BB1"/>
    <w:rsid w:val="6BAA7419"/>
    <w:rsid w:val="6BB107A8"/>
    <w:rsid w:val="6BB32401"/>
    <w:rsid w:val="6BB81B36"/>
    <w:rsid w:val="6BBB1626"/>
    <w:rsid w:val="6BC56CA1"/>
    <w:rsid w:val="6BCB7ABB"/>
    <w:rsid w:val="6BCC3834"/>
    <w:rsid w:val="6BD27437"/>
    <w:rsid w:val="6BD31477"/>
    <w:rsid w:val="6BDA0E02"/>
    <w:rsid w:val="6BDD0871"/>
    <w:rsid w:val="6BE446D9"/>
    <w:rsid w:val="6BE74475"/>
    <w:rsid w:val="6C022B16"/>
    <w:rsid w:val="6C0905E4"/>
    <w:rsid w:val="6C0C37CF"/>
    <w:rsid w:val="6C14448C"/>
    <w:rsid w:val="6C1825D5"/>
    <w:rsid w:val="6C2A6602"/>
    <w:rsid w:val="6C362F59"/>
    <w:rsid w:val="6C4314B8"/>
    <w:rsid w:val="6C444C2E"/>
    <w:rsid w:val="6C4739B4"/>
    <w:rsid w:val="6C636C38"/>
    <w:rsid w:val="6C7147F8"/>
    <w:rsid w:val="6C72227A"/>
    <w:rsid w:val="6C726189"/>
    <w:rsid w:val="6C7B5108"/>
    <w:rsid w:val="6C7E26F9"/>
    <w:rsid w:val="6C807011"/>
    <w:rsid w:val="6C830A68"/>
    <w:rsid w:val="6C86031C"/>
    <w:rsid w:val="6C8B53A2"/>
    <w:rsid w:val="6C9003BD"/>
    <w:rsid w:val="6CA901D5"/>
    <w:rsid w:val="6CAA7696"/>
    <w:rsid w:val="6CAB169B"/>
    <w:rsid w:val="6CB155E2"/>
    <w:rsid w:val="6CB467A2"/>
    <w:rsid w:val="6CB8716B"/>
    <w:rsid w:val="6CBB05E8"/>
    <w:rsid w:val="6CBF2ACE"/>
    <w:rsid w:val="6CC07DFA"/>
    <w:rsid w:val="6CC664D5"/>
    <w:rsid w:val="6CC93A04"/>
    <w:rsid w:val="6CCE130E"/>
    <w:rsid w:val="6CCE7137"/>
    <w:rsid w:val="6CDC3EA7"/>
    <w:rsid w:val="6CE150BD"/>
    <w:rsid w:val="6CF272CA"/>
    <w:rsid w:val="6CFB475C"/>
    <w:rsid w:val="6CFE7A1D"/>
    <w:rsid w:val="6D0C6BF5"/>
    <w:rsid w:val="6D1201FF"/>
    <w:rsid w:val="6D290723"/>
    <w:rsid w:val="6D3348B6"/>
    <w:rsid w:val="6D3C6797"/>
    <w:rsid w:val="6D3E42BD"/>
    <w:rsid w:val="6D402C8B"/>
    <w:rsid w:val="6D4318D3"/>
    <w:rsid w:val="6D4A2C62"/>
    <w:rsid w:val="6D4E0963"/>
    <w:rsid w:val="6D503E66"/>
    <w:rsid w:val="6D781303"/>
    <w:rsid w:val="6D7D574A"/>
    <w:rsid w:val="6D7E14B2"/>
    <w:rsid w:val="6D7F1132"/>
    <w:rsid w:val="6D8212C8"/>
    <w:rsid w:val="6D8343C6"/>
    <w:rsid w:val="6D98205C"/>
    <w:rsid w:val="6DA21984"/>
    <w:rsid w:val="6DA77E0F"/>
    <w:rsid w:val="6DAE4200"/>
    <w:rsid w:val="6DB34098"/>
    <w:rsid w:val="6DB545B6"/>
    <w:rsid w:val="6DB662AB"/>
    <w:rsid w:val="6DB70237"/>
    <w:rsid w:val="6DC04CD2"/>
    <w:rsid w:val="6DCB15B1"/>
    <w:rsid w:val="6DCF206C"/>
    <w:rsid w:val="6DDB2EA4"/>
    <w:rsid w:val="6DE02FB4"/>
    <w:rsid w:val="6DE42570"/>
    <w:rsid w:val="6DEC3D19"/>
    <w:rsid w:val="6DF36E56"/>
    <w:rsid w:val="6E1206A1"/>
    <w:rsid w:val="6E155830"/>
    <w:rsid w:val="6E1B015A"/>
    <w:rsid w:val="6E1D3ED3"/>
    <w:rsid w:val="6E1E765D"/>
    <w:rsid w:val="6E1F40EF"/>
    <w:rsid w:val="6E393DE4"/>
    <w:rsid w:val="6E460EFB"/>
    <w:rsid w:val="6E494CC8"/>
    <w:rsid w:val="6E514CED"/>
    <w:rsid w:val="6E5B0FF3"/>
    <w:rsid w:val="6E5F07A0"/>
    <w:rsid w:val="6E6117FD"/>
    <w:rsid w:val="6E675BAD"/>
    <w:rsid w:val="6E7C36E2"/>
    <w:rsid w:val="6E8201DA"/>
    <w:rsid w:val="6E8C0F72"/>
    <w:rsid w:val="6E9F25BA"/>
    <w:rsid w:val="6EA33813"/>
    <w:rsid w:val="6EAC71EC"/>
    <w:rsid w:val="6EB563D5"/>
    <w:rsid w:val="6ED529FF"/>
    <w:rsid w:val="6ED92677"/>
    <w:rsid w:val="6F0A1E85"/>
    <w:rsid w:val="6F0D2199"/>
    <w:rsid w:val="6F1218C9"/>
    <w:rsid w:val="6F225983"/>
    <w:rsid w:val="6F305E87"/>
    <w:rsid w:val="6F341A7D"/>
    <w:rsid w:val="6F375468"/>
    <w:rsid w:val="6F481570"/>
    <w:rsid w:val="6F494846"/>
    <w:rsid w:val="6F51652A"/>
    <w:rsid w:val="6F654302"/>
    <w:rsid w:val="6F6A75EB"/>
    <w:rsid w:val="6F77217C"/>
    <w:rsid w:val="6F7E5194"/>
    <w:rsid w:val="6F857F81"/>
    <w:rsid w:val="6F891E77"/>
    <w:rsid w:val="6F8E0E92"/>
    <w:rsid w:val="6F906926"/>
    <w:rsid w:val="6F92269E"/>
    <w:rsid w:val="6FA36659"/>
    <w:rsid w:val="6FA40E37"/>
    <w:rsid w:val="6FAB550E"/>
    <w:rsid w:val="6FE902A7"/>
    <w:rsid w:val="6FEF38D0"/>
    <w:rsid w:val="6FFB7A2F"/>
    <w:rsid w:val="6FFC5590"/>
    <w:rsid w:val="6FFD6F48"/>
    <w:rsid w:val="6FFF30E3"/>
    <w:rsid w:val="700233CF"/>
    <w:rsid w:val="701D01BA"/>
    <w:rsid w:val="702C664F"/>
    <w:rsid w:val="702E110B"/>
    <w:rsid w:val="7030429F"/>
    <w:rsid w:val="703379DD"/>
    <w:rsid w:val="703F45D4"/>
    <w:rsid w:val="70457C8C"/>
    <w:rsid w:val="704B11CB"/>
    <w:rsid w:val="705160B5"/>
    <w:rsid w:val="705169D2"/>
    <w:rsid w:val="706D1DD0"/>
    <w:rsid w:val="70856B87"/>
    <w:rsid w:val="70982910"/>
    <w:rsid w:val="70984BC8"/>
    <w:rsid w:val="70AD69B0"/>
    <w:rsid w:val="70AF47ED"/>
    <w:rsid w:val="70B00070"/>
    <w:rsid w:val="70B90980"/>
    <w:rsid w:val="70CD6084"/>
    <w:rsid w:val="70D527EE"/>
    <w:rsid w:val="70DF1913"/>
    <w:rsid w:val="70E138DD"/>
    <w:rsid w:val="70E60252"/>
    <w:rsid w:val="70FA499F"/>
    <w:rsid w:val="70FD7D07"/>
    <w:rsid w:val="710010F4"/>
    <w:rsid w:val="710A7485"/>
    <w:rsid w:val="710D5340"/>
    <w:rsid w:val="711106FE"/>
    <w:rsid w:val="711413A8"/>
    <w:rsid w:val="711D6DD5"/>
    <w:rsid w:val="714275DF"/>
    <w:rsid w:val="71436346"/>
    <w:rsid w:val="714B51FB"/>
    <w:rsid w:val="714C6A40"/>
    <w:rsid w:val="715B2707"/>
    <w:rsid w:val="715B5300"/>
    <w:rsid w:val="7164006A"/>
    <w:rsid w:val="71653017"/>
    <w:rsid w:val="716772A9"/>
    <w:rsid w:val="716B21BF"/>
    <w:rsid w:val="716C6225"/>
    <w:rsid w:val="71722787"/>
    <w:rsid w:val="717402AD"/>
    <w:rsid w:val="71754026"/>
    <w:rsid w:val="717B0C62"/>
    <w:rsid w:val="717C2C3C"/>
    <w:rsid w:val="718E63D9"/>
    <w:rsid w:val="71920578"/>
    <w:rsid w:val="71930ACC"/>
    <w:rsid w:val="71C254BD"/>
    <w:rsid w:val="71CF0281"/>
    <w:rsid w:val="71D27F8A"/>
    <w:rsid w:val="71D310CC"/>
    <w:rsid w:val="71D82DE8"/>
    <w:rsid w:val="71DF42C1"/>
    <w:rsid w:val="71F80007"/>
    <w:rsid w:val="72016C3B"/>
    <w:rsid w:val="7204189B"/>
    <w:rsid w:val="720C2BDC"/>
    <w:rsid w:val="72147937"/>
    <w:rsid w:val="721D17F2"/>
    <w:rsid w:val="721D6B97"/>
    <w:rsid w:val="721E0247"/>
    <w:rsid w:val="721F4A7B"/>
    <w:rsid w:val="722021E3"/>
    <w:rsid w:val="72275320"/>
    <w:rsid w:val="722978DD"/>
    <w:rsid w:val="722E27D4"/>
    <w:rsid w:val="72312642"/>
    <w:rsid w:val="72376BF2"/>
    <w:rsid w:val="72381200"/>
    <w:rsid w:val="723A7B77"/>
    <w:rsid w:val="72427182"/>
    <w:rsid w:val="7251239D"/>
    <w:rsid w:val="72553024"/>
    <w:rsid w:val="725C7D2B"/>
    <w:rsid w:val="72601FB5"/>
    <w:rsid w:val="726A5EC6"/>
    <w:rsid w:val="72850EF0"/>
    <w:rsid w:val="72857D6B"/>
    <w:rsid w:val="72867B94"/>
    <w:rsid w:val="729C3F60"/>
    <w:rsid w:val="72A74928"/>
    <w:rsid w:val="72AD6831"/>
    <w:rsid w:val="72B666A4"/>
    <w:rsid w:val="72B80445"/>
    <w:rsid w:val="72BB13CA"/>
    <w:rsid w:val="72BF37AA"/>
    <w:rsid w:val="72C17A65"/>
    <w:rsid w:val="72C22F53"/>
    <w:rsid w:val="72C708B1"/>
    <w:rsid w:val="72EC105D"/>
    <w:rsid w:val="72F16021"/>
    <w:rsid w:val="72FA26BB"/>
    <w:rsid w:val="730833A3"/>
    <w:rsid w:val="730B244E"/>
    <w:rsid w:val="73122968"/>
    <w:rsid w:val="73125FD0"/>
    <w:rsid w:val="73181763"/>
    <w:rsid w:val="731F249B"/>
    <w:rsid w:val="731F5D5E"/>
    <w:rsid w:val="732145F1"/>
    <w:rsid w:val="732B4F01"/>
    <w:rsid w:val="732F1389"/>
    <w:rsid w:val="73351CBE"/>
    <w:rsid w:val="73360D13"/>
    <w:rsid w:val="73610D05"/>
    <w:rsid w:val="73715675"/>
    <w:rsid w:val="7372081D"/>
    <w:rsid w:val="73905147"/>
    <w:rsid w:val="739244FE"/>
    <w:rsid w:val="7393582A"/>
    <w:rsid w:val="739A7D73"/>
    <w:rsid w:val="739F4767"/>
    <w:rsid w:val="739F4EC0"/>
    <w:rsid w:val="73A14B3F"/>
    <w:rsid w:val="73A722CC"/>
    <w:rsid w:val="73AB3D2F"/>
    <w:rsid w:val="73B13A3B"/>
    <w:rsid w:val="73C51AD5"/>
    <w:rsid w:val="73CC117E"/>
    <w:rsid w:val="73D2575F"/>
    <w:rsid w:val="73DB2866"/>
    <w:rsid w:val="73E368AE"/>
    <w:rsid w:val="73FE6B0A"/>
    <w:rsid w:val="741E793C"/>
    <w:rsid w:val="74294E24"/>
    <w:rsid w:val="74360893"/>
    <w:rsid w:val="74383DB9"/>
    <w:rsid w:val="743C42DE"/>
    <w:rsid w:val="74582108"/>
    <w:rsid w:val="745C2409"/>
    <w:rsid w:val="745D4819"/>
    <w:rsid w:val="745E3944"/>
    <w:rsid w:val="745E5840"/>
    <w:rsid w:val="74602D6B"/>
    <w:rsid w:val="74654825"/>
    <w:rsid w:val="74744A68"/>
    <w:rsid w:val="7475039B"/>
    <w:rsid w:val="7479207F"/>
    <w:rsid w:val="74822F34"/>
    <w:rsid w:val="748E73F7"/>
    <w:rsid w:val="74A21131"/>
    <w:rsid w:val="74B0277E"/>
    <w:rsid w:val="74C936A8"/>
    <w:rsid w:val="74CA112A"/>
    <w:rsid w:val="74CD42AD"/>
    <w:rsid w:val="74DB1E12"/>
    <w:rsid w:val="74E05C5A"/>
    <w:rsid w:val="74F46C48"/>
    <w:rsid w:val="74FC488D"/>
    <w:rsid w:val="7510331B"/>
    <w:rsid w:val="751A46D0"/>
    <w:rsid w:val="751E53F8"/>
    <w:rsid w:val="7523428C"/>
    <w:rsid w:val="75375EDA"/>
    <w:rsid w:val="75416910"/>
    <w:rsid w:val="754F1383"/>
    <w:rsid w:val="7553467E"/>
    <w:rsid w:val="75596138"/>
    <w:rsid w:val="755E3F1C"/>
    <w:rsid w:val="756B3942"/>
    <w:rsid w:val="75705230"/>
    <w:rsid w:val="75792336"/>
    <w:rsid w:val="758331B5"/>
    <w:rsid w:val="75874D60"/>
    <w:rsid w:val="758C6C69"/>
    <w:rsid w:val="758E216C"/>
    <w:rsid w:val="75AF26A1"/>
    <w:rsid w:val="75B35628"/>
    <w:rsid w:val="75B545AA"/>
    <w:rsid w:val="75B77AAE"/>
    <w:rsid w:val="75BE649E"/>
    <w:rsid w:val="75C65B4A"/>
    <w:rsid w:val="75CA4550"/>
    <w:rsid w:val="75D00657"/>
    <w:rsid w:val="75D54ADF"/>
    <w:rsid w:val="75E021D2"/>
    <w:rsid w:val="75E108F2"/>
    <w:rsid w:val="75E21BF7"/>
    <w:rsid w:val="75E40E1F"/>
    <w:rsid w:val="75F60897"/>
    <w:rsid w:val="760174F6"/>
    <w:rsid w:val="7605562E"/>
    <w:rsid w:val="76101441"/>
    <w:rsid w:val="761321EE"/>
    <w:rsid w:val="76164029"/>
    <w:rsid w:val="761B33ED"/>
    <w:rsid w:val="7620005E"/>
    <w:rsid w:val="76224BDE"/>
    <w:rsid w:val="76277FE4"/>
    <w:rsid w:val="7635099D"/>
    <w:rsid w:val="76402E54"/>
    <w:rsid w:val="76426BCC"/>
    <w:rsid w:val="76430996"/>
    <w:rsid w:val="764E3BDA"/>
    <w:rsid w:val="765C57B4"/>
    <w:rsid w:val="766308F1"/>
    <w:rsid w:val="76660B4B"/>
    <w:rsid w:val="766C5E19"/>
    <w:rsid w:val="766D3D59"/>
    <w:rsid w:val="7677439C"/>
    <w:rsid w:val="76AC673B"/>
    <w:rsid w:val="76AD25C4"/>
    <w:rsid w:val="76BB072D"/>
    <w:rsid w:val="76C116EB"/>
    <w:rsid w:val="76C20247"/>
    <w:rsid w:val="76C26B60"/>
    <w:rsid w:val="76D47773"/>
    <w:rsid w:val="76DB1E0E"/>
    <w:rsid w:val="76DF1537"/>
    <w:rsid w:val="76E063E5"/>
    <w:rsid w:val="76EE7BCE"/>
    <w:rsid w:val="76F507BA"/>
    <w:rsid w:val="77086156"/>
    <w:rsid w:val="770C2701"/>
    <w:rsid w:val="771D2878"/>
    <w:rsid w:val="77240F26"/>
    <w:rsid w:val="77297D8C"/>
    <w:rsid w:val="773B216E"/>
    <w:rsid w:val="773D5323"/>
    <w:rsid w:val="7741233A"/>
    <w:rsid w:val="77476464"/>
    <w:rsid w:val="775546DD"/>
    <w:rsid w:val="775871DA"/>
    <w:rsid w:val="775B39E2"/>
    <w:rsid w:val="7769462C"/>
    <w:rsid w:val="776A61FA"/>
    <w:rsid w:val="77762421"/>
    <w:rsid w:val="77792F92"/>
    <w:rsid w:val="777B0693"/>
    <w:rsid w:val="778154D2"/>
    <w:rsid w:val="77A1504F"/>
    <w:rsid w:val="77AE3C02"/>
    <w:rsid w:val="77B22A41"/>
    <w:rsid w:val="77B56B1F"/>
    <w:rsid w:val="77B613C9"/>
    <w:rsid w:val="77BF424C"/>
    <w:rsid w:val="77C35172"/>
    <w:rsid w:val="77C70B12"/>
    <w:rsid w:val="77C94015"/>
    <w:rsid w:val="77D03283"/>
    <w:rsid w:val="77D0645A"/>
    <w:rsid w:val="77D630EC"/>
    <w:rsid w:val="77D942B0"/>
    <w:rsid w:val="77DD4132"/>
    <w:rsid w:val="77E2475B"/>
    <w:rsid w:val="77F35CA4"/>
    <w:rsid w:val="77F47058"/>
    <w:rsid w:val="77F5035D"/>
    <w:rsid w:val="77FE6FAF"/>
    <w:rsid w:val="78011BF1"/>
    <w:rsid w:val="7801636E"/>
    <w:rsid w:val="780505F7"/>
    <w:rsid w:val="78081C2B"/>
    <w:rsid w:val="780B1240"/>
    <w:rsid w:val="780F09F4"/>
    <w:rsid w:val="78106856"/>
    <w:rsid w:val="781D5C9E"/>
    <w:rsid w:val="782E225E"/>
    <w:rsid w:val="78454752"/>
    <w:rsid w:val="784B127D"/>
    <w:rsid w:val="78502311"/>
    <w:rsid w:val="785728AE"/>
    <w:rsid w:val="78661915"/>
    <w:rsid w:val="78674E18"/>
    <w:rsid w:val="786B7F9B"/>
    <w:rsid w:val="78820F49"/>
    <w:rsid w:val="788B412F"/>
    <w:rsid w:val="78990E6B"/>
    <w:rsid w:val="7899684C"/>
    <w:rsid w:val="78A90480"/>
    <w:rsid w:val="78B430C3"/>
    <w:rsid w:val="78B62999"/>
    <w:rsid w:val="78C55892"/>
    <w:rsid w:val="78C728B3"/>
    <w:rsid w:val="78CA10FB"/>
    <w:rsid w:val="78E24696"/>
    <w:rsid w:val="78F362FD"/>
    <w:rsid w:val="78F44C22"/>
    <w:rsid w:val="78F753F3"/>
    <w:rsid w:val="78FA1C9A"/>
    <w:rsid w:val="79132D33"/>
    <w:rsid w:val="7919798C"/>
    <w:rsid w:val="791C5BC1"/>
    <w:rsid w:val="791D747D"/>
    <w:rsid w:val="79217ACA"/>
    <w:rsid w:val="79283BD2"/>
    <w:rsid w:val="79321F63"/>
    <w:rsid w:val="793E15F9"/>
    <w:rsid w:val="79504D96"/>
    <w:rsid w:val="795B1D53"/>
    <w:rsid w:val="795E40AC"/>
    <w:rsid w:val="795F6A28"/>
    <w:rsid w:val="79734051"/>
    <w:rsid w:val="797846B3"/>
    <w:rsid w:val="797A7744"/>
    <w:rsid w:val="79820DE8"/>
    <w:rsid w:val="798B088A"/>
    <w:rsid w:val="799179C3"/>
    <w:rsid w:val="79930F35"/>
    <w:rsid w:val="79A60A14"/>
    <w:rsid w:val="79C773E8"/>
    <w:rsid w:val="79CD21B1"/>
    <w:rsid w:val="79D2406A"/>
    <w:rsid w:val="79D33FDF"/>
    <w:rsid w:val="79D46A87"/>
    <w:rsid w:val="79D52DF1"/>
    <w:rsid w:val="79E57808"/>
    <w:rsid w:val="79EE0117"/>
    <w:rsid w:val="79F521A7"/>
    <w:rsid w:val="79F53325"/>
    <w:rsid w:val="79FC3536"/>
    <w:rsid w:val="79FF4DD4"/>
    <w:rsid w:val="7A0B5527"/>
    <w:rsid w:val="7A2111EE"/>
    <w:rsid w:val="7A364017"/>
    <w:rsid w:val="7A3D1274"/>
    <w:rsid w:val="7A450B26"/>
    <w:rsid w:val="7A541277"/>
    <w:rsid w:val="7A592736"/>
    <w:rsid w:val="7A5C074B"/>
    <w:rsid w:val="7A5C2227"/>
    <w:rsid w:val="7A5F4F53"/>
    <w:rsid w:val="7A5F5873"/>
    <w:rsid w:val="7A672CBF"/>
    <w:rsid w:val="7A712C6F"/>
    <w:rsid w:val="7A7237F8"/>
    <w:rsid w:val="7A74539C"/>
    <w:rsid w:val="7A775F6D"/>
    <w:rsid w:val="7A7D67F0"/>
    <w:rsid w:val="7A7F2793"/>
    <w:rsid w:val="7A8265E1"/>
    <w:rsid w:val="7A83640D"/>
    <w:rsid w:val="7A8D0632"/>
    <w:rsid w:val="7AA5772A"/>
    <w:rsid w:val="7AAB3D4E"/>
    <w:rsid w:val="7AB57EE0"/>
    <w:rsid w:val="7AB855E2"/>
    <w:rsid w:val="7ABD74EB"/>
    <w:rsid w:val="7AC06271"/>
    <w:rsid w:val="7ACA4603"/>
    <w:rsid w:val="7ACB351E"/>
    <w:rsid w:val="7AD13F8D"/>
    <w:rsid w:val="7AEB4B37"/>
    <w:rsid w:val="7AED10D1"/>
    <w:rsid w:val="7AEF40CC"/>
    <w:rsid w:val="7AF50CCA"/>
    <w:rsid w:val="7AF54138"/>
    <w:rsid w:val="7B032299"/>
    <w:rsid w:val="7B0434E3"/>
    <w:rsid w:val="7B29461C"/>
    <w:rsid w:val="7B332F87"/>
    <w:rsid w:val="7B3960C4"/>
    <w:rsid w:val="7B486307"/>
    <w:rsid w:val="7B503B39"/>
    <w:rsid w:val="7B670E83"/>
    <w:rsid w:val="7B686D42"/>
    <w:rsid w:val="7B6C46EB"/>
    <w:rsid w:val="7B787C1E"/>
    <w:rsid w:val="7B7B7572"/>
    <w:rsid w:val="7B821819"/>
    <w:rsid w:val="7B841746"/>
    <w:rsid w:val="7B841A35"/>
    <w:rsid w:val="7B912D47"/>
    <w:rsid w:val="7B98728E"/>
    <w:rsid w:val="7B9F1F19"/>
    <w:rsid w:val="7BA06143"/>
    <w:rsid w:val="7BA278E0"/>
    <w:rsid w:val="7BAE78E8"/>
    <w:rsid w:val="7BB265A2"/>
    <w:rsid w:val="7BB57E40"/>
    <w:rsid w:val="7BB816DF"/>
    <w:rsid w:val="7BBB198C"/>
    <w:rsid w:val="7BBB652C"/>
    <w:rsid w:val="7BBC740E"/>
    <w:rsid w:val="7BC86AA4"/>
    <w:rsid w:val="7BCD2F2C"/>
    <w:rsid w:val="7BD375DD"/>
    <w:rsid w:val="7BD52536"/>
    <w:rsid w:val="7BD55DBA"/>
    <w:rsid w:val="7BD57A28"/>
    <w:rsid w:val="7BF043E5"/>
    <w:rsid w:val="7BF070CA"/>
    <w:rsid w:val="7C00467F"/>
    <w:rsid w:val="7C017C3B"/>
    <w:rsid w:val="7C072B3C"/>
    <w:rsid w:val="7C2074A4"/>
    <w:rsid w:val="7C23393A"/>
    <w:rsid w:val="7C305AF2"/>
    <w:rsid w:val="7C3847D9"/>
    <w:rsid w:val="7C476FF2"/>
    <w:rsid w:val="7C5224F7"/>
    <w:rsid w:val="7C5A38F3"/>
    <w:rsid w:val="7C5D3234"/>
    <w:rsid w:val="7C5D6F97"/>
    <w:rsid w:val="7C694787"/>
    <w:rsid w:val="7C6C5AC7"/>
    <w:rsid w:val="7C73113B"/>
    <w:rsid w:val="7C746BBD"/>
    <w:rsid w:val="7C752BCD"/>
    <w:rsid w:val="7C7C270C"/>
    <w:rsid w:val="7C7F29CF"/>
    <w:rsid w:val="7C88585D"/>
    <w:rsid w:val="7C890259"/>
    <w:rsid w:val="7C8D38F4"/>
    <w:rsid w:val="7C9838F9"/>
    <w:rsid w:val="7CA02F04"/>
    <w:rsid w:val="7CA35EEB"/>
    <w:rsid w:val="7CB63E9E"/>
    <w:rsid w:val="7CC20EBA"/>
    <w:rsid w:val="7CC6544B"/>
    <w:rsid w:val="7CC940C8"/>
    <w:rsid w:val="7CED53B8"/>
    <w:rsid w:val="7CF55222"/>
    <w:rsid w:val="7CF61714"/>
    <w:rsid w:val="7CFC0A17"/>
    <w:rsid w:val="7CFD384D"/>
    <w:rsid w:val="7D0239FF"/>
    <w:rsid w:val="7D0746CC"/>
    <w:rsid w:val="7D0C1CE2"/>
    <w:rsid w:val="7D1022BE"/>
    <w:rsid w:val="7D1107D1"/>
    <w:rsid w:val="7D1E15D4"/>
    <w:rsid w:val="7D3511F9"/>
    <w:rsid w:val="7D3720A9"/>
    <w:rsid w:val="7D44147C"/>
    <w:rsid w:val="7D5207A9"/>
    <w:rsid w:val="7D5666FB"/>
    <w:rsid w:val="7D5A1439"/>
    <w:rsid w:val="7D5E40CD"/>
    <w:rsid w:val="7D636880"/>
    <w:rsid w:val="7D650B15"/>
    <w:rsid w:val="7D676F18"/>
    <w:rsid w:val="7D6A4C5A"/>
    <w:rsid w:val="7D6E4856"/>
    <w:rsid w:val="7D7264E1"/>
    <w:rsid w:val="7D8A0903"/>
    <w:rsid w:val="7D8F060E"/>
    <w:rsid w:val="7D964715"/>
    <w:rsid w:val="7D98349C"/>
    <w:rsid w:val="7D9A72EE"/>
    <w:rsid w:val="7D9E53A5"/>
    <w:rsid w:val="7DBB1472"/>
    <w:rsid w:val="7DBD7E58"/>
    <w:rsid w:val="7DC974EE"/>
    <w:rsid w:val="7DCB6EE1"/>
    <w:rsid w:val="7DCD56F2"/>
    <w:rsid w:val="7DD97789"/>
    <w:rsid w:val="7DE1316F"/>
    <w:rsid w:val="7DE3654D"/>
    <w:rsid w:val="7DE50961"/>
    <w:rsid w:val="7DEE2791"/>
    <w:rsid w:val="7DEF60A9"/>
    <w:rsid w:val="7E017648"/>
    <w:rsid w:val="7E0D0EDC"/>
    <w:rsid w:val="7E10135E"/>
    <w:rsid w:val="7E141027"/>
    <w:rsid w:val="7E1B01F2"/>
    <w:rsid w:val="7E230E82"/>
    <w:rsid w:val="7E2343A0"/>
    <w:rsid w:val="7E2E4C94"/>
    <w:rsid w:val="7E33111C"/>
    <w:rsid w:val="7E36681D"/>
    <w:rsid w:val="7E3A5223"/>
    <w:rsid w:val="7E48583E"/>
    <w:rsid w:val="7E494870"/>
    <w:rsid w:val="7E4B09D6"/>
    <w:rsid w:val="7E4B4712"/>
    <w:rsid w:val="7E4F6BCE"/>
    <w:rsid w:val="7E533822"/>
    <w:rsid w:val="7E5E79E2"/>
    <w:rsid w:val="7E7062A0"/>
    <w:rsid w:val="7E7471AD"/>
    <w:rsid w:val="7E787ECF"/>
    <w:rsid w:val="7E7933A7"/>
    <w:rsid w:val="7E7C69F3"/>
    <w:rsid w:val="7E837D82"/>
    <w:rsid w:val="7E8E5955"/>
    <w:rsid w:val="7E9006F1"/>
    <w:rsid w:val="7E944638"/>
    <w:rsid w:val="7E9E07CB"/>
    <w:rsid w:val="7EA80B82"/>
    <w:rsid w:val="7EA83C8C"/>
    <w:rsid w:val="7EAB72D9"/>
    <w:rsid w:val="7EB006E5"/>
    <w:rsid w:val="7EB17E36"/>
    <w:rsid w:val="7EB2217F"/>
    <w:rsid w:val="7EB65D07"/>
    <w:rsid w:val="7EBB39C0"/>
    <w:rsid w:val="7EBD06B6"/>
    <w:rsid w:val="7EC64112"/>
    <w:rsid w:val="7ECD5A97"/>
    <w:rsid w:val="7ED14F91"/>
    <w:rsid w:val="7EE8052D"/>
    <w:rsid w:val="7EF173E1"/>
    <w:rsid w:val="7EF66C5B"/>
    <w:rsid w:val="7EFD4068"/>
    <w:rsid w:val="7F001CE7"/>
    <w:rsid w:val="7F0A2079"/>
    <w:rsid w:val="7F0E2B74"/>
    <w:rsid w:val="7F2B7E16"/>
    <w:rsid w:val="7F3379FA"/>
    <w:rsid w:val="7F385010"/>
    <w:rsid w:val="7F3A0649"/>
    <w:rsid w:val="7F506E22"/>
    <w:rsid w:val="7F58347D"/>
    <w:rsid w:val="7F6C1B90"/>
    <w:rsid w:val="7F736225"/>
    <w:rsid w:val="7F7F2C3F"/>
    <w:rsid w:val="7F825F4D"/>
    <w:rsid w:val="7F855D7C"/>
    <w:rsid w:val="7F8E2E82"/>
    <w:rsid w:val="7FAD2B87"/>
    <w:rsid w:val="7FB57F93"/>
    <w:rsid w:val="7FBB79EF"/>
    <w:rsid w:val="7FBF303C"/>
    <w:rsid w:val="7FC17629"/>
    <w:rsid w:val="7FC37F37"/>
    <w:rsid w:val="7FC405AE"/>
    <w:rsid w:val="7FCA46B5"/>
    <w:rsid w:val="7FCE14D1"/>
    <w:rsid w:val="7FD63D4B"/>
    <w:rsid w:val="7FDF36DE"/>
    <w:rsid w:val="7FE47E50"/>
    <w:rsid w:val="7FE6629E"/>
    <w:rsid w:val="7FE874E8"/>
    <w:rsid w:val="7FEC2429"/>
    <w:rsid w:val="7FF27DF8"/>
    <w:rsid w:val="7FF34B5A"/>
    <w:rsid w:val="7FF432FB"/>
    <w:rsid w:val="7FF47A78"/>
    <w:rsid w:val="7FF52F01"/>
    <w:rsid w:val="7FFD61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3" fillcolor="white">
      <v:fill color="white"/>
      <v:stroke endarrow="open"/>
    </o:shapedefaults>
    <o:shapelayout v:ext="edit">
      <o:idmap v:ext="edit" data="2"/>
      <o:rules v:ext="edit">
        <o:r id="V:Rule1" type="connector" idref="#曲线连接符 136"/>
        <o:r id="V:Rule2" type="connector" idref="#直接箭头连接符 148"/>
        <o:r id="V:Rule3" type="connector" idref="#曲线连接符 136"/>
        <o:r id="V:Rule4" type="connector" idref="#肘形连接符 82"/>
        <o:r id="V:Rule5" type="connector" idref="#曲线连接符 84"/>
        <o:r id="V:Rule6" type="connector" idref="#直接箭头连接符 87"/>
        <o:r id="V:Rule7" type="connector" idref="#肘形连接符 92"/>
        <o:r id="V:Rule8" type="connector" idref="#肘形连接符 93"/>
        <o:r id="V:Rule9" type="connector" idref="#曲线连接符 95"/>
        <o:r id="V:Rule10" type="connector" idref="#肘形连接符 96"/>
        <o:r id="V:Rule11" type="connector" idref="#肘形连接符 104"/>
        <o:r id="V:Rule12" type="connector" idref="#肘形连接符 120"/>
        <o:r id="V:Rule13" type="connector" idref="#曲线连接符 136"/>
        <o:r id="V:Rule14" type="connector" idref="#直接箭头连接符 148"/>
        <o:r id="V:Rule15" type="connector" idref="#曲线连接符 136"/>
        <o:r id="V:Rule16" type="connector" idref="#直接箭头连接符 42"/>
        <o:r id="V:Rule17" type="connector" idref="#直接箭头连接符 51"/>
        <o:r id="V:Rule18" type="connector" idref="#直接箭头连接符 42"/>
        <o:r id="V:Rule19" type="connector" idref="#直接箭头连接符 8"/>
        <o:r id="V:Rule20" type="connector" idref="#直接箭头连接符 51"/>
        <o:r id="V:Rule21" type="connector" idref="#直接箭头连接符 63"/>
        <o:r id="V:Rule22" type="connector" idref="#直接箭头连接符 8"/>
        <o:r id="V:Rule23" type="connector" idref="#直接箭头连接符 18"/>
        <o:r id="V:Rule24" type="connector" idref="#直接箭头连接符 19"/>
        <o:r id="V:Rule25" type="connector" idref="#直接箭头连接符 20"/>
        <o:r id="V:Rule26" type="connector" idref="#直接箭头连接符 21"/>
        <o:r id="V:Rule27" type="connector" idref="#直接箭头连接符 22"/>
        <o:r id="V:Rule28" type="connector" idref="#直接箭头连接符 24"/>
        <o:r id="V:Rule29" type="connector" idref="#直接箭头连接符 26"/>
        <o:r id="V:Rule30" type="connector" idref="#直接箭头连接符 27"/>
        <o:r id="V:Rule31" type="connector" idref="#直接箭头连接符 42"/>
        <o:r id="V:Rule32" type="connector" idref="#直接箭头连接符 49"/>
        <o:r id="V:Rule33" type="connector" idref="#直接箭头连接符 51"/>
        <o:r id="V:Rule34" type="connector" idref="#直接箭头连接符 62"/>
        <o:r id="V:Rule35" type="connector" idref="#直接箭头连接符 63"/>
        <o:r id="V:Rule36" type="connector" idref="#直接箭头连接符 333"/>
        <o:r id="V:Rule37" type="connector" idref="#直接箭头连接符 334"/>
        <o:r id="V:Rule38" type="connector" idref="#直接箭头连接符 42"/>
        <o:r id="V:Rule39" type="connector" idref="#直接箭头连接符 51"/>
        <o:r id="V:Rule40" type="connector" idref="#直接箭头连接符 42"/>
        <o:r id="V:Rule41" type="connector" idref="#直接箭头连接符 51"/>
        <o:r id="V:Rule42" type="connector" idref="#直接箭头连接符 8"/>
        <o:r id="V:Rule43" type="connector" idref="#直接箭头连接符 62"/>
        <o:r id="V:Rule44" type="connector" idref="#直接箭头连接符 51"/>
        <o:r id="V:Rule45" type="connector" idref="#直接箭头连接符 63"/>
        <o:r id="V:Rule46" type="connector" idref="#直接箭头连接符 177"/>
        <o:r id="V:Rule47" type="connector" idref="#直接箭头连接符 177"/>
        <o:r id="V:Rule48" type="connector" idref="#直接箭头连接符 177"/>
        <o:r id="V:Rule49" type="connector" idref="#直接箭头连接符 177"/>
        <o:r id="V:Rule50" type="connector" idref="#直接箭头连接符 177"/>
        <o:r id="V:Rule51" type="connector" idref="#直接箭头连接符 177"/>
        <o:r id="V:Rule52" type="connector" idref="#直接箭头连接符 177"/>
        <o:r id="V:Rule53" type="connector" idref="#直接箭头连接符 177"/>
        <o:r id="V:Rule54" type="connector" idref="#直接箭头连接符 177"/>
        <o:r id="V:Rule55" type="connector" idref="#_x0000_s2159"/>
        <o:r id="V:Rule56" type="connector" idref="#_x0000_s2314"/>
        <o:r id="V:Rule57" type="connector" idref="#_x0000_s2313"/>
        <o:r id="V:Rule58" type="connector" idref="#_x0000_s2155"/>
        <o:r id="V:Rule59" type="connector" idref="#_x0000_s2310"/>
        <o:r id="V:Rule60" type="connector" idref="#_x0000_s2150"/>
        <o:r id="V:Rule61" type="connector" idref="#_x0000_s2213"/>
        <o:r id="V:Rule62" type="connector" idref="#_x0000_s2110"/>
        <o:r id="V:Rule63" type="connector" idref="#直接箭头连接符 18"/>
        <o:r id="V:Rule64" type="connector" idref="#肘形连接符 82"/>
        <o:r id="V:Rule65" type="connector" idref="#_x0000_s2212"/>
        <o:r id="V:Rule66" type="connector" idref="#直接箭头连接符 20"/>
        <o:r id="V:Rule67" type="connector" idref="#_x0000_s2306"/>
        <o:r id="V:Rule68" type="connector" idref="#直接箭头连接符 19"/>
        <o:r id="V:Rule69" type="connector" idref="#直接箭头连接符 27"/>
        <o:r id="V:Rule70" type="connector" idref="#_x0000_s2277"/>
        <o:r id="V:Rule71" type="connector" idref="#直接箭头连接符 87"/>
        <o:r id="V:Rule72" type="connector" idref="#曲线连接符 84"/>
        <o:r id="V:Rule73" type="connector" idref="#_x0000_s2276"/>
        <o:r id="V:Rule74" type="connector" idref="#肘形连接符 92"/>
        <o:r id="V:Rule75" type="connector" idref="#直接箭头连接符 26"/>
        <o:r id="V:Rule76" type="connector" idref="#_x0000_s2087"/>
        <o:r id="V:Rule77" type="connector" idref="#_x0000_s2279"/>
        <o:r id="V:Rule78" type="connector" idref="#直接箭头连接符 24"/>
        <o:r id="V:Rule79" type="connector" idref="#直接箭头连接符 177"/>
        <o:r id="V:Rule80" type="connector" idref="#肘形连接符 93"/>
        <o:r id="V:Rule81" type="connector" idref="#_x0000_s2215"/>
        <o:r id="V:Rule82" type="connector" idref="#直接箭头连接符 333"/>
        <o:r id="V:Rule83" type="connector" idref="#曲线连接符 136"/>
        <o:r id="V:Rule84" type="connector" idref="#肘形连接符 104"/>
        <o:r id="V:Rule85" type="connector" idref="#直接箭头连接符 148"/>
        <o:r id="V:Rule86" type="connector" idref="#直接箭头连接符 30"/>
        <o:r id="V:Rule87" type="connector" idref="#直接箭头连接符 49"/>
        <o:r id="V:Rule88" type="connector" idref="#肘形连接符 120"/>
        <o:r id="V:Rule89" type="connector" idref="#直接箭头连接符 334"/>
        <o:r id="V:Rule90" type="connector" idref="#_x0000_s2091"/>
        <o:r id="V:Rule91" type="connector" idref="#直接箭头连接符 21"/>
        <o:r id="V:Rule92" type="connector" idref="#直接箭头连接符 62"/>
        <o:r id="V:Rule93" type="connector" idref="#肘形连接符 96"/>
        <o:r id="V:Rule94" type="connector" idref="#直接箭头连接符 51"/>
        <o:r id="V:Rule95" type="connector" idref="#曲线连接符 95"/>
        <o:r id="V:Rule96" type="connector" idref="#直接箭头连接符 42"/>
        <o:r id="V:Rule97" type="connector" idref="#直接箭头连接符 8"/>
        <o:r id="V:Rule98" type="connector" idref="#_x0000_s2095"/>
        <o:r id="V:Rule99" type="connector" idref="#直接箭头连接符 22"/>
        <o:r id="V:Rule100" type="connector" idref="#直接箭头连接符 63"/>
      </o:rules>
    </o:shapelayout>
  </w:shapeDefaults>
  <w:doNotEmbedSmartTags/>
  <w:decimalSymbol w:val="."/>
  <w:listSeparator w:val=","/>
  <w14:docId w14:val="48A643FA"/>
  <w15:docId w15:val="{01872135-A10F-4703-A78F-FABACB13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qFormat="1"/>
    <w:lsdException w:name="toc 5" w:locked="1" w:qFormat="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qFormat="1"/>
    <w:lsdException w:name="header" w:qFormat="1"/>
    <w:lsdException w:name="footer" w:uiPriority="99" w:qFormat="1"/>
    <w:lsdException w:name="index heading" w:locked="1" w:semiHidden="1" w:unhideWhenUsed="1"/>
    <w:lsdException w:name="caption" w:locked="1" w:qFormat="1"/>
    <w:lsdException w:name="table of figures" w:lock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99" w:unhideWhenUsed="1" w:qFormat="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uiPriority="99" w:qFormat="1"/>
    <w:lsdException w:name="Body Text Indent 3" w:locked="1" w:qFormat="1"/>
    <w:lsdException w:name="Block Text" w:locked="1" w:qFormat="1"/>
    <w:lsdException w:name="Hyperlink" w:locked="1" w:uiPriority="99" w:qFormat="1"/>
    <w:lsdException w:name="FollowedHyperlink" w:locked="1" w:qFormat="1"/>
    <w:lsdException w:name="Strong" w:locked="1" w:uiPriority="22" w:qFormat="1"/>
    <w:lsdException w:name="Emphasis" w:locked="1" w:uiPriority="20" w:qFormat="1"/>
    <w:lsdException w:name="Document Map" w:lock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autoRedefine/>
    <w:qFormat/>
    <w:pPr>
      <w:widowControl w:val="0"/>
      <w:jc w:val="both"/>
    </w:pPr>
    <w:rPr>
      <w:rFonts w:ascii="Calibri" w:eastAsia="宋体" w:hAnsi="Calibri"/>
      <w:kern w:val="2"/>
      <w:sz w:val="21"/>
      <w:szCs w:val="22"/>
    </w:rPr>
  </w:style>
  <w:style w:type="paragraph" w:styleId="1">
    <w:name w:val="heading 1"/>
    <w:basedOn w:val="a"/>
    <w:next w:val="a"/>
    <w:link w:val="10"/>
    <w:autoRedefine/>
    <w:qFormat/>
    <w:locked/>
    <w:pPr>
      <w:keepNext/>
      <w:overflowPunct w:val="0"/>
      <w:snapToGrid w:val="0"/>
      <w:spacing w:before="120" w:after="160" w:line="259" w:lineRule="auto"/>
      <w:ind w:left="432" w:hanging="432"/>
      <w:outlineLvl w:val="0"/>
    </w:pPr>
    <w:rPr>
      <w:rFonts w:ascii="Times New Roman" w:eastAsia="黑体" w:hAnsi="Times New Roman"/>
      <w:b/>
      <w:bCs/>
      <w:color w:val="000000"/>
      <w:kern w:val="44"/>
      <w:sz w:val="30"/>
      <w:szCs w:val="30"/>
    </w:rPr>
  </w:style>
  <w:style w:type="paragraph" w:styleId="2">
    <w:name w:val="heading 2"/>
    <w:basedOn w:val="a"/>
    <w:next w:val="a"/>
    <w:link w:val="20"/>
    <w:autoRedefine/>
    <w:qFormat/>
    <w:locked/>
    <w:pPr>
      <w:keepNext/>
      <w:keepLines/>
      <w:spacing w:before="260" w:after="260" w:line="413" w:lineRule="auto"/>
      <w:outlineLvl w:val="1"/>
    </w:pPr>
    <w:rPr>
      <w:rFonts w:ascii="Arial" w:eastAsia="黑体" w:hAnsi="Arial"/>
      <w:b/>
      <w:bCs/>
      <w:sz w:val="32"/>
      <w:szCs w:val="32"/>
    </w:rPr>
  </w:style>
  <w:style w:type="paragraph" w:styleId="30">
    <w:name w:val="heading 3"/>
    <w:basedOn w:val="a"/>
    <w:next w:val="a1"/>
    <w:link w:val="31"/>
    <w:autoRedefine/>
    <w:qFormat/>
    <w:locked/>
    <w:pPr>
      <w:keepNext/>
      <w:keepLines/>
      <w:spacing w:before="260" w:after="260" w:line="413" w:lineRule="auto"/>
      <w:outlineLvl w:val="2"/>
    </w:pPr>
    <w:rPr>
      <w:rFonts w:ascii="Times New Roman" w:hAnsi="Times New Roman"/>
      <w:b/>
      <w:bCs/>
      <w:sz w:val="32"/>
      <w:szCs w:val="32"/>
    </w:rPr>
  </w:style>
  <w:style w:type="paragraph" w:styleId="4">
    <w:name w:val="heading 4"/>
    <w:basedOn w:val="a"/>
    <w:next w:val="a"/>
    <w:link w:val="40"/>
    <w:autoRedefine/>
    <w:qFormat/>
    <w:locked/>
    <w:pPr>
      <w:keepNext/>
      <w:spacing w:line="520" w:lineRule="exact"/>
      <w:ind w:right="102"/>
      <w:jc w:val="center"/>
      <w:outlineLvl w:val="3"/>
    </w:pPr>
    <w:rPr>
      <w:rFonts w:ascii="Times New Roman" w:eastAsia="仿宋_GB2312" w:hAnsi="Times New Roman"/>
      <w:color w:val="FF0000"/>
      <w:sz w:val="28"/>
      <w:szCs w:val="28"/>
    </w:rPr>
  </w:style>
  <w:style w:type="paragraph" w:styleId="5">
    <w:name w:val="heading 5"/>
    <w:basedOn w:val="a"/>
    <w:next w:val="a"/>
    <w:link w:val="50"/>
    <w:autoRedefine/>
    <w:qFormat/>
    <w:locked/>
    <w:pPr>
      <w:keepLines/>
      <w:adjustRightInd w:val="0"/>
      <w:spacing w:beforeLines="30" w:line="500" w:lineRule="exact"/>
      <w:outlineLvl w:val="4"/>
    </w:pPr>
    <w:rPr>
      <w:rFonts w:ascii="宋体" w:hAnsi="宋体"/>
      <w:kern w:val="0"/>
      <w:sz w:val="28"/>
      <w:szCs w:val="20"/>
    </w:rPr>
  </w:style>
  <w:style w:type="paragraph" w:styleId="6">
    <w:name w:val="heading 6"/>
    <w:basedOn w:val="a"/>
    <w:next w:val="a"/>
    <w:link w:val="60"/>
    <w:autoRedefine/>
    <w:qFormat/>
    <w:locked/>
    <w:pPr>
      <w:keepNext/>
      <w:snapToGrid w:val="0"/>
      <w:spacing w:line="240" w:lineRule="atLeast"/>
      <w:ind w:firstLine="12"/>
      <w:jc w:val="center"/>
      <w:outlineLvl w:val="5"/>
    </w:pPr>
    <w:rPr>
      <w:rFonts w:ascii="Times New Roman" w:eastAsia="仿宋_GB2312" w:hAnsi="Times New Roman"/>
      <w:sz w:val="28"/>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a5"/>
    <w:link w:val="a6"/>
    <w:autoRedefine/>
    <w:uiPriority w:val="10"/>
    <w:qFormat/>
    <w:locked/>
    <w:pPr>
      <w:spacing w:before="240" w:after="60"/>
      <w:jc w:val="center"/>
      <w:outlineLvl w:val="0"/>
    </w:pPr>
    <w:rPr>
      <w:rFonts w:ascii="Cambria" w:hAnsi="Cambria"/>
      <w:b/>
      <w:bCs/>
      <w:sz w:val="32"/>
      <w:szCs w:val="32"/>
    </w:rPr>
  </w:style>
  <w:style w:type="paragraph" w:styleId="a5">
    <w:name w:val="Body Text"/>
    <w:basedOn w:val="a"/>
    <w:next w:val="a"/>
    <w:link w:val="a7"/>
    <w:autoRedefine/>
    <w:qFormat/>
    <w:pPr>
      <w:widowControl/>
      <w:snapToGrid w:val="0"/>
      <w:spacing w:before="60" w:after="160" w:line="259" w:lineRule="auto"/>
      <w:ind w:right="113"/>
    </w:pPr>
    <w:rPr>
      <w:rFonts w:ascii="Times New Roman" w:hAnsi="Times New Roman"/>
      <w:kern w:val="0"/>
      <w:sz w:val="18"/>
      <w:szCs w:val="20"/>
    </w:rPr>
  </w:style>
  <w:style w:type="paragraph" w:styleId="a1">
    <w:name w:val="Normal Indent"/>
    <w:basedOn w:val="a"/>
    <w:next w:val="a"/>
    <w:link w:val="a8"/>
    <w:autoRedefine/>
    <w:qFormat/>
    <w:locked/>
    <w:pPr>
      <w:ind w:firstLineChars="200" w:firstLine="420"/>
    </w:pPr>
    <w:rPr>
      <w:rFonts w:ascii="Times New Roman" w:hAnsi="Times New Roman"/>
      <w:szCs w:val="24"/>
    </w:rPr>
  </w:style>
  <w:style w:type="paragraph" w:styleId="a9">
    <w:name w:val="Note Heading"/>
    <w:basedOn w:val="a"/>
    <w:next w:val="a"/>
    <w:link w:val="aa"/>
    <w:autoRedefine/>
    <w:qFormat/>
    <w:locked/>
    <w:pPr>
      <w:adjustRightInd w:val="0"/>
      <w:ind w:rightChars="8" w:right="19"/>
      <w:jc w:val="center"/>
    </w:pPr>
    <w:rPr>
      <w:rFonts w:ascii="宋体" w:hAnsi="宋体"/>
      <w:kern w:val="0"/>
      <w:sz w:val="24"/>
      <w:szCs w:val="20"/>
    </w:rPr>
  </w:style>
  <w:style w:type="paragraph" w:styleId="ab">
    <w:name w:val="caption"/>
    <w:basedOn w:val="a"/>
    <w:next w:val="a"/>
    <w:autoRedefine/>
    <w:qFormat/>
    <w:locked/>
    <w:rPr>
      <w:rFonts w:ascii="Cambria" w:eastAsia="黑体" w:hAnsi="Cambria"/>
      <w:sz w:val="20"/>
      <w:szCs w:val="20"/>
    </w:rPr>
  </w:style>
  <w:style w:type="paragraph" w:styleId="ac">
    <w:name w:val="Document Map"/>
    <w:basedOn w:val="a"/>
    <w:link w:val="ad"/>
    <w:autoRedefine/>
    <w:qFormat/>
    <w:locked/>
    <w:pPr>
      <w:shd w:val="clear" w:color="auto" w:fill="000080"/>
    </w:pPr>
    <w:rPr>
      <w:rFonts w:ascii="Times New Roman" w:hAnsi="Times New Roman"/>
      <w:szCs w:val="24"/>
    </w:rPr>
  </w:style>
  <w:style w:type="paragraph" w:styleId="ae">
    <w:name w:val="annotation text"/>
    <w:basedOn w:val="a"/>
    <w:link w:val="21"/>
    <w:autoRedefine/>
    <w:qFormat/>
    <w:pPr>
      <w:jc w:val="left"/>
    </w:pPr>
    <w:rPr>
      <w:rFonts w:ascii="Times New Roman" w:hAnsi="Times New Roman"/>
      <w:kern w:val="0"/>
      <w:sz w:val="24"/>
      <w:szCs w:val="20"/>
    </w:rPr>
  </w:style>
  <w:style w:type="paragraph" w:styleId="32">
    <w:name w:val="Body Text 3"/>
    <w:basedOn w:val="a"/>
    <w:link w:val="33"/>
    <w:autoRedefine/>
    <w:qFormat/>
    <w:locked/>
    <w:pPr>
      <w:spacing w:line="580" w:lineRule="exact"/>
    </w:pPr>
    <w:rPr>
      <w:rFonts w:ascii="Times New Roman" w:eastAsia="仿宋_GB2312" w:hAnsi="Times New Roman"/>
      <w:color w:val="000000"/>
      <w:sz w:val="28"/>
      <w:szCs w:val="28"/>
    </w:rPr>
  </w:style>
  <w:style w:type="paragraph" w:styleId="34">
    <w:name w:val="List Bullet 3"/>
    <w:basedOn w:val="a"/>
    <w:autoRedefine/>
    <w:qFormat/>
    <w:locked/>
    <w:pPr>
      <w:tabs>
        <w:tab w:val="left" w:pos="1200"/>
      </w:tabs>
      <w:ind w:leftChars="400" w:left="1200" w:hangingChars="200" w:hanging="360"/>
    </w:pPr>
    <w:rPr>
      <w:rFonts w:ascii="Times New Roman" w:hAnsi="Times New Roman"/>
      <w:szCs w:val="24"/>
    </w:rPr>
  </w:style>
  <w:style w:type="paragraph" w:styleId="af">
    <w:name w:val="Body Text Indent"/>
    <w:basedOn w:val="a"/>
    <w:link w:val="af0"/>
    <w:autoRedefine/>
    <w:qFormat/>
    <w:pPr>
      <w:spacing w:after="120"/>
      <w:ind w:leftChars="200" w:left="420"/>
    </w:pPr>
    <w:rPr>
      <w:rFonts w:ascii="Times New Roman" w:hAnsi="Times New Roman"/>
      <w:kern w:val="0"/>
      <w:sz w:val="24"/>
      <w:szCs w:val="20"/>
    </w:rPr>
  </w:style>
  <w:style w:type="paragraph" w:styleId="af1">
    <w:name w:val="Block Text"/>
    <w:basedOn w:val="a"/>
    <w:autoRedefine/>
    <w:qFormat/>
    <w:locked/>
    <w:pPr>
      <w:spacing w:after="120"/>
      <w:ind w:leftChars="700" w:left="1440" w:rightChars="700" w:right="1440"/>
    </w:pPr>
    <w:rPr>
      <w:rFonts w:ascii="Times New Roman" w:hAnsi="Times New Roman"/>
      <w:szCs w:val="24"/>
    </w:rPr>
  </w:style>
  <w:style w:type="paragraph" w:styleId="TOC5">
    <w:name w:val="toc 5"/>
    <w:basedOn w:val="a"/>
    <w:next w:val="a"/>
    <w:autoRedefine/>
    <w:qFormat/>
    <w:locked/>
    <w:pPr>
      <w:ind w:leftChars="800" w:left="1680"/>
    </w:pPr>
    <w:rPr>
      <w:rFonts w:ascii="Times New Roman" w:hAnsi="Times New Roman"/>
      <w:szCs w:val="24"/>
    </w:rPr>
  </w:style>
  <w:style w:type="paragraph" w:styleId="TOC3">
    <w:name w:val="toc 3"/>
    <w:basedOn w:val="a"/>
    <w:next w:val="a"/>
    <w:autoRedefine/>
    <w:uiPriority w:val="39"/>
    <w:unhideWhenUsed/>
    <w:qFormat/>
    <w:locked/>
    <w:pPr>
      <w:widowControl/>
      <w:spacing w:after="100" w:line="276" w:lineRule="auto"/>
      <w:ind w:left="440"/>
      <w:jc w:val="left"/>
    </w:pPr>
    <w:rPr>
      <w:kern w:val="0"/>
      <w:sz w:val="22"/>
    </w:rPr>
  </w:style>
  <w:style w:type="paragraph" w:styleId="af2">
    <w:name w:val="Plain Text"/>
    <w:basedOn w:val="a"/>
    <w:link w:val="af3"/>
    <w:autoRedefine/>
    <w:qFormat/>
    <w:locked/>
    <w:rPr>
      <w:rFonts w:ascii="宋体" w:hAnsi="Courier New"/>
      <w:szCs w:val="21"/>
    </w:rPr>
  </w:style>
  <w:style w:type="paragraph" w:styleId="af4">
    <w:name w:val="Date"/>
    <w:basedOn w:val="a"/>
    <w:next w:val="a"/>
    <w:link w:val="11"/>
    <w:autoRedefine/>
    <w:qFormat/>
    <w:pPr>
      <w:ind w:leftChars="2500" w:left="100"/>
    </w:pPr>
    <w:rPr>
      <w:rFonts w:ascii="Times New Roman" w:hAnsi="Times New Roman"/>
      <w:kern w:val="0"/>
      <w:sz w:val="24"/>
      <w:szCs w:val="20"/>
    </w:rPr>
  </w:style>
  <w:style w:type="paragraph" w:styleId="22">
    <w:name w:val="Body Text Indent 2"/>
    <w:basedOn w:val="a"/>
    <w:link w:val="23"/>
    <w:autoRedefine/>
    <w:uiPriority w:val="99"/>
    <w:qFormat/>
    <w:locked/>
    <w:pPr>
      <w:spacing w:line="640" w:lineRule="exact"/>
      <w:ind w:left="-130" w:firstLine="600"/>
    </w:pPr>
    <w:rPr>
      <w:rFonts w:ascii="Times New Roman" w:eastAsia="仿宋_GB2312" w:hAnsi="Times New Roman"/>
      <w:kern w:val="0"/>
      <w:sz w:val="30"/>
      <w:szCs w:val="20"/>
    </w:rPr>
  </w:style>
  <w:style w:type="paragraph" w:styleId="af5">
    <w:name w:val="Balloon Text"/>
    <w:basedOn w:val="a"/>
    <w:link w:val="af6"/>
    <w:autoRedefine/>
    <w:qFormat/>
    <w:rPr>
      <w:rFonts w:ascii="Times New Roman" w:hAnsi="Times New Roman"/>
      <w:kern w:val="0"/>
      <w:sz w:val="18"/>
      <w:szCs w:val="20"/>
    </w:rPr>
  </w:style>
  <w:style w:type="paragraph" w:styleId="af7">
    <w:name w:val="footer"/>
    <w:basedOn w:val="a"/>
    <w:link w:val="12"/>
    <w:autoRedefine/>
    <w:uiPriority w:val="99"/>
    <w:qFormat/>
    <w:pPr>
      <w:tabs>
        <w:tab w:val="center" w:pos="4153"/>
        <w:tab w:val="right" w:pos="8306"/>
      </w:tabs>
      <w:snapToGrid w:val="0"/>
      <w:jc w:val="left"/>
    </w:pPr>
    <w:rPr>
      <w:rFonts w:ascii="Times New Roman" w:hAnsi="Times New Roman"/>
      <w:kern w:val="0"/>
      <w:sz w:val="18"/>
      <w:szCs w:val="20"/>
    </w:rPr>
  </w:style>
  <w:style w:type="paragraph" w:styleId="af8">
    <w:name w:val="header"/>
    <w:basedOn w:val="a"/>
    <w:link w:val="af9"/>
    <w:autoRedefine/>
    <w:qFormat/>
    <w:pPr>
      <w:pBdr>
        <w:bottom w:val="single" w:sz="6" w:space="1" w:color="auto"/>
      </w:pBdr>
      <w:tabs>
        <w:tab w:val="center" w:pos="4153"/>
        <w:tab w:val="right" w:pos="8306"/>
      </w:tabs>
      <w:snapToGrid w:val="0"/>
      <w:jc w:val="center"/>
    </w:pPr>
    <w:rPr>
      <w:rFonts w:ascii="Times New Roman" w:hAnsi="Times New Roman"/>
      <w:kern w:val="0"/>
      <w:sz w:val="18"/>
      <w:szCs w:val="20"/>
    </w:rPr>
  </w:style>
  <w:style w:type="paragraph" w:styleId="TOC1">
    <w:name w:val="toc 1"/>
    <w:basedOn w:val="a"/>
    <w:next w:val="a"/>
    <w:autoRedefine/>
    <w:uiPriority w:val="39"/>
    <w:unhideWhenUsed/>
    <w:qFormat/>
    <w:locked/>
    <w:pPr>
      <w:widowControl/>
      <w:tabs>
        <w:tab w:val="right" w:leader="dot" w:pos="8834"/>
      </w:tabs>
      <w:spacing w:after="100" w:line="276" w:lineRule="auto"/>
      <w:jc w:val="center"/>
    </w:pPr>
    <w:rPr>
      <w:kern w:val="0"/>
      <w:sz w:val="22"/>
    </w:rPr>
  </w:style>
  <w:style w:type="paragraph" w:styleId="TOC4">
    <w:name w:val="toc 4"/>
    <w:basedOn w:val="a"/>
    <w:next w:val="a"/>
    <w:autoRedefine/>
    <w:qFormat/>
    <w:locked/>
    <w:pPr>
      <w:ind w:leftChars="600" w:left="1260"/>
    </w:pPr>
    <w:rPr>
      <w:rFonts w:ascii="Times New Roman" w:hAnsi="Times New Roman"/>
      <w:szCs w:val="24"/>
    </w:rPr>
  </w:style>
  <w:style w:type="paragraph" w:styleId="afa">
    <w:name w:val="List"/>
    <w:basedOn w:val="a"/>
    <w:autoRedefine/>
    <w:uiPriority w:val="99"/>
    <w:unhideWhenUsed/>
    <w:qFormat/>
    <w:locked/>
    <w:pPr>
      <w:ind w:left="200" w:hangingChars="200" w:hanging="200"/>
    </w:pPr>
  </w:style>
  <w:style w:type="paragraph" w:styleId="35">
    <w:name w:val="Body Text Indent 3"/>
    <w:basedOn w:val="a"/>
    <w:link w:val="36"/>
    <w:autoRedefine/>
    <w:qFormat/>
    <w:locked/>
    <w:pPr>
      <w:spacing w:line="640" w:lineRule="exact"/>
      <w:ind w:left="-164" w:firstLine="791"/>
    </w:pPr>
    <w:rPr>
      <w:rFonts w:ascii="仿宋_GB2312" w:eastAsia="仿宋_GB2312" w:hAnsi="Times New Roman"/>
      <w:sz w:val="30"/>
      <w:szCs w:val="20"/>
    </w:rPr>
  </w:style>
  <w:style w:type="paragraph" w:styleId="afb">
    <w:name w:val="table of figures"/>
    <w:basedOn w:val="a"/>
    <w:next w:val="a"/>
    <w:autoRedefine/>
    <w:qFormat/>
    <w:locked/>
    <w:pPr>
      <w:ind w:leftChars="200" w:left="200" w:hangingChars="200" w:hanging="200"/>
    </w:pPr>
    <w:rPr>
      <w:rFonts w:ascii="Times New Roman" w:hAnsi="Times New Roman"/>
      <w:szCs w:val="24"/>
    </w:rPr>
  </w:style>
  <w:style w:type="paragraph" w:styleId="TOC2">
    <w:name w:val="toc 2"/>
    <w:basedOn w:val="a"/>
    <w:next w:val="a"/>
    <w:autoRedefine/>
    <w:uiPriority w:val="39"/>
    <w:unhideWhenUsed/>
    <w:qFormat/>
    <w:locked/>
    <w:pPr>
      <w:widowControl/>
      <w:spacing w:after="100" w:line="276" w:lineRule="auto"/>
      <w:ind w:left="220"/>
      <w:jc w:val="left"/>
    </w:pPr>
    <w:rPr>
      <w:kern w:val="0"/>
      <w:sz w:val="22"/>
    </w:rPr>
  </w:style>
  <w:style w:type="paragraph" w:styleId="24">
    <w:name w:val="Body Text 2"/>
    <w:basedOn w:val="a"/>
    <w:link w:val="25"/>
    <w:autoRedefine/>
    <w:qFormat/>
    <w:locked/>
    <w:rPr>
      <w:rFonts w:ascii="Times New Roman" w:hAnsi="Times New Roman"/>
      <w:sz w:val="28"/>
      <w:szCs w:val="20"/>
    </w:rPr>
  </w:style>
  <w:style w:type="paragraph" w:styleId="HTML">
    <w:name w:val="HTML Preformatted"/>
    <w:basedOn w:val="a"/>
    <w:link w:val="HTML0"/>
    <w:autoRedefine/>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afc">
    <w:name w:val="Normal (Web)"/>
    <w:basedOn w:val="a"/>
    <w:link w:val="13"/>
    <w:autoRedefine/>
    <w:qFormat/>
    <w:pPr>
      <w:widowControl/>
      <w:spacing w:before="100" w:beforeAutospacing="1" w:after="100" w:afterAutospacing="1"/>
      <w:jc w:val="left"/>
    </w:pPr>
    <w:rPr>
      <w:rFonts w:ascii="宋体" w:hAnsi="宋体"/>
      <w:kern w:val="0"/>
      <w:sz w:val="24"/>
      <w:szCs w:val="20"/>
    </w:rPr>
  </w:style>
  <w:style w:type="paragraph" w:styleId="afd">
    <w:name w:val="annotation subject"/>
    <w:basedOn w:val="ae"/>
    <w:next w:val="ae"/>
    <w:link w:val="afe"/>
    <w:autoRedefine/>
    <w:qFormat/>
    <w:rPr>
      <w:b/>
      <w:kern w:val="2"/>
    </w:rPr>
  </w:style>
  <w:style w:type="paragraph" w:styleId="aff">
    <w:name w:val="Body Text First Indent"/>
    <w:basedOn w:val="a5"/>
    <w:next w:val="26"/>
    <w:link w:val="aff0"/>
    <w:autoRedefine/>
    <w:qFormat/>
    <w:locked/>
    <w:pPr>
      <w:widowControl w:val="0"/>
      <w:snapToGrid/>
      <w:spacing w:before="0" w:after="120" w:line="240" w:lineRule="auto"/>
      <w:ind w:right="0" w:firstLineChars="100" w:firstLine="420"/>
    </w:pPr>
    <w:rPr>
      <w:sz w:val="21"/>
      <w:szCs w:val="24"/>
    </w:rPr>
  </w:style>
  <w:style w:type="paragraph" w:styleId="26">
    <w:name w:val="Body Text First Indent 2"/>
    <w:basedOn w:val="a"/>
    <w:next w:val="a"/>
    <w:link w:val="27"/>
    <w:autoRedefine/>
    <w:qFormat/>
    <w:locked/>
    <w:pPr>
      <w:ind w:firstLineChars="200" w:firstLine="420"/>
    </w:pPr>
    <w:rPr>
      <w:rFonts w:ascii="Times New Roman" w:eastAsia="仿宋_GB2312" w:hAnsi="Times New Roman"/>
      <w:szCs w:val="24"/>
    </w:rPr>
  </w:style>
  <w:style w:type="table" w:styleId="aff1">
    <w:name w:val="Table Grid"/>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autoRedefine/>
    <w:uiPriority w:val="22"/>
    <w:qFormat/>
    <w:locked/>
    <w:rPr>
      <w:b/>
      <w:bCs/>
    </w:rPr>
  </w:style>
  <w:style w:type="character" w:styleId="aff3">
    <w:name w:val="page number"/>
    <w:autoRedefine/>
    <w:qFormat/>
    <w:locked/>
  </w:style>
  <w:style w:type="character" w:styleId="aff4">
    <w:name w:val="FollowedHyperlink"/>
    <w:autoRedefine/>
    <w:qFormat/>
    <w:locked/>
    <w:rPr>
      <w:color w:val="800080"/>
      <w:u w:val="single"/>
    </w:rPr>
  </w:style>
  <w:style w:type="character" w:styleId="aff5">
    <w:name w:val="Emphasis"/>
    <w:autoRedefine/>
    <w:uiPriority w:val="20"/>
    <w:qFormat/>
    <w:locked/>
    <w:rPr>
      <w:i/>
      <w:iCs/>
    </w:rPr>
  </w:style>
  <w:style w:type="character" w:styleId="aff6">
    <w:name w:val="Hyperlink"/>
    <w:autoRedefine/>
    <w:uiPriority w:val="99"/>
    <w:qFormat/>
    <w:locked/>
    <w:rPr>
      <w:color w:val="0000FF"/>
      <w:u w:val="single"/>
    </w:rPr>
  </w:style>
  <w:style w:type="character" w:styleId="aff7">
    <w:name w:val="annotation reference"/>
    <w:autoRedefine/>
    <w:qFormat/>
    <w:rPr>
      <w:sz w:val="21"/>
      <w:szCs w:val="21"/>
    </w:rPr>
  </w:style>
  <w:style w:type="paragraph" w:customStyle="1" w:styleId="xl27">
    <w:name w:val="xl27"/>
    <w:basedOn w:val="a"/>
    <w:autoRedefine/>
    <w:qFormat/>
    <w:pPr>
      <w:widowControl/>
      <w:pBdr>
        <w:bottom w:val="single" w:sz="12" w:space="0" w:color="auto"/>
      </w:pBdr>
      <w:spacing w:before="100" w:after="100"/>
      <w:jc w:val="center"/>
    </w:pPr>
    <w:rPr>
      <w:rFonts w:ascii="宋体" w:hAnsi="宋体"/>
      <w:kern w:val="0"/>
      <w:szCs w:val="20"/>
    </w:rPr>
  </w:style>
  <w:style w:type="paragraph" w:customStyle="1" w:styleId="28">
    <w:name w:val="正文 首行缩进:  2 字符"/>
    <w:basedOn w:val="a"/>
    <w:autoRedefine/>
    <w:uiPriority w:val="99"/>
    <w:qFormat/>
    <w:pPr>
      <w:ind w:firstLineChars="200" w:firstLine="579"/>
    </w:pPr>
    <w:rPr>
      <w:rFonts w:cs="宋体"/>
      <w:szCs w:val="20"/>
    </w:rPr>
  </w:style>
  <w:style w:type="character" w:customStyle="1" w:styleId="a7">
    <w:name w:val="正文文本 字符"/>
    <w:link w:val="a5"/>
    <w:autoRedefine/>
    <w:qFormat/>
    <w:locked/>
    <w:rPr>
      <w:sz w:val="18"/>
    </w:rPr>
  </w:style>
  <w:style w:type="character" w:customStyle="1" w:styleId="10">
    <w:name w:val="标题 1 字符"/>
    <w:link w:val="1"/>
    <w:autoRedefine/>
    <w:qFormat/>
    <w:rPr>
      <w:rFonts w:eastAsia="黑体"/>
      <w:b/>
      <w:bCs/>
      <w:color w:val="000000"/>
      <w:kern w:val="44"/>
      <w:sz w:val="30"/>
      <w:szCs w:val="30"/>
    </w:rPr>
  </w:style>
  <w:style w:type="character" w:customStyle="1" w:styleId="20">
    <w:name w:val="标题 2 字符"/>
    <w:link w:val="2"/>
    <w:autoRedefine/>
    <w:qFormat/>
    <w:rPr>
      <w:rFonts w:ascii="Arial" w:eastAsia="黑体" w:hAnsi="Arial"/>
      <w:b/>
      <w:bCs/>
      <w:kern w:val="2"/>
      <w:sz w:val="32"/>
      <w:szCs w:val="32"/>
    </w:rPr>
  </w:style>
  <w:style w:type="character" w:customStyle="1" w:styleId="31">
    <w:name w:val="标题 3 字符"/>
    <w:link w:val="30"/>
    <w:autoRedefine/>
    <w:qFormat/>
    <w:rPr>
      <w:b/>
      <w:bCs/>
      <w:kern w:val="2"/>
      <w:sz w:val="32"/>
      <w:szCs w:val="32"/>
    </w:rPr>
  </w:style>
  <w:style w:type="character" w:customStyle="1" w:styleId="40">
    <w:name w:val="标题 4 字符"/>
    <w:link w:val="4"/>
    <w:autoRedefine/>
    <w:qFormat/>
    <w:rPr>
      <w:rFonts w:eastAsia="仿宋_GB2312"/>
      <w:color w:val="FF0000"/>
      <w:kern w:val="2"/>
      <w:sz w:val="28"/>
      <w:szCs w:val="28"/>
    </w:rPr>
  </w:style>
  <w:style w:type="character" w:customStyle="1" w:styleId="50">
    <w:name w:val="标题 5 字符"/>
    <w:link w:val="5"/>
    <w:autoRedefine/>
    <w:qFormat/>
    <w:rPr>
      <w:rFonts w:ascii="宋体" w:hAnsi="宋体"/>
      <w:sz w:val="28"/>
    </w:rPr>
  </w:style>
  <w:style w:type="character" w:customStyle="1" w:styleId="60">
    <w:name w:val="标题 6 字符"/>
    <w:link w:val="6"/>
    <w:autoRedefine/>
    <w:qFormat/>
    <w:rPr>
      <w:rFonts w:eastAsia="仿宋_GB2312"/>
      <w:kern w:val="2"/>
      <w:sz w:val="28"/>
      <w:szCs w:val="24"/>
    </w:rPr>
  </w:style>
  <w:style w:type="character" w:customStyle="1" w:styleId="aa">
    <w:name w:val="注释标题 字符"/>
    <w:link w:val="a9"/>
    <w:autoRedefine/>
    <w:qFormat/>
    <w:rPr>
      <w:rFonts w:ascii="宋体" w:hAnsi="宋体"/>
      <w:sz w:val="24"/>
    </w:rPr>
  </w:style>
  <w:style w:type="character" w:customStyle="1" w:styleId="a8">
    <w:name w:val="正文缩进 字符"/>
    <w:link w:val="a1"/>
    <w:autoRedefine/>
    <w:qFormat/>
    <w:rPr>
      <w:kern w:val="2"/>
      <w:sz w:val="21"/>
      <w:szCs w:val="24"/>
    </w:rPr>
  </w:style>
  <w:style w:type="character" w:customStyle="1" w:styleId="ad">
    <w:name w:val="文档结构图 字符"/>
    <w:link w:val="ac"/>
    <w:autoRedefine/>
    <w:qFormat/>
    <w:rPr>
      <w:kern w:val="2"/>
      <w:sz w:val="21"/>
      <w:szCs w:val="24"/>
      <w:shd w:val="clear" w:color="auto" w:fill="000080"/>
    </w:rPr>
  </w:style>
  <w:style w:type="character" w:customStyle="1" w:styleId="21">
    <w:name w:val="批注文字 字符2"/>
    <w:link w:val="ae"/>
    <w:autoRedefine/>
    <w:qFormat/>
    <w:locked/>
    <w:rPr>
      <w:rFonts w:ascii="Times New Roman" w:eastAsia="宋体" w:hAnsi="Times New Roman"/>
      <w:sz w:val="24"/>
    </w:rPr>
  </w:style>
  <w:style w:type="character" w:customStyle="1" w:styleId="33">
    <w:name w:val="正文文本 3 字符"/>
    <w:link w:val="32"/>
    <w:autoRedefine/>
    <w:qFormat/>
    <w:rPr>
      <w:rFonts w:eastAsia="仿宋_GB2312"/>
      <w:color w:val="000000"/>
      <w:kern w:val="2"/>
      <w:sz w:val="28"/>
      <w:szCs w:val="28"/>
    </w:rPr>
  </w:style>
  <w:style w:type="character" w:customStyle="1" w:styleId="af0">
    <w:name w:val="正文文本缩进 字符"/>
    <w:link w:val="af"/>
    <w:autoRedefine/>
    <w:qFormat/>
    <w:locked/>
    <w:rPr>
      <w:rFonts w:ascii="Times New Roman" w:eastAsia="宋体" w:hAnsi="Times New Roman"/>
      <w:sz w:val="24"/>
    </w:rPr>
  </w:style>
  <w:style w:type="character" w:customStyle="1" w:styleId="af3">
    <w:name w:val="纯文本 字符"/>
    <w:link w:val="af2"/>
    <w:autoRedefine/>
    <w:qFormat/>
    <w:rPr>
      <w:rFonts w:ascii="宋体" w:hAnsi="Courier New" w:cs="Courier New"/>
      <w:kern w:val="2"/>
      <w:sz w:val="21"/>
      <w:szCs w:val="21"/>
    </w:rPr>
  </w:style>
  <w:style w:type="character" w:customStyle="1" w:styleId="11">
    <w:name w:val="日期 字符1"/>
    <w:link w:val="af4"/>
    <w:autoRedefine/>
    <w:qFormat/>
    <w:locked/>
    <w:rPr>
      <w:rFonts w:ascii="Times New Roman" w:eastAsia="宋体" w:hAnsi="Times New Roman"/>
      <w:sz w:val="24"/>
    </w:rPr>
  </w:style>
  <w:style w:type="character" w:customStyle="1" w:styleId="23">
    <w:name w:val="正文文本缩进 2 字符"/>
    <w:link w:val="22"/>
    <w:autoRedefine/>
    <w:uiPriority w:val="99"/>
    <w:qFormat/>
    <w:rPr>
      <w:rFonts w:eastAsia="仿宋_GB2312"/>
      <w:sz w:val="30"/>
    </w:rPr>
  </w:style>
  <w:style w:type="character" w:customStyle="1" w:styleId="af6">
    <w:name w:val="批注框文本 字符"/>
    <w:link w:val="af5"/>
    <w:autoRedefine/>
    <w:qFormat/>
    <w:locked/>
    <w:rPr>
      <w:rFonts w:ascii="Times New Roman" w:eastAsia="宋体" w:hAnsi="Times New Roman"/>
      <w:sz w:val="18"/>
    </w:rPr>
  </w:style>
  <w:style w:type="character" w:customStyle="1" w:styleId="12">
    <w:name w:val="页脚 字符1"/>
    <w:link w:val="af7"/>
    <w:autoRedefine/>
    <w:uiPriority w:val="99"/>
    <w:qFormat/>
    <w:locked/>
    <w:rPr>
      <w:sz w:val="18"/>
    </w:rPr>
  </w:style>
  <w:style w:type="character" w:customStyle="1" w:styleId="af9">
    <w:name w:val="页眉 字符"/>
    <w:link w:val="af8"/>
    <w:autoRedefine/>
    <w:qFormat/>
    <w:locked/>
    <w:rPr>
      <w:sz w:val="18"/>
    </w:rPr>
  </w:style>
  <w:style w:type="character" w:customStyle="1" w:styleId="36">
    <w:name w:val="正文文本缩进 3 字符"/>
    <w:link w:val="35"/>
    <w:autoRedefine/>
    <w:qFormat/>
    <w:rPr>
      <w:rFonts w:ascii="仿宋_GB2312" w:eastAsia="仿宋_GB2312"/>
      <w:kern w:val="2"/>
      <w:sz w:val="30"/>
    </w:rPr>
  </w:style>
  <w:style w:type="character" w:customStyle="1" w:styleId="25">
    <w:name w:val="正文文本 2 字符"/>
    <w:link w:val="24"/>
    <w:autoRedefine/>
    <w:qFormat/>
    <w:rPr>
      <w:kern w:val="2"/>
      <w:sz w:val="28"/>
    </w:rPr>
  </w:style>
  <w:style w:type="character" w:customStyle="1" w:styleId="HTML0">
    <w:name w:val="HTML 预设格式 字符"/>
    <w:link w:val="HTML"/>
    <w:autoRedefine/>
    <w:qFormat/>
    <w:rPr>
      <w:rFonts w:ascii="Arial" w:hAnsi="Arial" w:cs="Arial"/>
      <w:sz w:val="21"/>
      <w:szCs w:val="21"/>
    </w:rPr>
  </w:style>
  <w:style w:type="character" w:customStyle="1" w:styleId="13">
    <w:name w:val="普通(网站) 字符1"/>
    <w:link w:val="afc"/>
    <w:autoRedefine/>
    <w:qFormat/>
    <w:locked/>
    <w:rPr>
      <w:rFonts w:ascii="宋体" w:eastAsia="宋体" w:hAnsi="宋体"/>
      <w:sz w:val="24"/>
    </w:rPr>
  </w:style>
  <w:style w:type="character" w:customStyle="1" w:styleId="a6">
    <w:name w:val="标题 字符"/>
    <w:link w:val="a0"/>
    <w:autoRedefine/>
    <w:uiPriority w:val="10"/>
    <w:qFormat/>
    <w:rPr>
      <w:rFonts w:ascii="Cambria" w:hAnsi="Cambria"/>
      <w:b/>
      <w:bCs/>
      <w:kern w:val="2"/>
      <w:sz w:val="32"/>
      <w:szCs w:val="32"/>
    </w:rPr>
  </w:style>
  <w:style w:type="character" w:customStyle="1" w:styleId="afe">
    <w:name w:val="批注主题 字符"/>
    <w:link w:val="afd"/>
    <w:autoRedefine/>
    <w:qFormat/>
    <w:locked/>
    <w:rPr>
      <w:rFonts w:ascii="Times New Roman" w:eastAsia="宋体" w:hAnsi="Times New Roman"/>
      <w:b/>
      <w:kern w:val="2"/>
      <w:sz w:val="24"/>
    </w:rPr>
  </w:style>
  <w:style w:type="character" w:customStyle="1" w:styleId="aff0">
    <w:name w:val="正文文本首行缩进 字符"/>
    <w:link w:val="aff"/>
    <w:autoRedefine/>
    <w:qFormat/>
    <w:rPr>
      <w:snapToGrid/>
      <w:sz w:val="21"/>
      <w:szCs w:val="24"/>
    </w:rPr>
  </w:style>
  <w:style w:type="character" w:customStyle="1" w:styleId="27">
    <w:name w:val="正文文本首行缩进 2 字符"/>
    <w:link w:val="26"/>
    <w:autoRedefine/>
    <w:qFormat/>
    <w:rPr>
      <w:rFonts w:eastAsia="仿宋_GB2312"/>
      <w:kern w:val="2"/>
      <w:sz w:val="21"/>
      <w:szCs w:val="24"/>
    </w:rPr>
  </w:style>
  <w:style w:type="character" w:customStyle="1" w:styleId="14">
    <w:name w:val="批注文字 字符1"/>
    <w:autoRedefine/>
    <w:semiHidden/>
    <w:qFormat/>
    <w:rPr>
      <w:rFonts w:ascii="Times New Roman" w:eastAsia="宋体" w:hAnsi="Times New Roman"/>
      <w:sz w:val="24"/>
    </w:rPr>
  </w:style>
  <w:style w:type="character" w:customStyle="1" w:styleId="CharChar">
    <w:name w:val="报告表 小段 Char Char"/>
    <w:link w:val="aff8"/>
    <w:autoRedefine/>
    <w:qFormat/>
    <w:locked/>
    <w:rPr>
      <w:rFonts w:ascii="宋体" w:hAnsi="宋体"/>
      <w:bCs/>
      <w:kern w:val="2"/>
      <w:sz w:val="24"/>
      <w:szCs w:val="24"/>
    </w:rPr>
  </w:style>
  <w:style w:type="paragraph" w:customStyle="1" w:styleId="aff8">
    <w:name w:val="报告表 小段"/>
    <w:basedOn w:val="a"/>
    <w:link w:val="CharChar"/>
    <w:autoRedefine/>
    <w:qFormat/>
    <w:pPr>
      <w:spacing w:before="120" w:line="360" w:lineRule="auto"/>
      <w:ind w:firstLineChars="196" w:firstLine="470"/>
      <w:jc w:val="left"/>
    </w:pPr>
    <w:rPr>
      <w:rFonts w:ascii="宋体" w:hAnsi="宋体"/>
      <w:bCs/>
      <w:sz w:val="24"/>
      <w:szCs w:val="24"/>
    </w:rPr>
  </w:style>
  <w:style w:type="character" w:customStyle="1" w:styleId="fontstyle31">
    <w:name w:val="fontstyle31"/>
    <w:autoRedefine/>
    <w:qFormat/>
    <w:rPr>
      <w:rFonts w:ascii="TimesNewRomanPS-BoldMT" w:eastAsia="TimesNewRomanPS-BoldMT" w:hAnsi="TimesNewRomanPS-BoldMT" w:cs="TimesNewRomanPS-BoldMT"/>
      <w:b/>
      <w:color w:val="000000"/>
      <w:sz w:val="18"/>
      <w:szCs w:val="18"/>
    </w:rPr>
  </w:style>
  <w:style w:type="character" w:customStyle="1" w:styleId="Char">
    <w:name w:val="表格文字 Char"/>
    <w:link w:val="aff9"/>
    <w:autoRedefine/>
    <w:qFormat/>
    <w:rPr>
      <w:rFonts w:ascii="仿宋_GB2312" w:eastAsia="仿宋_GB2312" w:hAnsi="Arial Black"/>
      <w:kern w:val="44"/>
      <w:sz w:val="24"/>
    </w:rPr>
  </w:style>
  <w:style w:type="paragraph" w:customStyle="1" w:styleId="aff9">
    <w:name w:val="表格文字"/>
    <w:basedOn w:val="a5"/>
    <w:next w:val="a5"/>
    <w:link w:val="Char"/>
    <w:autoRedefine/>
    <w:qFormat/>
    <w:pPr>
      <w:jc w:val="center"/>
    </w:pPr>
    <w:rPr>
      <w:rFonts w:ascii="仿宋_GB2312" w:eastAsia="仿宋_GB2312" w:hAnsi="Arial Black"/>
      <w:kern w:val="44"/>
      <w:sz w:val="24"/>
    </w:rPr>
  </w:style>
  <w:style w:type="character" w:customStyle="1" w:styleId="2Char1">
    <w:name w:val="正文文本缩进 2 Char1"/>
    <w:autoRedefine/>
    <w:qFormat/>
    <w:rPr>
      <w:kern w:val="2"/>
      <w:sz w:val="21"/>
      <w:szCs w:val="24"/>
    </w:rPr>
  </w:style>
  <w:style w:type="character" w:customStyle="1" w:styleId="CharCharCharCharCharCharChar1">
    <w:name w:val="Char Char Char Char Char Char Char1"/>
    <w:link w:val="CharCharCharCharCharChar"/>
    <w:autoRedefine/>
    <w:qFormat/>
    <w:rPr>
      <w:kern w:val="2"/>
      <w:sz w:val="24"/>
      <w:szCs w:val="24"/>
    </w:rPr>
  </w:style>
  <w:style w:type="paragraph" w:customStyle="1" w:styleId="CharCharCharCharCharChar">
    <w:name w:val="Char Char Char Char Char Char"/>
    <w:basedOn w:val="a"/>
    <w:link w:val="CharCharCharCharCharCharChar1"/>
    <w:autoRedefine/>
    <w:qFormat/>
    <w:rPr>
      <w:rFonts w:ascii="Times New Roman" w:hAnsi="Times New Roman"/>
      <w:sz w:val="24"/>
      <w:szCs w:val="24"/>
    </w:rPr>
  </w:style>
  <w:style w:type="character" w:customStyle="1" w:styleId="29">
    <w:name w:val="正文文本 (2) + 粗体"/>
    <w:autoRedefine/>
    <w:qFormat/>
    <w:rPr>
      <w:rFonts w:ascii="MingLiU" w:eastAsia="MingLiU" w:hAnsi="MingLiU" w:cs="MingLiU"/>
      <w:b/>
      <w:bCs/>
      <w:color w:val="000000"/>
      <w:spacing w:val="0"/>
      <w:w w:val="100"/>
      <w:position w:val="0"/>
      <w:sz w:val="26"/>
      <w:szCs w:val="26"/>
      <w:u w:val="none"/>
      <w:lang w:val="zh-TW" w:eastAsia="zh-TW" w:bidi="zh-TW"/>
    </w:rPr>
  </w:style>
  <w:style w:type="character" w:customStyle="1" w:styleId="fontstyle21">
    <w:name w:val="fontstyle21"/>
    <w:autoRedefine/>
    <w:qFormat/>
    <w:rPr>
      <w:rFonts w:ascii="TimesNewRomanPSMT" w:eastAsia="TimesNewRomanPSMT" w:hAnsi="TimesNewRomanPSMT" w:cs="TimesNewRomanPSMT"/>
      <w:color w:val="000000"/>
      <w:sz w:val="24"/>
      <w:szCs w:val="24"/>
    </w:rPr>
  </w:style>
  <w:style w:type="character" w:customStyle="1" w:styleId="2Char">
    <w:name w:val="标题2 Char"/>
    <w:link w:val="2a"/>
    <w:autoRedefine/>
    <w:qFormat/>
    <w:locked/>
    <w:rPr>
      <w:rFonts w:ascii="方正楷体_GBK" w:eastAsia="方正楷体_GBK"/>
      <w:snapToGrid/>
      <w:sz w:val="32"/>
    </w:rPr>
  </w:style>
  <w:style w:type="paragraph" w:customStyle="1" w:styleId="2a">
    <w:name w:val="标题2"/>
    <w:basedOn w:val="a"/>
    <w:next w:val="a"/>
    <w:link w:val="2Char"/>
    <w:autoRedefine/>
    <w:qFormat/>
    <w:pPr>
      <w:autoSpaceDE w:val="0"/>
      <w:autoSpaceDN w:val="0"/>
      <w:snapToGrid w:val="0"/>
      <w:spacing w:line="590" w:lineRule="atLeast"/>
      <w:jc w:val="center"/>
    </w:pPr>
    <w:rPr>
      <w:rFonts w:ascii="方正楷体_GBK" w:eastAsia="方正楷体_GBK" w:hAnsi="Times New Roman"/>
      <w:kern w:val="0"/>
      <w:sz w:val="32"/>
      <w:szCs w:val="20"/>
    </w:rPr>
  </w:style>
  <w:style w:type="character" w:customStyle="1" w:styleId="CM2Char">
    <w:name w:val="CM2 Char"/>
    <w:link w:val="CM2"/>
    <w:autoRedefine/>
    <w:qFormat/>
    <w:locked/>
    <w:rPr>
      <w:rFonts w:ascii="Sim Hei" w:eastAsia="Sim Hei" w:hAnsi="Sim Hei"/>
      <w:color w:val="000000"/>
      <w:sz w:val="27"/>
      <w:szCs w:val="27"/>
    </w:rPr>
  </w:style>
  <w:style w:type="paragraph" w:customStyle="1" w:styleId="CM2">
    <w:name w:val="CM2"/>
    <w:basedOn w:val="a"/>
    <w:next w:val="a"/>
    <w:link w:val="CM2Char"/>
    <w:autoRedefine/>
    <w:qFormat/>
    <w:pPr>
      <w:autoSpaceDE w:val="0"/>
      <w:autoSpaceDN w:val="0"/>
      <w:spacing w:line="623" w:lineRule="atLeast"/>
      <w:jc w:val="left"/>
    </w:pPr>
    <w:rPr>
      <w:rFonts w:ascii="Sim Hei" w:eastAsia="Sim Hei" w:hAnsi="Sim Hei"/>
      <w:color w:val="000000"/>
      <w:kern w:val="0"/>
      <w:sz w:val="27"/>
      <w:szCs w:val="27"/>
    </w:rPr>
  </w:style>
  <w:style w:type="character" w:customStyle="1" w:styleId="HTMLChar1">
    <w:name w:val="HTML 预设格式 Char1"/>
    <w:autoRedefine/>
    <w:qFormat/>
    <w:rPr>
      <w:rFonts w:ascii="Courier New" w:hAnsi="Courier New" w:cs="Courier New"/>
      <w:kern w:val="2"/>
    </w:rPr>
  </w:style>
  <w:style w:type="character" w:customStyle="1" w:styleId="3CharChar">
    <w:name w:val="环标3 Char Char"/>
    <w:link w:val="37"/>
    <w:autoRedefine/>
    <w:qFormat/>
    <w:locked/>
    <w:rPr>
      <w:rFonts w:ascii="宋体" w:hAnsi="宋体"/>
      <w:b/>
      <w:bCs/>
      <w:kern w:val="2"/>
      <w:sz w:val="28"/>
      <w:szCs w:val="28"/>
    </w:rPr>
  </w:style>
  <w:style w:type="paragraph" w:customStyle="1" w:styleId="37">
    <w:name w:val="环标3"/>
    <w:basedOn w:val="30"/>
    <w:link w:val="3CharChar"/>
    <w:autoRedefine/>
    <w:qFormat/>
    <w:pPr>
      <w:keepNext w:val="0"/>
      <w:keepLines w:val="0"/>
      <w:tabs>
        <w:tab w:val="left" w:pos="2040"/>
      </w:tabs>
      <w:spacing w:before="0" w:after="0" w:line="500" w:lineRule="atLeast"/>
      <w:ind w:leftChars="800" w:left="800" w:hangingChars="200" w:hanging="360"/>
      <w:jc w:val="left"/>
    </w:pPr>
    <w:rPr>
      <w:rFonts w:ascii="宋体" w:hAnsi="宋体"/>
      <w:sz w:val="28"/>
      <w:szCs w:val="28"/>
    </w:rPr>
  </w:style>
  <w:style w:type="character" w:customStyle="1" w:styleId="fontstyle01">
    <w:name w:val="fontstyle01"/>
    <w:autoRedefine/>
    <w:qFormat/>
    <w:rPr>
      <w:rFonts w:ascii="宋体" w:eastAsia="宋体" w:hAnsi="宋体" w:cs="宋体"/>
      <w:color w:val="000000"/>
      <w:sz w:val="24"/>
      <w:szCs w:val="24"/>
    </w:rPr>
  </w:style>
  <w:style w:type="character" w:customStyle="1" w:styleId="2105pt">
    <w:name w:val="正文文本 (2) + 10.5 pt"/>
    <w:autoRedefine/>
    <w:qFormat/>
    <w:rPr>
      <w:rFonts w:ascii="MingLiU" w:eastAsia="MingLiU" w:hAnsi="MingLiU" w:cs="MingLiU"/>
      <w:color w:val="000000"/>
      <w:spacing w:val="0"/>
      <w:w w:val="100"/>
      <w:position w:val="0"/>
      <w:sz w:val="21"/>
      <w:szCs w:val="21"/>
      <w:u w:val="none"/>
      <w:lang w:val="zh-TW" w:eastAsia="zh-TW" w:bidi="zh-TW"/>
    </w:rPr>
  </w:style>
  <w:style w:type="character" w:customStyle="1" w:styleId="Char1">
    <w:name w:val="普通(网站) Char1"/>
    <w:autoRedefine/>
    <w:qFormat/>
    <w:locked/>
    <w:rPr>
      <w:rFonts w:ascii="宋体" w:eastAsia="宋体" w:hAnsi="宋体"/>
      <w:sz w:val="24"/>
    </w:rPr>
  </w:style>
  <w:style w:type="character" w:customStyle="1" w:styleId="Char2">
    <w:name w:val="纯文本 Char2"/>
    <w:autoRedefine/>
    <w:qFormat/>
    <w:rPr>
      <w:rFonts w:ascii="宋体" w:hAnsi="Courier New" w:cs="Courier New"/>
      <w:szCs w:val="21"/>
    </w:rPr>
  </w:style>
  <w:style w:type="character" w:customStyle="1" w:styleId="hhcwtChar">
    <w:name w:val="hhcwt表格内文字 Char"/>
    <w:link w:val="hhcwt"/>
    <w:autoRedefine/>
    <w:qFormat/>
    <w:rPr>
      <w:rFonts w:eastAsia="仿宋_GB2312" w:cs="宋体"/>
      <w:kern w:val="2"/>
      <w:sz w:val="21"/>
      <w:szCs w:val="21"/>
    </w:rPr>
  </w:style>
  <w:style w:type="paragraph" w:customStyle="1" w:styleId="hhcwt">
    <w:name w:val="hhcwt表格内文字"/>
    <w:basedOn w:val="a"/>
    <w:link w:val="hhcwtChar"/>
    <w:autoRedefine/>
    <w:qFormat/>
    <w:pPr>
      <w:jc w:val="center"/>
    </w:pPr>
    <w:rPr>
      <w:rFonts w:ascii="Times New Roman" w:eastAsia="仿宋_GB2312" w:hAnsi="Times New Roman"/>
      <w:szCs w:val="21"/>
    </w:rPr>
  </w:style>
  <w:style w:type="character" w:customStyle="1" w:styleId="01Char">
    <w:name w:val="正文01 Char"/>
    <w:link w:val="01"/>
    <w:autoRedefine/>
    <w:qFormat/>
    <w:locked/>
    <w:rPr>
      <w:kern w:val="2"/>
      <w:sz w:val="24"/>
    </w:rPr>
  </w:style>
  <w:style w:type="paragraph" w:customStyle="1" w:styleId="01">
    <w:name w:val="正文01"/>
    <w:basedOn w:val="a"/>
    <w:link w:val="01Char"/>
    <w:autoRedefine/>
    <w:qFormat/>
    <w:pPr>
      <w:spacing w:before="60" w:line="460" w:lineRule="exact"/>
      <w:ind w:firstLineChars="200" w:firstLine="200"/>
    </w:pPr>
    <w:rPr>
      <w:rFonts w:ascii="Times New Roman" w:hAnsi="Times New Roman"/>
      <w:sz w:val="24"/>
      <w:szCs w:val="20"/>
    </w:rPr>
  </w:style>
  <w:style w:type="character" w:customStyle="1" w:styleId="15">
    <w:name w:val="15"/>
    <w:autoRedefine/>
    <w:qFormat/>
    <w:rPr>
      <w:rFonts w:ascii="TimesNewRomanPSMT" w:hAnsi="TimesNewRomanPSMT" w:hint="default"/>
      <w:color w:val="000000"/>
      <w:sz w:val="24"/>
      <w:szCs w:val="24"/>
    </w:rPr>
  </w:style>
  <w:style w:type="character" w:customStyle="1" w:styleId="Char0">
    <w:name w:val="表头 Char"/>
    <w:link w:val="affa"/>
    <w:autoRedefine/>
    <w:qFormat/>
    <w:locked/>
    <w:rPr>
      <w:rFonts w:ascii="黑体" w:eastAsia="黑体" w:hAnsi="宋体"/>
      <w:b/>
      <w:kern w:val="2"/>
      <w:sz w:val="24"/>
    </w:rPr>
  </w:style>
  <w:style w:type="paragraph" w:customStyle="1" w:styleId="affa">
    <w:name w:val="表头"/>
    <w:basedOn w:val="a"/>
    <w:next w:val="a"/>
    <w:link w:val="Char0"/>
    <w:autoRedefine/>
    <w:qFormat/>
    <w:pPr>
      <w:spacing w:line="360" w:lineRule="auto"/>
      <w:jc w:val="center"/>
    </w:pPr>
    <w:rPr>
      <w:rFonts w:ascii="黑体" w:eastAsia="黑体" w:hAnsi="宋体"/>
      <w:b/>
      <w:sz w:val="24"/>
      <w:szCs w:val="20"/>
    </w:rPr>
  </w:style>
  <w:style w:type="character" w:customStyle="1" w:styleId="Char3">
    <w:name w:val="图表内容 Char"/>
    <w:link w:val="affb"/>
    <w:autoRedefine/>
    <w:qFormat/>
    <w:rPr>
      <w:rFonts w:ascii="仿宋_GB2312" w:eastAsia="仿宋_GB2312" w:hAnsi="仿宋_GB2312"/>
      <w:kern w:val="2"/>
      <w:sz w:val="21"/>
    </w:rPr>
  </w:style>
  <w:style w:type="paragraph" w:customStyle="1" w:styleId="affb">
    <w:name w:val="图表内容"/>
    <w:basedOn w:val="a"/>
    <w:link w:val="Char3"/>
    <w:autoRedefine/>
    <w:qFormat/>
    <w:pPr>
      <w:jc w:val="center"/>
    </w:pPr>
    <w:rPr>
      <w:rFonts w:ascii="仿宋_GB2312" w:eastAsia="仿宋_GB2312" w:hAnsi="仿宋_GB2312"/>
      <w:szCs w:val="20"/>
    </w:rPr>
  </w:style>
  <w:style w:type="character" w:customStyle="1" w:styleId="Char4">
    <w:name w:val="正文样式 Char"/>
    <w:link w:val="affc"/>
    <w:autoRedefine/>
    <w:qFormat/>
    <w:rPr>
      <w:bCs/>
      <w:kern w:val="2"/>
      <w:sz w:val="24"/>
      <w:szCs w:val="22"/>
    </w:rPr>
  </w:style>
  <w:style w:type="paragraph" w:customStyle="1" w:styleId="affc">
    <w:name w:val="正文样式"/>
    <w:basedOn w:val="a"/>
    <w:link w:val="Char4"/>
    <w:autoRedefine/>
    <w:qFormat/>
    <w:pPr>
      <w:spacing w:line="460" w:lineRule="exact"/>
      <w:ind w:firstLineChars="200" w:firstLine="480"/>
    </w:pPr>
    <w:rPr>
      <w:rFonts w:ascii="Times New Roman" w:hAnsi="Times New Roman"/>
      <w:bCs/>
      <w:sz w:val="24"/>
    </w:rPr>
  </w:style>
  <w:style w:type="character" w:customStyle="1" w:styleId="Char10">
    <w:name w:val="批注文字 Char1"/>
    <w:autoRedefine/>
    <w:qFormat/>
    <w:rPr>
      <w:kern w:val="2"/>
      <w:sz w:val="21"/>
      <w:szCs w:val="24"/>
      <w:lang w:bidi="ar-SA"/>
    </w:rPr>
  </w:style>
  <w:style w:type="character" w:customStyle="1" w:styleId="CharChar11">
    <w:name w:val="Char Char11"/>
    <w:autoRedefine/>
    <w:qFormat/>
    <w:locked/>
    <w:rPr>
      <w:kern w:val="2"/>
      <w:sz w:val="21"/>
      <w:szCs w:val="24"/>
      <w:lang w:bidi="ar-SA"/>
    </w:rPr>
  </w:style>
  <w:style w:type="character" w:customStyle="1" w:styleId="Char11">
    <w:name w:val="正文文本 Char1"/>
    <w:autoRedefine/>
    <w:uiPriority w:val="99"/>
    <w:semiHidden/>
    <w:qFormat/>
    <w:rPr>
      <w:rFonts w:ascii="Times New Roman" w:eastAsia="宋体" w:hAnsi="Times New Roman" w:cs="Times New Roman"/>
      <w:szCs w:val="24"/>
    </w:rPr>
  </w:style>
  <w:style w:type="character" w:customStyle="1" w:styleId="2b">
    <w:name w:val="正文文本 (2)_"/>
    <w:link w:val="2c"/>
    <w:autoRedefine/>
    <w:qFormat/>
    <w:rPr>
      <w:rFonts w:ascii="MingLiU" w:eastAsia="MingLiU" w:hAnsi="MingLiU" w:cs="MingLiU"/>
      <w:sz w:val="26"/>
      <w:szCs w:val="26"/>
      <w:shd w:val="clear" w:color="auto" w:fill="FFFFFF"/>
    </w:rPr>
  </w:style>
  <w:style w:type="paragraph" w:customStyle="1" w:styleId="2c">
    <w:name w:val="正文文本 (2)"/>
    <w:basedOn w:val="a"/>
    <w:link w:val="2b"/>
    <w:autoRedefine/>
    <w:qFormat/>
    <w:pPr>
      <w:shd w:val="clear" w:color="auto" w:fill="FFFFFF"/>
      <w:spacing w:after="480" w:line="624" w:lineRule="exact"/>
      <w:jc w:val="distribute"/>
    </w:pPr>
    <w:rPr>
      <w:rFonts w:ascii="MingLiU" w:eastAsia="MingLiU" w:hAnsi="MingLiU"/>
      <w:kern w:val="0"/>
      <w:sz w:val="26"/>
      <w:szCs w:val="26"/>
    </w:rPr>
  </w:style>
  <w:style w:type="character" w:customStyle="1" w:styleId="150">
    <w:name w:val="样式15 字符"/>
    <w:link w:val="151"/>
    <w:autoRedefine/>
    <w:qFormat/>
    <w:locked/>
    <w:rPr>
      <w:rFonts w:ascii="宋体" w:hAnsi="宋体"/>
      <w:color w:val="000000"/>
      <w:sz w:val="24"/>
    </w:rPr>
  </w:style>
  <w:style w:type="paragraph" w:customStyle="1" w:styleId="151">
    <w:name w:val="样式15"/>
    <w:basedOn w:val="a"/>
    <w:link w:val="150"/>
    <w:autoRedefine/>
    <w:qFormat/>
    <w:pPr>
      <w:autoSpaceDE w:val="0"/>
      <w:autoSpaceDN w:val="0"/>
      <w:adjustRightInd w:val="0"/>
      <w:spacing w:line="360" w:lineRule="auto"/>
      <w:ind w:firstLineChars="200" w:firstLine="480"/>
      <w:jc w:val="left"/>
    </w:pPr>
    <w:rPr>
      <w:rFonts w:ascii="宋体" w:hAnsi="宋体"/>
      <w:color w:val="000000"/>
      <w:kern w:val="0"/>
      <w:sz w:val="24"/>
      <w:szCs w:val="20"/>
    </w:rPr>
  </w:style>
  <w:style w:type="character" w:customStyle="1" w:styleId="affd">
    <w:name w:val="页脚 字符"/>
    <w:autoRedefine/>
    <w:uiPriority w:val="99"/>
    <w:qFormat/>
  </w:style>
  <w:style w:type="character" w:customStyle="1" w:styleId="font31">
    <w:name w:val="font31"/>
    <w:autoRedefine/>
    <w:qFormat/>
    <w:rPr>
      <w:rFonts w:ascii="Times New Roman" w:hAnsi="Times New Roman" w:cs="Times New Roman" w:hint="default"/>
      <w:color w:val="000000"/>
      <w:sz w:val="21"/>
      <w:szCs w:val="21"/>
      <w:u w:val="none"/>
    </w:rPr>
  </w:style>
  <w:style w:type="character" w:customStyle="1" w:styleId="luluChar">
    <w:name w:val="正文（lulu四号字） Char"/>
    <w:link w:val="lulu"/>
    <w:autoRedefine/>
    <w:qFormat/>
    <w:rPr>
      <w:rFonts w:ascii="宋体" w:hAnsi="宋体" w:cs="宋体"/>
      <w:kern w:val="2"/>
      <w:sz w:val="28"/>
    </w:rPr>
  </w:style>
  <w:style w:type="paragraph" w:customStyle="1" w:styleId="lulu">
    <w:name w:val="正文（lulu四号字）"/>
    <w:basedOn w:val="a"/>
    <w:link w:val="luluChar"/>
    <w:autoRedefine/>
    <w:qFormat/>
    <w:pPr>
      <w:spacing w:line="500" w:lineRule="exact"/>
      <w:ind w:firstLineChars="200" w:firstLine="560"/>
    </w:pPr>
    <w:rPr>
      <w:rFonts w:ascii="宋体" w:hAnsi="宋体"/>
      <w:sz w:val="28"/>
      <w:szCs w:val="20"/>
    </w:rPr>
  </w:style>
  <w:style w:type="character" w:customStyle="1" w:styleId="16">
    <w:name w:val="表头1 字符"/>
    <w:link w:val="17"/>
    <w:autoRedefine/>
    <w:qFormat/>
    <w:locked/>
    <w:rPr>
      <w:b/>
      <w:kern w:val="2"/>
      <w:sz w:val="24"/>
      <w:szCs w:val="24"/>
    </w:rPr>
  </w:style>
  <w:style w:type="paragraph" w:customStyle="1" w:styleId="17">
    <w:name w:val="表头1"/>
    <w:basedOn w:val="a"/>
    <w:link w:val="16"/>
    <w:autoRedefine/>
    <w:qFormat/>
    <w:pPr>
      <w:spacing w:line="360" w:lineRule="auto"/>
      <w:jc w:val="center"/>
    </w:pPr>
    <w:rPr>
      <w:rFonts w:ascii="Times New Roman" w:hAnsi="Times New Roman"/>
      <w:b/>
      <w:sz w:val="24"/>
      <w:szCs w:val="24"/>
    </w:rPr>
  </w:style>
  <w:style w:type="character" w:customStyle="1" w:styleId="Char5">
    <w:name w:val="报告 Char"/>
    <w:link w:val="affe"/>
    <w:autoRedefine/>
    <w:qFormat/>
    <w:rPr>
      <w:rFonts w:ascii="TimesNewRoman" w:hAnsi="TimesNewRoman"/>
      <w:sz w:val="24"/>
    </w:rPr>
  </w:style>
  <w:style w:type="paragraph" w:customStyle="1" w:styleId="affe">
    <w:name w:val="报告"/>
    <w:basedOn w:val="a"/>
    <w:link w:val="Char5"/>
    <w:autoRedefine/>
    <w:qFormat/>
    <w:pPr>
      <w:adjustRightInd w:val="0"/>
      <w:spacing w:line="360" w:lineRule="auto"/>
      <w:ind w:firstLine="505"/>
      <w:textAlignment w:val="center"/>
    </w:pPr>
    <w:rPr>
      <w:rFonts w:ascii="TimesNewRoman" w:hAnsi="TimesNewRoman"/>
      <w:kern w:val="0"/>
      <w:sz w:val="24"/>
      <w:szCs w:val="20"/>
    </w:rPr>
  </w:style>
  <w:style w:type="character" w:customStyle="1" w:styleId="3Char1">
    <w:name w:val="正文文本 3 Char1"/>
    <w:autoRedefine/>
    <w:qFormat/>
    <w:rPr>
      <w:kern w:val="2"/>
      <w:sz w:val="16"/>
      <w:szCs w:val="16"/>
    </w:rPr>
  </w:style>
  <w:style w:type="character" w:customStyle="1" w:styleId="Char6">
    <w:name w:val="图文框 Char"/>
    <w:link w:val="afff"/>
    <w:autoRedefine/>
    <w:qFormat/>
    <w:locked/>
    <w:rPr>
      <w:snapToGrid/>
      <w:kern w:val="2"/>
      <w:sz w:val="21"/>
      <w:szCs w:val="21"/>
    </w:rPr>
  </w:style>
  <w:style w:type="paragraph" w:customStyle="1" w:styleId="afff">
    <w:name w:val="图文框"/>
    <w:basedOn w:val="a"/>
    <w:link w:val="Char6"/>
    <w:autoRedefine/>
    <w:qFormat/>
    <w:pPr>
      <w:jc w:val="center"/>
    </w:pPr>
    <w:rPr>
      <w:rFonts w:ascii="Times New Roman" w:hAnsi="Times New Roman"/>
      <w:szCs w:val="21"/>
    </w:rPr>
  </w:style>
  <w:style w:type="character" w:customStyle="1" w:styleId="Char7">
    <w:name w:val="燕山正文 Char"/>
    <w:link w:val="afff0"/>
    <w:autoRedefine/>
    <w:qFormat/>
    <w:locked/>
    <w:rPr>
      <w:rFonts w:ascii="宋体" w:hAnsi="宋体"/>
      <w:sz w:val="24"/>
      <w:szCs w:val="24"/>
    </w:rPr>
  </w:style>
  <w:style w:type="paragraph" w:customStyle="1" w:styleId="afff0">
    <w:name w:val="燕山正文"/>
    <w:basedOn w:val="a"/>
    <w:link w:val="Char7"/>
    <w:autoRedefine/>
    <w:qFormat/>
    <w:pPr>
      <w:tabs>
        <w:tab w:val="left" w:pos="4680"/>
      </w:tabs>
      <w:spacing w:line="480" w:lineRule="exact"/>
    </w:pPr>
    <w:rPr>
      <w:rFonts w:ascii="宋体" w:hAnsi="宋体"/>
      <w:kern w:val="0"/>
      <w:sz w:val="24"/>
      <w:szCs w:val="24"/>
    </w:rPr>
  </w:style>
  <w:style w:type="character" w:customStyle="1" w:styleId="Char8">
    <w:name w:val="表格 内容 Char"/>
    <w:link w:val="afff1"/>
    <w:autoRedefine/>
    <w:qFormat/>
    <w:locked/>
    <w:rPr>
      <w:rFonts w:ascii="仿宋_GB2312" w:eastAsia="仿宋_GB2312" w:cs="Arial"/>
      <w:kern w:val="2"/>
      <w:sz w:val="21"/>
      <w:szCs w:val="21"/>
      <w:lang w:val="en-US" w:eastAsia="zh-CN" w:bidi="ar-SA"/>
    </w:rPr>
  </w:style>
  <w:style w:type="paragraph" w:customStyle="1" w:styleId="afff1">
    <w:name w:val="表格 内容"/>
    <w:link w:val="Char8"/>
    <w:autoRedefine/>
    <w:qFormat/>
    <w:pPr>
      <w:jc w:val="center"/>
    </w:pPr>
    <w:rPr>
      <w:rFonts w:ascii="仿宋_GB2312" w:eastAsia="仿宋_GB2312" w:hAnsi="Times New Roman" w:cs="Arial"/>
      <w:kern w:val="2"/>
      <w:sz w:val="21"/>
      <w:szCs w:val="21"/>
    </w:rPr>
  </w:style>
  <w:style w:type="character" w:customStyle="1" w:styleId="Char9">
    <w:name w:val="表格内容 Char"/>
    <w:autoRedefine/>
    <w:qFormat/>
    <w:rPr>
      <w:rFonts w:ascii="Arial" w:eastAsia="仿宋_GB2312" w:hAnsi="Arial"/>
      <w:sz w:val="24"/>
      <w:lang w:val="en-US" w:eastAsia="zh-CN" w:bidi="ar-SA"/>
    </w:rPr>
  </w:style>
  <w:style w:type="character" w:customStyle="1" w:styleId="0-MengChar">
    <w:name w:val="0-Meng Char"/>
    <w:link w:val="0-Meng"/>
    <w:autoRedefine/>
    <w:qFormat/>
    <w:rPr>
      <w:kern w:val="2"/>
      <w:sz w:val="24"/>
      <w:szCs w:val="24"/>
    </w:rPr>
  </w:style>
  <w:style w:type="paragraph" w:customStyle="1" w:styleId="0-Meng">
    <w:name w:val="0-Meng"/>
    <w:basedOn w:val="a"/>
    <w:next w:val="a"/>
    <w:link w:val="0-MengChar"/>
    <w:autoRedefine/>
    <w:qFormat/>
    <w:pPr>
      <w:spacing w:line="360" w:lineRule="auto"/>
      <w:ind w:firstLineChars="200" w:firstLine="200"/>
    </w:pPr>
    <w:rPr>
      <w:rFonts w:ascii="Times New Roman" w:hAnsi="Times New Roman"/>
      <w:sz w:val="24"/>
      <w:szCs w:val="24"/>
    </w:rPr>
  </w:style>
  <w:style w:type="character" w:customStyle="1" w:styleId="1Char">
    <w:name w:val="表格1 Char"/>
    <w:link w:val="18"/>
    <w:autoRedefine/>
    <w:qFormat/>
    <w:rPr>
      <w:color w:val="FF0000"/>
      <w:sz w:val="24"/>
      <w:szCs w:val="21"/>
    </w:rPr>
  </w:style>
  <w:style w:type="paragraph" w:customStyle="1" w:styleId="18">
    <w:name w:val="表格1"/>
    <w:basedOn w:val="afff2"/>
    <w:link w:val="1Char"/>
    <w:autoRedefine/>
    <w:qFormat/>
    <w:pPr>
      <w:widowControl/>
      <w:adjustRightInd/>
      <w:snapToGrid/>
      <w:spacing w:beforeLines="20" w:afterLines="20" w:line="240" w:lineRule="auto"/>
    </w:pPr>
    <w:rPr>
      <w:rFonts w:ascii="Times New Roman"/>
      <w:color w:val="FF0000"/>
      <w:sz w:val="24"/>
      <w:szCs w:val="21"/>
    </w:rPr>
  </w:style>
  <w:style w:type="paragraph" w:customStyle="1" w:styleId="afff2">
    <w:name w:val="表格"/>
    <w:basedOn w:val="a"/>
    <w:link w:val="Chara"/>
    <w:autoRedefine/>
    <w:qFormat/>
    <w:pPr>
      <w:adjustRightInd w:val="0"/>
      <w:snapToGrid w:val="0"/>
      <w:spacing w:beforeLines="10" w:afterLines="10" w:line="259" w:lineRule="auto"/>
      <w:jc w:val="center"/>
    </w:pPr>
    <w:rPr>
      <w:rFonts w:ascii="宋体" w:hAnsi="Times New Roman"/>
      <w:kern w:val="0"/>
      <w:szCs w:val="20"/>
    </w:rPr>
  </w:style>
  <w:style w:type="character" w:customStyle="1" w:styleId="Chara">
    <w:name w:val="表格 Char"/>
    <w:link w:val="afff2"/>
    <w:autoRedefine/>
    <w:qFormat/>
    <w:locked/>
    <w:rPr>
      <w:rFonts w:ascii="宋体"/>
      <w:sz w:val="21"/>
    </w:rPr>
  </w:style>
  <w:style w:type="character" w:customStyle="1" w:styleId="CharChar0">
    <w:name w:val="新正文 Char Char"/>
    <w:link w:val="afff3"/>
    <w:autoRedefine/>
    <w:qFormat/>
    <w:locked/>
    <w:rPr>
      <w:rFonts w:ascii="仿宋_GB2312" w:eastAsia="仿宋_GB2312"/>
      <w:bCs/>
      <w:sz w:val="28"/>
    </w:rPr>
  </w:style>
  <w:style w:type="paragraph" w:customStyle="1" w:styleId="afff3">
    <w:name w:val="新正文"/>
    <w:basedOn w:val="a"/>
    <w:link w:val="CharChar0"/>
    <w:autoRedefine/>
    <w:qFormat/>
    <w:pPr>
      <w:spacing w:line="480" w:lineRule="exact"/>
      <w:ind w:firstLine="567"/>
    </w:pPr>
    <w:rPr>
      <w:rFonts w:ascii="仿宋_GB2312" w:eastAsia="仿宋_GB2312" w:hAnsi="Times New Roman"/>
      <w:bCs/>
      <w:kern w:val="0"/>
      <w:sz w:val="28"/>
      <w:szCs w:val="20"/>
    </w:rPr>
  </w:style>
  <w:style w:type="character" w:customStyle="1" w:styleId="2Char10">
    <w:name w:val="正文首行缩进 2 Char1"/>
    <w:autoRedefine/>
    <w:qFormat/>
    <w:rPr>
      <w:rFonts w:ascii="Times New Roman" w:eastAsia="宋体" w:hAnsi="Times New Roman"/>
      <w:kern w:val="2"/>
      <w:sz w:val="21"/>
      <w:szCs w:val="24"/>
    </w:rPr>
  </w:style>
  <w:style w:type="character" w:customStyle="1" w:styleId="Char20">
    <w:name w:val="正文缩进 Char2"/>
    <w:autoRedefine/>
    <w:qFormat/>
    <w:rPr>
      <w:rFonts w:eastAsia="宋体"/>
      <w:sz w:val="24"/>
      <w:lang w:val="en-US" w:eastAsia="zh-CN" w:bidi="ar-SA"/>
    </w:rPr>
  </w:style>
  <w:style w:type="character" w:customStyle="1" w:styleId="3Char10">
    <w:name w:val="正文文本缩进 3 Char1"/>
    <w:autoRedefine/>
    <w:qFormat/>
    <w:rPr>
      <w:kern w:val="2"/>
      <w:sz w:val="16"/>
      <w:szCs w:val="16"/>
    </w:rPr>
  </w:style>
  <w:style w:type="character" w:customStyle="1" w:styleId="-Char">
    <w:name w:val="正文-可研 Char"/>
    <w:link w:val="-"/>
    <w:autoRedefine/>
    <w:qFormat/>
    <w:rPr>
      <w:rFonts w:hAnsi="Calibri"/>
      <w:kern w:val="2"/>
      <w:sz w:val="24"/>
      <w:szCs w:val="21"/>
    </w:rPr>
  </w:style>
  <w:style w:type="paragraph" w:customStyle="1" w:styleId="-">
    <w:name w:val="正文-可研"/>
    <w:basedOn w:val="a"/>
    <w:link w:val="-Char"/>
    <w:autoRedefine/>
    <w:qFormat/>
    <w:pPr>
      <w:spacing w:line="360" w:lineRule="auto"/>
      <w:ind w:firstLineChars="200" w:firstLine="200"/>
    </w:pPr>
    <w:rPr>
      <w:rFonts w:ascii="Times New Roman"/>
      <w:sz w:val="24"/>
      <w:szCs w:val="21"/>
    </w:rPr>
  </w:style>
  <w:style w:type="character" w:customStyle="1" w:styleId="Char12">
    <w:name w:val="日期 Char1"/>
    <w:autoRedefine/>
    <w:uiPriority w:val="99"/>
    <w:semiHidden/>
    <w:qFormat/>
    <w:rPr>
      <w:rFonts w:ascii="Times New Roman" w:eastAsia="宋体" w:hAnsi="Times New Roman" w:cs="Times New Roman"/>
      <w:szCs w:val="24"/>
    </w:rPr>
  </w:style>
  <w:style w:type="character" w:customStyle="1" w:styleId="Char13">
    <w:name w:val="纯文本 Char1"/>
    <w:autoRedefine/>
    <w:qFormat/>
    <w:rPr>
      <w:rFonts w:ascii="宋体" w:hAnsi="Courier New" w:cs="Courier New"/>
      <w:kern w:val="2"/>
      <w:sz w:val="21"/>
      <w:szCs w:val="21"/>
    </w:rPr>
  </w:style>
  <w:style w:type="character" w:customStyle="1" w:styleId="apple-style-span">
    <w:name w:val="apple-style-span"/>
    <w:autoRedefine/>
    <w:qFormat/>
  </w:style>
  <w:style w:type="character" w:customStyle="1" w:styleId="CharChar2">
    <w:name w:val="Char Char2"/>
    <w:autoRedefine/>
    <w:qFormat/>
    <w:locked/>
    <w:rPr>
      <w:rFonts w:ascii="宋体" w:eastAsia="宋体" w:hAnsi="宋体"/>
      <w:kern w:val="2"/>
      <w:sz w:val="21"/>
      <w:szCs w:val="24"/>
      <w:lang w:val="en-US" w:eastAsia="zh-CN" w:bidi="ar-SA"/>
    </w:rPr>
  </w:style>
  <w:style w:type="character" w:customStyle="1" w:styleId="PlainTextChar">
    <w:name w:val="Plain Text Char"/>
    <w:autoRedefine/>
    <w:qFormat/>
    <w:locked/>
    <w:rPr>
      <w:rFonts w:ascii="宋体" w:hAnsi="Courier New" w:cs="Times New Roman"/>
      <w:kern w:val="2"/>
      <w:sz w:val="21"/>
      <w:szCs w:val="21"/>
      <w:lang w:bidi="ar-SA"/>
    </w:rPr>
  </w:style>
  <w:style w:type="character" w:customStyle="1" w:styleId="afff4">
    <w:name w:val="样式 宋体 四号"/>
    <w:autoRedefine/>
    <w:qFormat/>
    <w:rPr>
      <w:rFonts w:ascii="宋体" w:hAnsi="宋体"/>
      <w:sz w:val="24"/>
    </w:rPr>
  </w:style>
  <w:style w:type="character" w:customStyle="1" w:styleId="Charb">
    <w:name w:val="大纲正文 Char"/>
    <w:link w:val="afff5"/>
    <w:autoRedefine/>
    <w:qFormat/>
    <w:rPr>
      <w:rFonts w:ascii="等线" w:eastAsia="等线" w:hAnsi="等线"/>
      <w:kern w:val="2"/>
      <w:sz w:val="24"/>
      <w:szCs w:val="24"/>
    </w:rPr>
  </w:style>
  <w:style w:type="paragraph" w:customStyle="1" w:styleId="afff5">
    <w:name w:val="大纲正文"/>
    <w:basedOn w:val="a"/>
    <w:link w:val="Charb"/>
    <w:autoRedefine/>
    <w:qFormat/>
    <w:pPr>
      <w:widowControl/>
      <w:adjustRightInd w:val="0"/>
      <w:snapToGrid w:val="0"/>
      <w:spacing w:afterLines="50" w:line="300" w:lineRule="auto"/>
      <w:ind w:firstLineChars="200" w:firstLine="480"/>
    </w:pPr>
    <w:rPr>
      <w:rFonts w:ascii="等线" w:eastAsia="等线" w:hAnsi="等线"/>
      <w:sz w:val="24"/>
      <w:szCs w:val="24"/>
    </w:rPr>
  </w:style>
  <w:style w:type="character" w:customStyle="1" w:styleId="CharChar8">
    <w:name w:val="Char Char8"/>
    <w:autoRedefine/>
    <w:qFormat/>
    <w:locked/>
    <w:rPr>
      <w:rFonts w:ascii="宋体" w:eastAsia="宋体" w:hAnsi="宋体"/>
      <w:kern w:val="2"/>
      <w:sz w:val="28"/>
      <w:lang w:val="en-US" w:eastAsia="zh-CN" w:bidi="ar-SA"/>
    </w:rPr>
  </w:style>
  <w:style w:type="character" w:customStyle="1" w:styleId="CharChar1Char1">
    <w:name w:val="Char Char1 Char1"/>
    <w:autoRedefine/>
    <w:qFormat/>
    <w:rPr>
      <w:rFonts w:ascii="宋体" w:hAnsi="宋体" w:cs="宋体"/>
      <w:sz w:val="24"/>
      <w:szCs w:val="24"/>
    </w:rPr>
  </w:style>
  <w:style w:type="character" w:customStyle="1" w:styleId="CharChar10">
    <w:name w:val="Char Char10"/>
    <w:autoRedefine/>
    <w:qFormat/>
    <w:locked/>
    <w:rPr>
      <w:kern w:val="2"/>
      <w:sz w:val="21"/>
      <w:szCs w:val="24"/>
      <w:lang w:bidi="ar-SA"/>
    </w:rPr>
  </w:style>
  <w:style w:type="character" w:customStyle="1" w:styleId="Char21">
    <w:name w:val="正文首行缩进 Char2"/>
    <w:autoRedefine/>
    <w:qFormat/>
    <w:rPr>
      <w:kern w:val="2"/>
      <w:sz w:val="21"/>
      <w:szCs w:val="24"/>
    </w:rPr>
  </w:style>
  <w:style w:type="character" w:customStyle="1" w:styleId="25Char">
    <w:name w:val="报告正文（25磅固定段落） Char"/>
    <w:link w:val="250"/>
    <w:autoRedefine/>
    <w:qFormat/>
    <w:rPr>
      <w:rFonts w:ascii="宋体" w:hAnsi="宋体"/>
      <w:kern w:val="2"/>
      <w:sz w:val="28"/>
      <w:szCs w:val="28"/>
    </w:rPr>
  </w:style>
  <w:style w:type="paragraph" w:customStyle="1" w:styleId="250">
    <w:name w:val="报告正文（25磅固定段落）"/>
    <w:basedOn w:val="a1"/>
    <w:link w:val="25Char"/>
    <w:autoRedefine/>
    <w:qFormat/>
    <w:pPr>
      <w:spacing w:line="500" w:lineRule="exact"/>
      <w:ind w:firstLine="560"/>
    </w:pPr>
    <w:rPr>
      <w:rFonts w:ascii="宋体" w:hAnsi="宋体"/>
      <w:sz w:val="28"/>
      <w:szCs w:val="28"/>
    </w:rPr>
  </w:style>
  <w:style w:type="character" w:customStyle="1" w:styleId="Char14">
    <w:name w:val="文档结构图 Char1"/>
    <w:autoRedefine/>
    <w:qFormat/>
    <w:rPr>
      <w:rFonts w:ascii="Microsoft YaHei UI" w:eastAsia="Microsoft YaHei UI"/>
      <w:kern w:val="2"/>
      <w:sz w:val="18"/>
      <w:szCs w:val="18"/>
    </w:rPr>
  </w:style>
  <w:style w:type="character" w:customStyle="1" w:styleId="01TimesNewRomanChar">
    <w:name w:val="样式 正文01 + Times New Roman Char"/>
    <w:link w:val="01TimesNewRoman"/>
    <w:autoRedefine/>
    <w:qFormat/>
    <w:rPr>
      <w:sz w:val="24"/>
      <w:szCs w:val="24"/>
    </w:rPr>
  </w:style>
  <w:style w:type="paragraph" w:customStyle="1" w:styleId="01TimesNewRoman">
    <w:name w:val="样式 正文01 + Times New Roman"/>
    <w:basedOn w:val="a"/>
    <w:link w:val="01TimesNewRomanChar"/>
    <w:autoRedefine/>
    <w:qFormat/>
    <w:pPr>
      <w:adjustRightInd w:val="0"/>
      <w:spacing w:line="520" w:lineRule="exact"/>
      <w:ind w:firstLineChars="214" w:firstLine="514"/>
      <w:textAlignment w:val="baseline"/>
    </w:pPr>
    <w:rPr>
      <w:rFonts w:ascii="Times New Roman" w:hAnsi="Times New Roman"/>
      <w:kern w:val="0"/>
      <w:sz w:val="24"/>
      <w:szCs w:val="24"/>
    </w:rPr>
  </w:style>
  <w:style w:type="character" w:customStyle="1" w:styleId="2TimesNewRomanChar1">
    <w:name w:val="正文首行缩进 2 + Times New Roman Char1"/>
    <w:link w:val="2TimesNewRoman"/>
    <w:autoRedefine/>
    <w:qFormat/>
    <w:rPr>
      <w:rFonts w:ascii="宋体" w:hAnsi="宋体" w:cs="宋体"/>
      <w:color w:val="333333"/>
      <w:sz w:val="28"/>
      <w:szCs w:val="28"/>
    </w:rPr>
  </w:style>
  <w:style w:type="paragraph" w:customStyle="1" w:styleId="2TimesNewRoman">
    <w:name w:val="正文首行缩进 2 + Times New Roman"/>
    <w:basedOn w:val="a"/>
    <w:link w:val="2TimesNewRomanChar1"/>
    <w:autoRedefine/>
    <w:qFormat/>
    <w:pPr>
      <w:tabs>
        <w:tab w:val="left" w:pos="0"/>
        <w:tab w:val="left" w:pos="870"/>
        <w:tab w:val="left" w:pos="3150"/>
      </w:tabs>
      <w:spacing w:line="500" w:lineRule="exact"/>
      <w:ind w:firstLineChars="196" w:firstLine="549"/>
    </w:pPr>
    <w:rPr>
      <w:rFonts w:ascii="宋体" w:hAnsi="宋体"/>
      <w:color w:val="333333"/>
      <w:kern w:val="0"/>
      <w:sz w:val="28"/>
      <w:szCs w:val="28"/>
    </w:rPr>
  </w:style>
  <w:style w:type="character" w:customStyle="1" w:styleId="CharChar1">
    <w:name w:val="表格内容 Char Char"/>
    <w:link w:val="afff6"/>
    <w:autoRedefine/>
    <w:qFormat/>
    <w:rPr>
      <w:rFonts w:ascii="宋体" w:hAnsi="宋体" w:cs="宋体"/>
      <w:kern w:val="2"/>
      <w:sz w:val="21"/>
    </w:rPr>
  </w:style>
  <w:style w:type="paragraph" w:customStyle="1" w:styleId="afff6">
    <w:name w:val="表格内容"/>
    <w:basedOn w:val="a"/>
    <w:link w:val="CharChar1"/>
    <w:autoRedefine/>
    <w:qFormat/>
    <w:pPr>
      <w:spacing w:line="320" w:lineRule="exact"/>
      <w:jc w:val="center"/>
    </w:pPr>
    <w:rPr>
      <w:rFonts w:ascii="宋体" w:hAnsi="宋体"/>
      <w:szCs w:val="20"/>
    </w:rPr>
  </w:style>
  <w:style w:type="character" w:customStyle="1" w:styleId="Char15">
    <w:name w:val="页脚 Char1"/>
    <w:autoRedefine/>
    <w:uiPriority w:val="99"/>
    <w:semiHidden/>
    <w:qFormat/>
    <w:rPr>
      <w:rFonts w:ascii="Times New Roman" w:eastAsia="宋体" w:hAnsi="Times New Roman" w:cs="Times New Roman"/>
      <w:sz w:val="18"/>
      <w:szCs w:val="18"/>
    </w:rPr>
  </w:style>
  <w:style w:type="character" w:customStyle="1" w:styleId="font11">
    <w:name w:val="font11"/>
    <w:autoRedefine/>
    <w:qFormat/>
    <w:rPr>
      <w:rFonts w:ascii="宋体" w:eastAsia="宋体" w:hAnsi="宋体" w:cs="宋体" w:hint="eastAsia"/>
      <w:color w:val="000000"/>
      <w:sz w:val="22"/>
      <w:szCs w:val="22"/>
      <w:u w:val="none"/>
    </w:rPr>
  </w:style>
  <w:style w:type="character" w:customStyle="1" w:styleId="Charc">
    <w:name w:val="表格标题 Char"/>
    <w:link w:val="afff7"/>
    <w:autoRedefine/>
    <w:qFormat/>
    <w:rPr>
      <w:rFonts w:eastAsia="文鼎CS中宋"/>
      <w:sz w:val="24"/>
    </w:rPr>
  </w:style>
  <w:style w:type="paragraph" w:customStyle="1" w:styleId="afff7">
    <w:name w:val="表格标题"/>
    <w:basedOn w:val="a"/>
    <w:link w:val="Charc"/>
    <w:autoRedefine/>
    <w:qFormat/>
    <w:pPr>
      <w:adjustRightInd w:val="0"/>
      <w:spacing w:before="120" w:line="360" w:lineRule="auto"/>
      <w:jc w:val="center"/>
    </w:pPr>
    <w:rPr>
      <w:rFonts w:ascii="Times New Roman" w:eastAsia="文鼎CS中宋" w:hAnsi="Times New Roman"/>
      <w:kern w:val="0"/>
      <w:sz w:val="24"/>
      <w:szCs w:val="20"/>
    </w:rPr>
  </w:style>
  <w:style w:type="character" w:customStyle="1" w:styleId="Char16">
    <w:name w:val="正文首行缩进 Char1"/>
    <w:autoRedefine/>
    <w:uiPriority w:val="99"/>
    <w:semiHidden/>
    <w:qFormat/>
    <w:rPr>
      <w:rFonts w:ascii="Times New Roman" w:eastAsia="宋体" w:hAnsi="Times New Roman" w:cs="Times New Roman"/>
      <w:szCs w:val="24"/>
    </w:rPr>
  </w:style>
  <w:style w:type="character" w:customStyle="1" w:styleId="19">
    <w:name w:val="正文文本 字符1"/>
    <w:autoRedefine/>
    <w:semiHidden/>
    <w:qFormat/>
    <w:rPr>
      <w:rFonts w:ascii="Times New Roman" w:eastAsia="宋体" w:hAnsi="Times New Roman"/>
      <w:sz w:val="24"/>
    </w:rPr>
  </w:style>
  <w:style w:type="character" w:customStyle="1" w:styleId="fcg1">
    <w:name w:val="fcg1"/>
    <w:autoRedefine/>
    <w:qFormat/>
    <w:rPr>
      <w:color w:val="008000"/>
    </w:rPr>
  </w:style>
  <w:style w:type="character" w:customStyle="1" w:styleId="Chard">
    <w:name w:val="表头、图尾 Char"/>
    <w:link w:val="afff8"/>
    <w:autoRedefine/>
    <w:qFormat/>
    <w:locked/>
    <w:rPr>
      <w:rFonts w:ascii="仿宋_GB2312" w:eastAsia="仿宋_GB2312"/>
      <w:b/>
      <w:kern w:val="2"/>
      <w:sz w:val="24"/>
      <w:lang w:val="en-US" w:eastAsia="zh-CN" w:bidi="ar-SA"/>
    </w:rPr>
  </w:style>
  <w:style w:type="paragraph" w:customStyle="1" w:styleId="afff8">
    <w:name w:val="表头、图尾"/>
    <w:next w:val="a"/>
    <w:link w:val="Chard"/>
    <w:autoRedefine/>
    <w:qFormat/>
    <w:pPr>
      <w:spacing w:line="500" w:lineRule="exact"/>
      <w:jc w:val="center"/>
    </w:pPr>
    <w:rPr>
      <w:rFonts w:ascii="仿宋_GB2312" w:eastAsia="仿宋_GB2312" w:hAnsi="Times New Roman"/>
      <w:b/>
      <w:kern w:val="2"/>
      <w:sz w:val="24"/>
    </w:rPr>
  </w:style>
  <w:style w:type="character" w:customStyle="1" w:styleId="Char17">
    <w:name w:val="批注主题 Char1"/>
    <w:autoRedefine/>
    <w:uiPriority w:val="99"/>
    <w:semiHidden/>
    <w:qFormat/>
    <w:rPr>
      <w:rFonts w:ascii="Times New Roman" w:eastAsia="宋体" w:hAnsi="Times New Roman" w:cs="Times New Roman"/>
      <w:b/>
      <w:bCs/>
      <w:kern w:val="2"/>
      <w:sz w:val="21"/>
      <w:szCs w:val="24"/>
      <w:lang w:bidi="ar-SA"/>
    </w:rPr>
  </w:style>
  <w:style w:type="character" w:customStyle="1" w:styleId="Chare">
    <w:name w:val="文字 Char"/>
    <w:link w:val="afff9"/>
    <w:autoRedefine/>
    <w:qFormat/>
    <w:locked/>
    <w:rPr>
      <w:rFonts w:ascii="仿宋_GB2312" w:eastAsia="仿宋_GB2312"/>
      <w:kern w:val="2"/>
      <w:sz w:val="24"/>
      <w:szCs w:val="21"/>
    </w:rPr>
  </w:style>
  <w:style w:type="paragraph" w:customStyle="1" w:styleId="afff9">
    <w:name w:val="文字"/>
    <w:basedOn w:val="a"/>
    <w:link w:val="Chare"/>
    <w:autoRedefine/>
    <w:qFormat/>
    <w:pPr>
      <w:spacing w:beforeLines="50" w:line="300" w:lineRule="auto"/>
      <w:ind w:firstLineChars="200" w:firstLine="480"/>
    </w:pPr>
    <w:rPr>
      <w:rFonts w:ascii="仿宋_GB2312" w:eastAsia="仿宋_GB2312" w:hAnsi="Times New Roman"/>
      <w:sz w:val="24"/>
      <w:szCs w:val="21"/>
    </w:rPr>
  </w:style>
  <w:style w:type="character" w:customStyle="1" w:styleId="afffa">
    <w:name w:val="图表标题 字符"/>
    <w:link w:val="afffb"/>
    <w:autoRedefine/>
    <w:qFormat/>
    <w:rPr>
      <w:b/>
      <w:kern w:val="2"/>
      <w:sz w:val="24"/>
      <w:szCs w:val="24"/>
    </w:rPr>
  </w:style>
  <w:style w:type="paragraph" w:customStyle="1" w:styleId="afffb">
    <w:name w:val="图表标题"/>
    <w:basedOn w:val="affe"/>
    <w:next w:val="afffc"/>
    <w:link w:val="afffa"/>
    <w:autoRedefine/>
    <w:qFormat/>
    <w:pPr>
      <w:snapToGrid w:val="0"/>
      <w:spacing w:line="240" w:lineRule="auto"/>
      <w:ind w:firstLine="0"/>
      <w:jc w:val="center"/>
      <w:textAlignment w:val="baseline"/>
    </w:pPr>
    <w:rPr>
      <w:rFonts w:ascii="Times New Roman" w:hAnsi="Times New Roman"/>
      <w:b/>
      <w:kern w:val="2"/>
      <w:szCs w:val="24"/>
    </w:rPr>
  </w:style>
  <w:style w:type="paragraph" w:customStyle="1" w:styleId="afffc">
    <w:name w:val="报告表格"/>
    <w:basedOn w:val="a"/>
    <w:autoRedefine/>
    <w:qFormat/>
    <w:pPr>
      <w:autoSpaceDE w:val="0"/>
      <w:autoSpaceDN w:val="0"/>
      <w:adjustRightInd w:val="0"/>
      <w:spacing w:before="20" w:after="20"/>
      <w:jc w:val="center"/>
      <w:textAlignment w:val="center"/>
    </w:pPr>
    <w:rPr>
      <w:rFonts w:ascii="Times New Roman" w:hAnsi="Times New Roman"/>
      <w:kern w:val="0"/>
      <w:szCs w:val="21"/>
    </w:rPr>
  </w:style>
  <w:style w:type="character" w:customStyle="1" w:styleId="fontstyle41">
    <w:name w:val="fontstyle41"/>
    <w:autoRedefine/>
    <w:qFormat/>
    <w:rPr>
      <w:rFonts w:ascii="TimesNewRomanPSMT" w:eastAsia="TimesNewRomanPSMT" w:hAnsi="TimesNewRomanPSMT" w:cs="TimesNewRomanPSMT"/>
      <w:color w:val="000000"/>
      <w:sz w:val="18"/>
      <w:szCs w:val="18"/>
    </w:rPr>
  </w:style>
  <w:style w:type="character" w:customStyle="1" w:styleId="Char18">
    <w:name w:val="批注框文本 Char1"/>
    <w:autoRedefine/>
    <w:uiPriority w:val="99"/>
    <w:semiHidden/>
    <w:qFormat/>
    <w:rPr>
      <w:rFonts w:ascii="Times New Roman" w:eastAsia="宋体" w:hAnsi="Times New Roman" w:cs="Times New Roman"/>
      <w:sz w:val="18"/>
      <w:szCs w:val="18"/>
    </w:rPr>
  </w:style>
  <w:style w:type="character" w:customStyle="1" w:styleId="afffd">
    <w:name w:val="日期 字符"/>
    <w:autoRedefine/>
    <w:semiHidden/>
    <w:qFormat/>
    <w:rPr>
      <w:rFonts w:ascii="Times New Roman" w:eastAsia="宋体" w:hAnsi="Times New Roman"/>
      <w:sz w:val="24"/>
    </w:rPr>
  </w:style>
  <w:style w:type="character" w:customStyle="1" w:styleId="Charf">
    <w:name w:val="表格文体 Char"/>
    <w:link w:val="afffe"/>
    <w:autoRedefine/>
    <w:qFormat/>
    <w:rPr>
      <w:rFonts w:ascii="宋体" w:hAnsi="宋体"/>
      <w:color w:val="000000"/>
      <w:kern w:val="2"/>
      <w:sz w:val="21"/>
      <w:szCs w:val="21"/>
    </w:rPr>
  </w:style>
  <w:style w:type="paragraph" w:customStyle="1" w:styleId="afffe">
    <w:name w:val="表格文体"/>
    <w:basedOn w:val="a"/>
    <w:link w:val="Charf"/>
    <w:autoRedefine/>
    <w:qFormat/>
    <w:pPr>
      <w:spacing w:line="520" w:lineRule="exact"/>
      <w:jc w:val="center"/>
    </w:pPr>
    <w:rPr>
      <w:rFonts w:ascii="宋体" w:hAnsi="宋体"/>
      <w:color w:val="000000"/>
      <w:szCs w:val="21"/>
    </w:rPr>
  </w:style>
  <w:style w:type="character" w:customStyle="1" w:styleId="Char19">
    <w:name w:val="注释标题 Char1"/>
    <w:autoRedefine/>
    <w:qFormat/>
    <w:rPr>
      <w:kern w:val="2"/>
      <w:sz w:val="21"/>
      <w:szCs w:val="24"/>
    </w:rPr>
  </w:style>
  <w:style w:type="character" w:customStyle="1" w:styleId="Charf0">
    <w:name w:val="报告正文 Char"/>
    <w:link w:val="affff"/>
    <w:autoRedefine/>
    <w:qFormat/>
    <w:rPr>
      <w:rFonts w:cs="宋体"/>
      <w:kern w:val="2"/>
      <w:sz w:val="24"/>
      <w:szCs w:val="21"/>
    </w:rPr>
  </w:style>
  <w:style w:type="paragraph" w:customStyle="1" w:styleId="affff">
    <w:name w:val="报告正文"/>
    <w:basedOn w:val="a"/>
    <w:link w:val="Charf0"/>
    <w:autoRedefine/>
    <w:qFormat/>
    <w:pPr>
      <w:spacing w:line="500" w:lineRule="exact"/>
      <w:ind w:firstLineChars="200" w:firstLine="200"/>
    </w:pPr>
    <w:rPr>
      <w:rFonts w:ascii="Times New Roman" w:hAnsi="Times New Roman"/>
      <w:sz w:val="24"/>
      <w:szCs w:val="21"/>
    </w:rPr>
  </w:style>
  <w:style w:type="character" w:customStyle="1" w:styleId="1Char0">
    <w:name w:val="样式1 Char"/>
    <w:link w:val="1a"/>
    <w:autoRedefine/>
    <w:qFormat/>
    <w:locked/>
    <w:rPr>
      <w:rFonts w:ascii="黑体" w:eastAsia="黑体" w:hAnsi="黑体"/>
      <w:kern w:val="2"/>
      <w:sz w:val="21"/>
      <w:szCs w:val="21"/>
    </w:rPr>
  </w:style>
  <w:style w:type="paragraph" w:customStyle="1" w:styleId="1a">
    <w:name w:val="样式1"/>
    <w:basedOn w:val="30"/>
    <w:link w:val="1Char0"/>
    <w:autoRedefine/>
    <w:qFormat/>
    <w:rPr>
      <w:rFonts w:ascii="黑体" w:eastAsia="黑体" w:hAnsi="黑体"/>
      <w:b w:val="0"/>
      <w:bCs w:val="0"/>
      <w:sz w:val="21"/>
      <w:szCs w:val="21"/>
    </w:rPr>
  </w:style>
  <w:style w:type="character" w:customStyle="1" w:styleId="fontstyle11">
    <w:name w:val="fontstyle11"/>
    <w:autoRedefine/>
    <w:qFormat/>
    <w:rPr>
      <w:rFonts w:ascii="TimesNewRomanPSMT" w:eastAsia="TimesNewRomanPSMT" w:hAnsi="TimesNewRomanPSMT" w:cs="TimesNewRomanPSMT"/>
      <w:color w:val="000000"/>
      <w:sz w:val="24"/>
      <w:szCs w:val="24"/>
    </w:rPr>
  </w:style>
  <w:style w:type="character" w:customStyle="1" w:styleId="entname">
    <w:name w:val="entname"/>
    <w:autoRedefine/>
    <w:qFormat/>
  </w:style>
  <w:style w:type="character" w:customStyle="1" w:styleId="lei2Char">
    <w:name w:val="lei－2 Char"/>
    <w:link w:val="lei2"/>
    <w:autoRedefine/>
    <w:qFormat/>
    <w:rPr>
      <w:color w:val="000000"/>
      <w:sz w:val="24"/>
      <w:szCs w:val="24"/>
    </w:rPr>
  </w:style>
  <w:style w:type="paragraph" w:customStyle="1" w:styleId="lei2">
    <w:name w:val="lei－2"/>
    <w:basedOn w:val="a"/>
    <w:link w:val="lei2Char"/>
    <w:autoRedefine/>
    <w:qFormat/>
    <w:pPr>
      <w:tabs>
        <w:tab w:val="left" w:pos="3240"/>
      </w:tabs>
      <w:adjustRightInd w:val="0"/>
      <w:spacing w:line="360" w:lineRule="auto"/>
      <w:ind w:firstLineChars="200" w:firstLine="480"/>
    </w:pPr>
    <w:rPr>
      <w:rFonts w:ascii="Times New Roman" w:hAnsi="Times New Roman"/>
      <w:color w:val="000000"/>
      <w:kern w:val="0"/>
      <w:sz w:val="24"/>
      <w:szCs w:val="24"/>
    </w:rPr>
  </w:style>
  <w:style w:type="character" w:customStyle="1" w:styleId="1b">
    <w:name w:val="占位符文本1"/>
    <w:autoRedefine/>
    <w:uiPriority w:val="99"/>
    <w:semiHidden/>
    <w:qFormat/>
    <w:rPr>
      <w:color w:val="808080"/>
    </w:rPr>
  </w:style>
  <w:style w:type="character" w:customStyle="1" w:styleId="Char1a">
    <w:name w:val="正文文本缩进 Char1"/>
    <w:autoRedefine/>
    <w:uiPriority w:val="99"/>
    <w:semiHidden/>
    <w:qFormat/>
    <w:rPr>
      <w:rFonts w:ascii="Times New Roman" w:eastAsia="宋体" w:hAnsi="Times New Roman" w:cs="Times New Roman"/>
      <w:szCs w:val="24"/>
    </w:rPr>
  </w:style>
  <w:style w:type="character" w:customStyle="1" w:styleId="editfontcolor">
    <w:name w:val="edit_font_color"/>
    <w:autoRedefine/>
    <w:qFormat/>
  </w:style>
  <w:style w:type="character" w:customStyle="1" w:styleId="CharChar12">
    <w:name w:val="Char Char1"/>
    <w:autoRedefine/>
    <w:qFormat/>
    <w:locked/>
    <w:rPr>
      <w:kern w:val="2"/>
      <w:sz w:val="21"/>
      <w:szCs w:val="24"/>
      <w:lang w:bidi="ar-SA"/>
    </w:rPr>
  </w:style>
  <w:style w:type="character" w:customStyle="1" w:styleId="2Char11">
    <w:name w:val="正文文本 2 Char1"/>
    <w:autoRedefine/>
    <w:qFormat/>
    <w:rPr>
      <w:kern w:val="2"/>
      <w:sz w:val="21"/>
      <w:szCs w:val="24"/>
    </w:rPr>
  </w:style>
  <w:style w:type="character" w:customStyle="1" w:styleId="Charf1">
    <w:name w:val="一级条标题 Char"/>
    <w:link w:val="affff0"/>
    <w:autoRedefine/>
    <w:qFormat/>
    <w:rPr>
      <w:rFonts w:ascii="黑体" w:eastAsia="黑体"/>
      <w:sz w:val="21"/>
    </w:rPr>
  </w:style>
  <w:style w:type="paragraph" w:customStyle="1" w:styleId="affff0">
    <w:name w:val="一级条标题"/>
    <w:basedOn w:val="a"/>
    <w:next w:val="a"/>
    <w:link w:val="Charf1"/>
    <w:autoRedefine/>
    <w:qFormat/>
    <w:pPr>
      <w:widowControl/>
      <w:tabs>
        <w:tab w:val="left" w:pos="360"/>
        <w:tab w:val="left" w:pos="780"/>
      </w:tabs>
      <w:ind w:leftChars="200" w:left="360" w:hangingChars="200" w:hanging="360"/>
      <w:outlineLvl w:val="2"/>
    </w:pPr>
    <w:rPr>
      <w:rFonts w:ascii="黑体" w:eastAsia="黑体" w:hAnsi="Times New Roman"/>
      <w:kern w:val="0"/>
      <w:szCs w:val="20"/>
    </w:rPr>
  </w:style>
  <w:style w:type="character" w:customStyle="1" w:styleId="Charf2">
    <w:name w:val="我的正文 Char"/>
    <w:link w:val="affff1"/>
    <w:autoRedefine/>
    <w:qFormat/>
    <w:rPr>
      <w:rFonts w:ascii="宋体" w:hAnsi="宋体"/>
      <w:color w:val="000000"/>
      <w:kern w:val="2"/>
      <w:sz w:val="28"/>
      <w:szCs w:val="28"/>
    </w:rPr>
  </w:style>
  <w:style w:type="paragraph" w:customStyle="1" w:styleId="affff1">
    <w:name w:val="我的正文"/>
    <w:basedOn w:val="a"/>
    <w:link w:val="Charf2"/>
    <w:autoRedefine/>
    <w:qFormat/>
    <w:pPr>
      <w:spacing w:line="520" w:lineRule="exact"/>
      <w:ind w:firstLineChars="200" w:firstLine="560"/>
    </w:pPr>
    <w:rPr>
      <w:rFonts w:ascii="宋体" w:hAnsi="宋体"/>
      <w:color w:val="000000"/>
      <w:sz w:val="28"/>
      <w:szCs w:val="28"/>
    </w:rPr>
  </w:style>
  <w:style w:type="character" w:customStyle="1" w:styleId="doctitlefsc76">
    <w:name w:val="doc_title fs_c_76"/>
    <w:autoRedefine/>
    <w:qFormat/>
  </w:style>
  <w:style w:type="paragraph" w:customStyle="1" w:styleId="CM70">
    <w:name w:val="CM70"/>
    <w:basedOn w:val="Default"/>
    <w:next w:val="Default"/>
    <w:autoRedefine/>
    <w:uiPriority w:val="99"/>
    <w:qFormat/>
    <w:pPr>
      <w:spacing w:after="213"/>
    </w:pPr>
    <w:rPr>
      <w:rFonts w:cs="Times New Roman"/>
      <w:color w:val="auto"/>
    </w:rPr>
  </w:style>
  <w:style w:type="paragraph" w:customStyle="1" w:styleId="Default">
    <w:name w:val="Default"/>
    <w:autoRedefine/>
    <w:qFormat/>
    <w:pPr>
      <w:widowControl w:val="0"/>
      <w:autoSpaceDE w:val="0"/>
      <w:autoSpaceDN w:val="0"/>
      <w:adjustRightInd w:val="0"/>
    </w:pPr>
    <w:rPr>
      <w:rFonts w:ascii="黑体" w:eastAsia="黑体" w:hAnsi="Calibri" w:cs="黑体"/>
      <w:color w:val="000000"/>
      <w:sz w:val="24"/>
      <w:szCs w:val="24"/>
    </w:rPr>
  </w:style>
  <w:style w:type="paragraph" w:customStyle="1" w:styleId="Style1">
    <w:name w:val="_Style 1"/>
    <w:basedOn w:val="a"/>
    <w:next w:val="a1"/>
    <w:autoRedefine/>
    <w:qFormat/>
    <w:pPr>
      <w:adjustRightInd w:val="0"/>
      <w:spacing w:line="288" w:lineRule="auto"/>
      <w:ind w:firstLine="480"/>
      <w:textAlignment w:val="baseline"/>
    </w:pPr>
    <w:rPr>
      <w:rFonts w:ascii="宋体" w:hAnsi="宋体" w:cs="宋体"/>
      <w:sz w:val="24"/>
      <w:szCs w:val="24"/>
    </w:rPr>
  </w:style>
  <w:style w:type="paragraph" w:customStyle="1" w:styleId="affff2">
    <w:name w:val="附录名称"/>
    <w:basedOn w:val="a"/>
    <w:autoRedefine/>
    <w:qFormat/>
    <w:pPr>
      <w:jc w:val="center"/>
    </w:pPr>
    <w:rPr>
      <w:rFonts w:ascii="黑体" w:eastAsia="黑体" w:hAnsi="黑体"/>
      <w:lang w:val="zh-CN"/>
    </w:rPr>
  </w:style>
  <w:style w:type="paragraph" w:customStyle="1" w:styleId="GB2312">
    <w:name w:val="样式 楷体_GB2312 居中"/>
    <w:basedOn w:val="a"/>
    <w:autoRedefine/>
    <w:qFormat/>
    <w:pPr>
      <w:spacing w:line="360" w:lineRule="auto"/>
      <w:jc w:val="center"/>
    </w:pPr>
    <w:rPr>
      <w:rFonts w:ascii="楷体_GB2312" w:eastAsia="楷体_GB2312" w:hAnsi="Times New Roman"/>
      <w:szCs w:val="20"/>
    </w:rPr>
  </w:style>
  <w:style w:type="paragraph" w:customStyle="1" w:styleId="xl26">
    <w:name w:val="xl26"/>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1c">
    <w:name w:val="列出段落1"/>
    <w:basedOn w:val="a"/>
    <w:autoRedefine/>
    <w:qFormat/>
    <w:pPr>
      <w:ind w:firstLineChars="200" w:firstLine="420"/>
    </w:pPr>
    <w:rPr>
      <w:rFonts w:ascii="Times New Roman" w:hAnsi="Times New Roman"/>
      <w:szCs w:val="24"/>
    </w:rPr>
  </w:style>
  <w:style w:type="paragraph" w:customStyle="1" w:styleId="CharCharCharCharCharCharCharCharCharCharCharCharCharCharCharChar">
    <w:name w:val="Char Char Char Char Char Char Char Char Char Char Char Char Char Char Char Char"/>
    <w:basedOn w:val="a"/>
    <w:autoRedefine/>
    <w:qFormat/>
    <w:pPr>
      <w:spacing w:line="360" w:lineRule="auto"/>
      <w:ind w:firstLineChars="200" w:firstLine="200"/>
    </w:pPr>
    <w:rPr>
      <w:rFonts w:ascii="仿宋_GB2312" w:eastAsia="仿宋_GB2312" w:hAnsi="Times New Roman"/>
      <w:sz w:val="28"/>
      <w:szCs w:val="28"/>
    </w:rPr>
  </w:style>
  <w:style w:type="paragraph" w:customStyle="1" w:styleId="msonormalindentcxsplast">
    <w:name w:val="msonormalindentcxsplast"/>
    <w:basedOn w:val="a"/>
    <w:autoRedefine/>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
    <w:name w:val="Char Char Char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1d">
    <w:name w:val="样式 正文 +1"/>
    <w:basedOn w:val="a"/>
    <w:autoRedefine/>
    <w:qFormat/>
    <w:pPr>
      <w:spacing w:line="360" w:lineRule="auto"/>
      <w:ind w:firstLineChars="200" w:firstLine="200"/>
      <w:jc w:val="left"/>
    </w:pPr>
    <w:rPr>
      <w:rFonts w:ascii="Times New Roman" w:hAnsi="Times New Roman" w:cs="宋体"/>
      <w:sz w:val="24"/>
      <w:szCs w:val="20"/>
    </w:rPr>
  </w:style>
  <w:style w:type="paragraph" w:customStyle="1" w:styleId="CharCharChar">
    <w:name w:val="Char Char Char"/>
    <w:basedOn w:val="a"/>
    <w:autoRedefine/>
    <w:qFormat/>
    <w:rPr>
      <w:rFonts w:ascii="Times New Roman" w:hAnsi="Times New Roman"/>
      <w:sz w:val="24"/>
      <w:szCs w:val="24"/>
    </w:rPr>
  </w:style>
  <w:style w:type="paragraph" w:customStyle="1" w:styleId="100">
    <w:name w:val="小四宋居中1.0"/>
    <w:basedOn w:val="a"/>
    <w:next w:val="a"/>
    <w:autoRedefine/>
    <w:qFormat/>
    <w:pPr>
      <w:spacing w:line="360" w:lineRule="atLeast"/>
      <w:jc w:val="center"/>
    </w:pPr>
    <w:rPr>
      <w:rFonts w:ascii="仿宋_GB2312" w:eastAsia="仿宋_GB2312" w:hAnsi="宋体" w:hint="eastAsia"/>
      <w:szCs w:val="24"/>
    </w:rPr>
  </w:style>
  <w:style w:type="paragraph" w:customStyle="1" w:styleId="affff3">
    <w:name w:val="表标题"/>
    <w:basedOn w:val="a"/>
    <w:autoRedefine/>
    <w:uiPriority w:val="99"/>
    <w:qFormat/>
    <w:pPr>
      <w:spacing w:line="460" w:lineRule="exact"/>
      <w:ind w:firstLineChars="200" w:firstLine="200"/>
      <w:jc w:val="center"/>
    </w:pPr>
    <w:rPr>
      <w:rFonts w:ascii="Times New Roman" w:hAnsi="Times New Roman"/>
      <w:b/>
      <w:bCs/>
      <w:sz w:val="24"/>
      <w:szCs w:val="24"/>
    </w:rPr>
  </w:style>
  <w:style w:type="paragraph" w:customStyle="1" w:styleId="ParaCharCharCharChar">
    <w:name w:val="默认段落字体 Para Char Char Char Char"/>
    <w:basedOn w:val="a"/>
    <w:autoRedefine/>
    <w:qFormat/>
    <w:rPr>
      <w:rFonts w:ascii="Times New Roman" w:hAnsi="Times New Roman"/>
      <w:sz w:val="24"/>
      <w:szCs w:val="24"/>
    </w:rPr>
  </w:style>
  <w:style w:type="paragraph" w:customStyle="1" w:styleId="affff4">
    <w:name w:val="居中正文"/>
    <w:basedOn w:val="aff"/>
    <w:next w:val="a"/>
    <w:autoRedefine/>
    <w:qFormat/>
    <w:pPr>
      <w:adjustRightInd w:val="0"/>
      <w:spacing w:line="360" w:lineRule="auto"/>
      <w:jc w:val="center"/>
    </w:pPr>
    <w:rPr>
      <w:rFonts w:ascii="宋体" w:hint="eastAsia"/>
      <w:kern w:val="28"/>
      <w:sz w:val="24"/>
      <w:szCs w:val="20"/>
    </w:rPr>
  </w:style>
  <w:style w:type="paragraph" w:customStyle="1" w:styleId="p15">
    <w:name w:val="p15"/>
    <w:basedOn w:val="a"/>
    <w:autoRedefine/>
    <w:qFormat/>
    <w:pPr>
      <w:widowControl/>
      <w:spacing w:before="100" w:after="100"/>
      <w:jc w:val="left"/>
    </w:pPr>
    <w:rPr>
      <w:rFonts w:ascii="宋体" w:hAnsi="宋体" w:cs="宋体"/>
      <w:kern w:val="0"/>
      <w:sz w:val="24"/>
      <w:szCs w:val="24"/>
    </w:rPr>
  </w:style>
  <w:style w:type="paragraph" w:customStyle="1" w:styleId="CharCharCharCharCharCharCharCharChar1Char">
    <w:name w:val="Char Char Char Char Char Char Char Char Char1 Char"/>
    <w:basedOn w:val="a"/>
    <w:autoRedefine/>
    <w:qFormat/>
    <w:pPr>
      <w:widowControl/>
      <w:spacing w:after="160" w:line="240" w:lineRule="exact"/>
      <w:jc w:val="left"/>
    </w:pPr>
    <w:rPr>
      <w:rFonts w:ascii="Arial" w:eastAsia="Times New Roman" w:hAnsi="Arial" w:cs="Verdana"/>
      <w:b/>
      <w:kern w:val="0"/>
      <w:sz w:val="24"/>
      <w:szCs w:val="24"/>
      <w:lang w:eastAsia="en-US"/>
    </w:rPr>
  </w:style>
  <w:style w:type="paragraph" w:customStyle="1" w:styleId="affff5">
    <w:name w:val="表格五号"/>
    <w:basedOn w:val="a"/>
    <w:autoRedefine/>
    <w:qFormat/>
    <w:pPr>
      <w:tabs>
        <w:tab w:val="right" w:leader="dot" w:pos="8721"/>
      </w:tabs>
      <w:adjustRightInd w:val="0"/>
      <w:snapToGrid w:val="0"/>
      <w:spacing w:line="320" w:lineRule="exact"/>
      <w:ind w:leftChars="-20" w:left="-42" w:rightChars="-20" w:right="-42"/>
      <w:jc w:val="center"/>
      <w:textAlignment w:val="baseline"/>
    </w:pPr>
    <w:rPr>
      <w:rFonts w:ascii="Times New Roman" w:hAnsi="Times New Roman"/>
      <w:snapToGrid w:val="0"/>
      <w:kern w:val="0"/>
      <w:szCs w:val="21"/>
    </w:rPr>
  </w:style>
  <w:style w:type="paragraph" w:customStyle="1" w:styleId="38">
    <w:name w:val="列出段落3"/>
    <w:basedOn w:val="a"/>
    <w:autoRedefine/>
    <w:qFormat/>
    <w:pPr>
      <w:ind w:firstLineChars="200" w:firstLine="420"/>
    </w:pPr>
    <w:rPr>
      <w:rFonts w:cs="宋体"/>
      <w:szCs w:val="21"/>
    </w:rPr>
  </w:style>
  <w:style w:type="paragraph" w:customStyle="1" w:styleId="CharChar1CharCharChar1Char">
    <w:name w:val="Char Char1 Char Char Char1 Char"/>
    <w:basedOn w:val="a"/>
    <w:autoRedefine/>
    <w:qFormat/>
    <w:pPr>
      <w:adjustRightInd w:val="0"/>
      <w:spacing w:line="360" w:lineRule="auto"/>
    </w:pPr>
    <w:rPr>
      <w:rFonts w:ascii="Times New Roman" w:hAnsi="Times New Roman"/>
      <w:kern w:val="0"/>
      <w:sz w:val="24"/>
      <w:szCs w:val="20"/>
    </w:rPr>
  </w:style>
  <w:style w:type="paragraph" w:customStyle="1" w:styleId="2d">
    <w:name w:val="列出段落2"/>
    <w:basedOn w:val="a"/>
    <w:autoRedefine/>
    <w:uiPriority w:val="99"/>
    <w:qFormat/>
    <w:pPr>
      <w:ind w:firstLineChars="200" w:firstLine="420"/>
    </w:pPr>
    <w:rPr>
      <w:szCs w:val="20"/>
    </w:rPr>
  </w:style>
  <w:style w:type="paragraph" w:customStyle="1" w:styleId="JKY">
    <w:name w:val="JKY正文"/>
    <w:basedOn w:val="a"/>
    <w:autoRedefine/>
    <w:qFormat/>
    <w:pPr>
      <w:spacing w:line="520" w:lineRule="exact"/>
    </w:pPr>
    <w:rPr>
      <w:rFonts w:ascii="Times New Roman" w:hAnsi="Times New Roman"/>
      <w:sz w:val="24"/>
      <w:szCs w:val="20"/>
    </w:rPr>
  </w:style>
  <w:style w:type="paragraph" w:customStyle="1" w:styleId="CharCharCharChar">
    <w:name w:val="Char Char Char Char"/>
    <w:basedOn w:val="a"/>
    <w:autoRedefine/>
    <w:qFormat/>
    <w:rPr>
      <w:rFonts w:ascii="Times New Roman" w:hAnsi="Times New Roman"/>
      <w:szCs w:val="21"/>
    </w:rPr>
  </w:style>
  <w:style w:type="paragraph" w:customStyle="1" w:styleId="CM18">
    <w:name w:val="CM18"/>
    <w:basedOn w:val="Default"/>
    <w:next w:val="Default"/>
    <w:autoRedefine/>
    <w:uiPriority w:val="99"/>
    <w:qFormat/>
    <w:pPr>
      <w:spacing w:line="500" w:lineRule="atLeast"/>
    </w:pPr>
    <w:rPr>
      <w:rFonts w:cs="Times New Roman"/>
      <w:color w:val="auto"/>
    </w:rPr>
  </w:style>
  <w:style w:type="paragraph" w:customStyle="1" w:styleId="xl24">
    <w:name w:val="xl24"/>
    <w:basedOn w:val="a"/>
    <w:autoRedefine/>
    <w:qFormat/>
    <w:pPr>
      <w:widowControl/>
      <w:spacing w:before="100" w:after="100"/>
      <w:jc w:val="center"/>
    </w:pPr>
    <w:rPr>
      <w:rFonts w:ascii="宋体" w:hAnsi="宋体"/>
      <w:kern w:val="0"/>
      <w:sz w:val="24"/>
      <w:szCs w:val="20"/>
    </w:rPr>
  </w:style>
  <w:style w:type="paragraph" w:customStyle="1" w:styleId="2e">
    <w:name w:val="表格文字2"/>
    <w:basedOn w:val="a"/>
    <w:autoRedefine/>
    <w:qFormat/>
    <w:pPr>
      <w:tabs>
        <w:tab w:val="left" w:pos="277"/>
        <w:tab w:val="left" w:pos="600"/>
        <w:tab w:val="left" w:pos="780"/>
        <w:tab w:val="left" w:pos="2517"/>
      </w:tabs>
      <w:adjustRightInd w:val="0"/>
      <w:snapToGrid w:val="0"/>
      <w:jc w:val="center"/>
      <w:textAlignment w:val="baseline"/>
    </w:pPr>
    <w:rPr>
      <w:rFonts w:ascii="Times New Roman" w:hAnsi="Times New Roman"/>
      <w:kern w:val="0"/>
      <w:szCs w:val="21"/>
    </w:rPr>
  </w:style>
  <w:style w:type="paragraph" w:customStyle="1" w:styleId="101">
    <w:name w:val="正文_10"/>
    <w:autoRedefine/>
    <w:qFormat/>
    <w:pPr>
      <w:widowControl w:val="0"/>
      <w:jc w:val="both"/>
    </w:pPr>
    <w:rPr>
      <w:rFonts w:ascii="Times New Roman" w:eastAsia="宋体" w:hAnsi="Times New Roman"/>
      <w:kern w:val="2"/>
      <w:sz w:val="21"/>
      <w:szCs w:val="22"/>
    </w:rPr>
  </w:style>
  <w:style w:type="paragraph" w:customStyle="1" w:styleId="Normal11">
    <w:name w:val="Normal_11"/>
    <w:autoRedefine/>
    <w:qFormat/>
    <w:pPr>
      <w:spacing w:before="120" w:after="240"/>
      <w:jc w:val="both"/>
    </w:pPr>
    <w:rPr>
      <w:rFonts w:ascii="Calibri" w:eastAsia="宋体" w:hAnsi="Calibri"/>
      <w:sz w:val="22"/>
      <w:szCs w:val="22"/>
      <w:lang w:eastAsia="en-US"/>
    </w:rPr>
  </w:style>
  <w:style w:type="paragraph" w:customStyle="1" w:styleId="001">
    <w:name w:val="正文001"/>
    <w:basedOn w:val="a"/>
    <w:autoRedefine/>
    <w:qFormat/>
    <w:pPr>
      <w:spacing w:before="60" w:line="420" w:lineRule="exact"/>
      <w:ind w:firstLine="482"/>
    </w:pPr>
    <w:rPr>
      <w:rFonts w:ascii="Times New Roman" w:hAnsi="Times New Roman"/>
      <w:sz w:val="24"/>
      <w:szCs w:val="20"/>
    </w:rPr>
  </w:style>
  <w:style w:type="paragraph" w:customStyle="1" w:styleId="affff6">
    <w:name w:val="我的表格样式"/>
    <w:basedOn w:val="a"/>
    <w:autoRedefine/>
    <w:qFormat/>
    <w:pPr>
      <w:spacing w:line="320" w:lineRule="exact"/>
      <w:jc w:val="center"/>
    </w:pPr>
    <w:rPr>
      <w:rFonts w:ascii="Times New Roman" w:hAnsi="宋体"/>
      <w:color w:val="000000"/>
      <w:szCs w:val="21"/>
    </w:rPr>
  </w:style>
  <w:style w:type="paragraph" w:customStyle="1" w:styleId="p0">
    <w:name w:val="p0"/>
    <w:basedOn w:val="a"/>
    <w:autoRedefine/>
    <w:qFormat/>
    <w:pPr>
      <w:widowControl/>
    </w:pPr>
    <w:rPr>
      <w:rFonts w:ascii="Times New Roman" w:hAnsi="Times New Roman"/>
      <w:kern w:val="0"/>
      <w:szCs w:val="21"/>
    </w:rPr>
  </w:style>
  <w:style w:type="paragraph" w:customStyle="1" w:styleId="1e">
    <w:name w:val="标题1"/>
    <w:basedOn w:val="a"/>
    <w:next w:val="a"/>
    <w:autoRedefine/>
    <w:qFormat/>
    <w:pPr>
      <w:widowControl/>
      <w:spacing w:before="240" w:after="60"/>
      <w:jc w:val="center"/>
      <w:outlineLvl w:val="0"/>
    </w:pPr>
    <w:rPr>
      <w:rFonts w:ascii="Arial" w:hAnsi="Arial"/>
      <w:b/>
      <w:color w:val="000000"/>
      <w:kern w:val="0"/>
      <w:sz w:val="32"/>
      <w:szCs w:val="20"/>
    </w:rPr>
  </w:style>
  <w:style w:type="paragraph" w:customStyle="1" w:styleId="affff7">
    <w:name w:val="正文一"/>
    <w:basedOn w:val="af2"/>
    <w:autoRedefine/>
    <w:qFormat/>
    <w:pPr>
      <w:ind w:firstLine="425"/>
    </w:pPr>
    <w:rPr>
      <w:kern w:val="0"/>
      <w:sz w:val="24"/>
      <w:szCs w:val="20"/>
    </w:rPr>
  </w:style>
  <w:style w:type="paragraph" w:customStyle="1" w:styleId="CharChar1CharCharCharCharCharCharCharCharCharCharCharCharCharCharCharCharCharChar">
    <w:name w:val="Char Char1 Char Char Char Char Char Char Char Char Char Char Char Char Char Char Char Char Char Char"/>
    <w:basedOn w:val="a"/>
    <w:autoRedefine/>
    <w:qFormat/>
    <w:pPr>
      <w:spacing w:line="360" w:lineRule="auto"/>
      <w:ind w:firstLineChars="200" w:firstLine="200"/>
    </w:pPr>
    <w:rPr>
      <w:rFonts w:ascii="宋体" w:hAnsi="宋体" w:cs="宋体"/>
      <w:sz w:val="24"/>
      <w:szCs w:val="24"/>
    </w:rPr>
  </w:style>
  <w:style w:type="paragraph" w:customStyle="1" w:styleId="CharCharCharCharCharCharChar2">
    <w:name w:val="Char Char Char Char Char Char Char2"/>
    <w:basedOn w:val="a"/>
    <w:autoRedefine/>
    <w:qFormat/>
    <w:pPr>
      <w:widowControl/>
      <w:spacing w:after="160" w:line="240" w:lineRule="exact"/>
      <w:jc w:val="left"/>
    </w:pPr>
    <w:rPr>
      <w:rFonts w:ascii="Verdana" w:hAnsi="Verdana"/>
      <w:kern w:val="0"/>
      <w:sz w:val="20"/>
      <w:szCs w:val="20"/>
      <w:lang w:eastAsia="en-US"/>
    </w:rPr>
  </w:style>
  <w:style w:type="paragraph" w:customStyle="1" w:styleId="charf3">
    <w:name w:val="char"/>
    <w:basedOn w:val="a"/>
    <w:autoRedefine/>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1Char1">
    <w:name w:val="Char Char Char1 Char1"/>
    <w:basedOn w:val="2"/>
    <w:autoRedefine/>
    <w:semiHidden/>
    <w:qFormat/>
    <w:pPr>
      <w:keepNext w:val="0"/>
      <w:keepLines w:val="0"/>
      <w:spacing w:before="100" w:beforeAutospacing="1" w:after="100" w:afterAutospacing="1" w:line="520" w:lineRule="exact"/>
    </w:pPr>
    <w:rPr>
      <w:rFonts w:ascii="Times New Roman" w:eastAsia="宋体" w:hAnsi="宋体" w:cs="Arial"/>
      <w:sz w:val="21"/>
      <w:szCs w:val="28"/>
    </w:rPr>
  </w:style>
  <w:style w:type="paragraph" w:customStyle="1" w:styleId="Charf4">
    <w:name w:val="Char"/>
    <w:basedOn w:val="a"/>
    <w:autoRedefine/>
    <w:qFormat/>
    <w:rPr>
      <w:rFonts w:ascii="Times New Roman" w:hAnsi="Times New Roman"/>
      <w:sz w:val="24"/>
      <w:szCs w:val="24"/>
    </w:rPr>
  </w:style>
  <w:style w:type="paragraph" w:customStyle="1" w:styleId="1f">
    <w:name w:val="正文1"/>
    <w:autoRedefine/>
    <w:qFormat/>
    <w:pPr>
      <w:widowControl w:val="0"/>
      <w:adjustRightInd w:val="0"/>
      <w:spacing w:line="312" w:lineRule="atLeast"/>
      <w:jc w:val="both"/>
      <w:textAlignment w:val="baseline"/>
    </w:pPr>
    <w:rPr>
      <w:rFonts w:ascii="Arial" w:eastAsia="楷体_GB2312" w:hAnsi="Times New Roman"/>
      <w:spacing w:val="-6"/>
      <w:sz w:val="28"/>
    </w:rPr>
  </w:style>
  <w:style w:type="paragraph" w:customStyle="1" w:styleId="affff8">
    <w:name w:val="表蕊"/>
    <w:basedOn w:val="a"/>
    <w:autoRedefine/>
    <w:qFormat/>
    <w:pPr>
      <w:spacing w:line="320" w:lineRule="atLeast"/>
      <w:jc w:val="left"/>
    </w:pPr>
    <w:rPr>
      <w:spacing w:val="-10"/>
    </w:rPr>
  </w:style>
  <w:style w:type="paragraph" w:customStyle="1" w:styleId="msonormalcxspmiddle">
    <w:name w:val="msonormalcxspmiddle"/>
    <w:basedOn w:val="a"/>
    <w:autoRedefine/>
    <w:qFormat/>
    <w:pPr>
      <w:widowControl/>
      <w:spacing w:before="100" w:beforeAutospacing="1" w:after="100" w:afterAutospacing="1"/>
      <w:jc w:val="left"/>
    </w:pPr>
    <w:rPr>
      <w:rFonts w:ascii="宋体" w:hAnsi="宋体"/>
      <w:kern w:val="0"/>
      <w:sz w:val="18"/>
      <w:szCs w:val="18"/>
    </w:rPr>
  </w:style>
  <w:style w:type="paragraph" w:customStyle="1" w:styleId="110">
    <w:name w:val="正文11"/>
    <w:basedOn w:val="a"/>
    <w:autoRedefine/>
    <w:qFormat/>
    <w:pPr>
      <w:adjustRightInd w:val="0"/>
      <w:snapToGrid w:val="0"/>
      <w:spacing w:line="500" w:lineRule="atLeast"/>
      <w:ind w:firstLine="567"/>
    </w:pPr>
    <w:rPr>
      <w:rFonts w:ascii="Times New Roman" w:hAnsi="Times New Roman"/>
      <w:sz w:val="28"/>
      <w:szCs w:val="20"/>
    </w:rPr>
  </w:style>
  <w:style w:type="paragraph" w:customStyle="1" w:styleId="BodyText21">
    <w:name w:val="Body Text 21"/>
    <w:basedOn w:val="a"/>
    <w:autoRedefine/>
    <w:qFormat/>
    <w:pPr>
      <w:adjustRightInd w:val="0"/>
      <w:textAlignment w:val="baseline"/>
    </w:pPr>
    <w:rPr>
      <w:rFonts w:eastAsia="仿宋体"/>
      <w:sz w:val="24"/>
      <w:szCs w:val="20"/>
    </w:rPr>
  </w:style>
  <w:style w:type="paragraph" w:customStyle="1" w:styleId="xl52">
    <w:name w:val="xl52"/>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b/>
      <w:bCs/>
      <w:kern w:val="0"/>
      <w:sz w:val="24"/>
      <w:szCs w:val="24"/>
    </w:rPr>
  </w:style>
  <w:style w:type="paragraph" w:customStyle="1" w:styleId="tableparagraphcxspmiddle">
    <w:name w:val="tableparagraphcxspmiddle"/>
    <w:basedOn w:val="a"/>
    <w:autoRedefine/>
    <w:qFormat/>
    <w:pPr>
      <w:widowControl/>
      <w:spacing w:before="100" w:beforeAutospacing="1" w:after="100" w:afterAutospacing="1"/>
      <w:jc w:val="left"/>
    </w:pPr>
    <w:rPr>
      <w:rFonts w:ascii="宋体" w:hAnsi="宋体"/>
      <w:kern w:val="0"/>
      <w:sz w:val="18"/>
      <w:szCs w:val="18"/>
    </w:rPr>
  </w:style>
  <w:style w:type="paragraph" w:customStyle="1" w:styleId="39">
    <w:name w:val="样式 标题 3 + 小四"/>
    <w:basedOn w:val="30"/>
    <w:autoRedefine/>
    <w:qFormat/>
    <w:pPr>
      <w:spacing w:before="0" w:after="0" w:line="500" w:lineRule="exact"/>
      <w:ind w:firstLineChars="200" w:firstLine="560"/>
    </w:pPr>
    <w:rPr>
      <w:rFonts w:ascii="宋体" w:hAnsi="宋体"/>
      <w:b w:val="0"/>
      <w:bCs w:val="0"/>
      <w:color w:val="000000"/>
      <w:sz w:val="28"/>
      <w:szCs w:val="28"/>
    </w:rPr>
  </w:style>
  <w:style w:type="paragraph" w:customStyle="1" w:styleId="CharCharChar11">
    <w:name w:val="Char Char Char11"/>
    <w:basedOn w:val="a"/>
    <w:autoRedefine/>
    <w:qFormat/>
    <w:rPr>
      <w:rFonts w:ascii="Times New Roman" w:hAnsi="Times New Roman"/>
      <w:sz w:val="24"/>
      <w:szCs w:val="24"/>
    </w:rPr>
  </w:style>
  <w:style w:type="paragraph" w:customStyle="1" w:styleId="affff9">
    <w:name w:val="正文段落"/>
    <w:basedOn w:val="a"/>
    <w:autoRedefine/>
    <w:qFormat/>
    <w:pPr>
      <w:spacing w:beforeLines="50" w:line="360" w:lineRule="auto"/>
      <w:ind w:firstLineChars="200" w:firstLine="480"/>
    </w:pPr>
    <w:rPr>
      <w:rFonts w:ascii="Times New Roman" w:hAnsi="Times New Roman" w:cs="宋体"/>
      <w:sz w:val="24"/>
      <w:szCs w:val="24"/>
    </w:rPr>
  </w:style>
  <w:style w:type="paragraph" w:customStyle="1" w:styleId="TableParagraph">
    <w:name w:val="Table Paragraph"/>
    <w:basedOn w:val="a"/>
    <w:autoRedefine/>
    <w:uiPriority w:val="1"/>
    <w:qFormat/>
    <w:pPr>
      <w:jc w:val="left"/>
    </w:pPr>
    <w:rPr>
      <w:kern w:val="0"/>
      <w:sz w:val="22"/>
      <w:lang w:eastAsia="en-US"/>
    </w:rPr>
  </w:style>
  <w:style w:type="paragraph" w:customStyle="1" w:styleId="CM16">
    <w:name w:val="CM16"/>
    <w:basedOn w:val="Default"/>
    <w:next w:val="Default"/>
    <w:autoRedefine/>
    <w:uiPriority w:val="99"/>
    <w:qFormat/>
    <w:pPr>
      <w:spacing w:line="500" w:lineRule="atLeast"/>
    </w:pPr>
    <w:rPr>
      <w:rFonts w:cs="Times New Roman"/>
      <w:color w:val="auto"/>
    </w:rPr>
  </w:style>
  <w:style w:type="paragraph" w:customStyle="1" w:styleId="260">
    <w:name w:val="样式 黑体 小四 加粗 黑色 居中 行距: 固定值 26 磅"/>
    <w:basedOn w:val="a"/>
    <w:next w:val="af2"/>
    <w:autoRedefine/>
    <w:qFormat/>
    <w:pPr>
      <w:spacing w:line="520" w:lineRule="atLeast"/>
      <w:jc w:val="center"/>
    </w:pPr>
    <w:rPr>
      <w:rFonts w:ascii="楷体_GB2312" w:eastAsia="楷体_GB2312" w:hAnsi="黑体" w:hint="eastAsia"/>
      <w:bCs/>
      <w:color w:val="000000"/>
      <w:sz w:val="28"/>
      <w:szCs w:val="28"/>
    </w:rPr>
  </w:style>
  <w:style w:type="paragraph" w:customStyle="1" w:styleId="12122">
    <w:name w:val="样式 样式 样式 首行缩进:  1 字符 + 首行缩进:  2 字符1 + 首行缩进:  2 字符2"/>
    <w:basedOn w:val="a"/>
    <w:autoRedefine/>
    <w:qFormat/>
    <w:pPr>
      <w:spacing w:line="360" w:lineRule="auto"/>
      <w:ind w:firstLineChars="200" w:firstLine="480"/>
    </w:pPr>
    <w:rPr>
      <w:rFonts w:ascii="Times New Roman" w:hAnsi="Times New Roman" w:cs="宋体"/>
      <w:sz w:val="24"/>
      <w:szCs w:val="20"/>
    </w:rPr>
  </w:style>
  <w:style w:type="paragraph" w:customStyle="1" w:styleId="GB23122">
    <w:name w:val="样式 楷体_GB2312 四号 首行缩进:  2 字符"/>
    <w:basedOn w:val="a"/>
    <w:autoRedefine/>
    <w:qFormat/>
    <w:pPr>
      <w:ind w:firstLineChars="200" w:firstLine="560"/>
    </w:pPr>
    <w:rPr>
      <w:rFonts w:ascii="楷体_GB2312" w:eastAsia="仿宋_GB2312" w:hAnsi="楷体_GB2312"/>
      <w:sz w:val="28"/>
      <w:szCs w:val="20"/>
    </w:rPr>
  </w:style>
  <w:style w:type="paragraph" w:customStyle="1" w:styleId="CharCharChar1">
    <w:name w:val="Char Char Char1"/>
    <w:basedOn w:val="a"/>
    <w:autoRedefine/>
    <w:qFormat/>
    <w:rPr>
      <w:rFonts w:ascii="Times New Roman" w:hAnsi="Times New Roman"/>
      <w:sz w:val="24"/>
      <w:szCs w:val="24"/>
    </w:rPr>
  </w:style>
  <w:style w:type="paragraph" w:customStyle="1" w:styleId="affffa">
    <w:name w:val="表题"/>
    <w:basedOn w:val="afa"/>
    <w:autoRedefine/>
    <w:qFormat/>
    <w:pPr>
      <w:spacing w:beforeLines="50" w:line="480" w:lineRule="exact"/>
      <w:ind w:left="0" w:firstLineChars="0" w:firstLine="0"/>
      <w:jc w:val="center"/>
    </w:pPr>
    <w:rPr>
      <w:rFonts w:eastAsia="黑体"/>
      <w:sz w:val="28"/>
    </w:rPr>
  </w:style>
  <w:style w:type="paragraph" w:customStyle="1" w:styleId="affffb">
    <w:name w:val="报告书正文段落"/>
    <w:basedOn w:val="a"/>
    <w:autoRedefine/>
    <w:qFormat/>
    <w:pPr>
      <w:spacing w:line="520" w:lineRule="exact"/>
      <w:ind w:firstLineChars="200" w:firstLine="480"/>
      <w:jc w:val="left"/>
    </w:pPr>
    <w:rPr>
      <w:rFonts w:ascii="Times New Roman" w:hAnsi="Times New Roman" w:cs="宋体"/>
      <w:kern w:val="0"/>
      <w:sz w:val="24"/>
      <w:szCs w:val="24"/>
      <w:lang w:val="zh-CN"/>
    </w:rPr>
  </w:style>
  <w:style w:type="paragraph" w:customStyle="1" w:styleId="2f">
    <w:name w:val="样式 小四 首行缩进:  2 字符"/>
    <w:basedOn w:val="a"/>
    <w:autoRedefine/>
    <w:qFormat/>
    <w:pPr>
      <w:tabs>
        <w:tab w:val="left" w:pos="5096"/>
      </w:tabs>
      <w:spacing w:line="400" w:lineRule="exact"/>
      <w:ind w:firstLineChars="200" w:firstLine="480"/>
    </w:pPr>
    <w:rPr>
      <w:rFonts w:ascii="Times New Roman" w:hAnsi="Times New Roman"/>
      <w:color w:val="FF0000"/>
      <w:sz w:val="24"/>
      <w:szCs w:val="20"/>
    </w:rPr>
  </w:style>
  <w:style w:type="paragraph" w:customStyle="1" w:styleId="ParaChar">
    <w:name w:val="默认段落字体 Para Char"/>
    <w:basedOn w:val="a"/>
    <w:autoRedefine/>
    <w:qFormat/>
    <w:rPr>
      <w:rFonts w:ascii="Times New Roman" w:hAnsi="Times New Roman"/>
      <w:szCs w:val="24"/>
    </w:rPr>
  </w:style>
  <w:style w:type="paragraph" w:customStyle="1" w:styleId="CharCharCharCharCharCharCharCharChar1Char1">
    <w:name w:val="Char Char Char Char Char Char Char Char Char1 Char1"/>
    <w:basedOn w:val="a"/>
    <w:autoRedefine/>
    <w:qFormat/>
    <w:pPr>
      <w:widowControl/>
      <w:spacing w:after="160" w:line="240" w:lineRule="exact"/>
      <w:jc w:val="left"/>
    </w:pPr>
    <w:rPr>
      <w:rFonts w:ascii="Arial" w:eastAsia="Times New Roman" w:hAnsi="Arial" w:cs="Verdana"/>
      <w:b/>
      <w:kern w:val="0"/>
      <w:sz w:val="24"/>
      <w:szCs w:val="24"/>
      <w:lang w:eastAsia="en-US"/>
    </w:rPr>
  </w:style>
  <w:style w:type="paragraph" w:customStyle="1" w:styleId="ParaCharCharCharCharCharCharCharCharCharChar">
    <w:name w:val="默认段落字体 Para Char Char Char Char Char Char Char Char Char Char"/>
    <w:basedOn w:val="a"/>
    <w:autoRedefine/>
    <w:qFormat/>
    <w:pPr>
      <w:adjustRightInd w:val="0"/>
      <w:spacing w:line="360" w:lineRule="atLeast"/>
      <w:textAlignment w:val="baseline"/>
    </w:pPr>
    <w:rPr>
      <w:rFonts w:ascii="Times New Roman" w:hAnsi="Times New Roman"/>
      <w:szCs w:val="24"/>
    </w:rPr>
  </w:style>
  <w:style w:type="paragraph" w:customStyle="1" w:styleId="GH">
    <w:name w:val="表格内容 GH"/>
    <w:basedOn w:val="a"/>
    <w:autoRedefine/>
    <w:qFormat/>
    <w:pPr>
      <w:adjustRightInd w:val="0"/>
      <w:snapToGrid w:val="0"/>
      <w:jc w:val="center"/>
    </w:pPr>
    <w:rPr>
      <w:rFonts w:ascii="Times" w:hAnsi="Times"/>
      <w:szCs w:val="21"/>
    </w:rPr>
  </w:style>
  <w:style w:type="paragraph" w:customStyle="1" w:styleId="1CharCharCharChar">
    <w:name w:val="1 Char Char Char Char"/>
    <w:basedOn w:val="a"/>
    <w:autoRedefine/>
    <w:qFormat/>
    <w:rPr>
      <w:rFonts w:ascii="Times New Roman" w:hAnsi="Times New Roman"/>
      <w:sz w:val="24"/>
      <w:szCs w:val="24"/>
    </w:rPr>
  </w:style>
  <w:style w:type="paragraph" w:customStyle="1" w:styleId="1f0">
    <w:name w:val="普通(网站)1"/>
    <w:basedOn w:val="a"/>
    <w:autoRedefine/>
    <w:qFormat/>
    <w:pPr>
      <w:widowControl/>
      <w:spacing w:before="100" w:beforeAutospacing="1" w:after="100" w:afterAutospacing="1"/>
      <w:jc w:val="left"/>
    </w:pPr>
    <w:rPr>
      <w:rFonts w:ascii="宋体" w:hAnsi="宋体"/>
      <w:sz w:val="24"/>
      <w:szCs w:val="20"/>
    </w:rPr>
  </w:style>
  <w:style w:type="paragraph" w:styleId="affffc">
    <w:name w:val="List Paragraph"/>
    <w:basedOn w:val="a"/>
    <w:next w:val="1"/>
    <w:autoRedefine/>
    <w:uiPriority w:val="99"/>
    <w:qFormat/>
    <w:pPr>
      <w:spacing w:line="360" w:lineRule="auto"/>
      <w:ind w:left="482" w:firstLineChars="200" w:firstLine="420"/>
    </w:pPr>
  </w:style>
  <w:style w:type="paragraph" w:customStyle="1" w:styleId="CM68">
    <w:name w:val="CM68"/>
    <w:basedOn w:val="Default"/>
    <w:next w:val="Default"/>
    <w:autoRedefine/>
    <w:uiPriority w:val="99"/>
    <w:qFormat/>
    <w:pPr>
      <w:spacing w:after="118"/>
    </w:pPr>
    <w:rPr>
      <w:rFonts w:cs="Times New Roman"/>
      <w:color w:val="auto"/>
    </w:rPr>
  </w:style>
  <w:style w:type="paragraph" w:customStyle="1" w:styleId="affffd">
    <w:name w:val="标号正文"/>
    <w:basedOn w:val="a"/>
    <w:next w:val="a"/>
    <w:autoRedefine/>
    <w:qFormat/>
    <w:pPr>
      <w:tabs>
        <w:tab w:val="left" w:pos="1540"/>
      </w:tabs>
      <w:overflowPunct w:val="0"/>
      <w:snapToGrid w:val="0"/>
      <w:spacing w:line="360" w:lineRule="auto"/>
      <w:ind w:firstLine="1040"/>
      <w:jc w:val="left"/>
    </w:pPr>
    <w:rPr>
      <w:rFonts w:ascii="Arial" w:hAnsi="Arial"/>
      <w:sz w:val="24"/>
      <w:szCs w:val="20"/>
    </w:rPr>
  </w:style>
  <w:style w:type="paragraph" w:customStyle="1" w:styleId="affffe">
    <w:name w:val="批记录"/>
    <w:basedOn w:val="af1"/>
    <w:autoRedefine/>
    <w:qFormat/>
    <w:pPr>
      <w:spacing w:after="0"/>
      <w:ind w:leftChars="0" w:left="0" w:rightChars="0" w:right="0"/>
    </w:pPr>
    <w:rPr>
      <w:rFonts w:ascii="宋体"/>
      <w:sz w:val="24"/>
      <w:szCs w:val="20"/>
    </w:rPr>
  </w:style>
  <w:style w:type="paragraph" w:customStyle="1" w:styleId="2f0">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CharChar3">
    <w:name w:val="Char Char"/>
    <w:basedOn w:val="a"/>
    <w:autoRedefine/>
    <w:qFormat/>
    <w:pPr>
      <w:tabs>
        <w:tab w:val="left" w:pos="420"/>
      </w:tabs>
      <w:snapToGrid w:val="0"/>
      <w:spacing w:line="360" w:lineRule="auto"/>
      <w:ind w:left="420" w:hanging="420"/>
    </w:pPr>
    <w:rPr>
      <w:rFonts w:ascii="Times New Roman" w:eastAsia="仿宋_GB2312" w:hAnsi="Times New Roman" w:cs="宋体"/>
      <w:sz w:val="24"/>
      <w:szCs w:val="24"/>
    </w:rPr>
  </w:style>
  <w:style w:type="paragraph" w:customStyle="1" w:styleId="230">
    <w:name w:val="表格 23"/>
    <w:basedOn w:val="a"/>
    <w:autoRedefine/>
    <w:qFormat/>
    <w:pPr>
      <w:autoSpaceDE w:val="0"/>
      <w:autoSpaceDN w:val="0"/>
      <w:adjustRightInd w:val="0"/>
      <w:jc w:val="center"/>
      <w:textAlignment w:val="baseline"/>
    </w:pPr>
    <w:rPr>
      <w:rFonts w:ascii="Times New Roman" w:eastAsia="仿宋体" w:hAnsi="Times New Roman"/>
      <w:kern w:val="0"/>
      <w:szCs w:val="20"/>
    </w:rPr>
  </w:style>
  <w:style w:type="paragraph" w:customStyle="1" w:styleId="msonormalindentcxspmiddle">
    <w:name w:val="msonormalindentcxspmiddle"/>
    <w:basedOn w:val="a"/>
    <w:autoRedefine/>
    <w:qFormat/>
    <w:pPr>
      <w:widowControl/>
      <w:spacing w:before="100" w:beforeAutospacing="1" w:after="100" w:afterAutospacing="1"/>
      <w:jc w:val="left"/>
    </w:pPr>
    <w:rPr>
      <w:rFonts w:ascii="宋体" w:hAnsi="宋体" w:cs="宋体"/>
      <w:kern w:val="0"/>
      <w:sz w:val="24"/>
      <w:szCs w:val="24"/>
    </w:rPr>
  </w:style>
  <w:style w:type="paragraph" w:customStyle="1" w:styleId="2f1">
    <w:name w:val="样式 标题 2 + 宋体 四号"/>
    <w:basedOn w:val="2"/>
    <w:autoRedefine/>
    <w:qFormat/>
    <w:pPr>
      <w:spacing w:before="0" w:after="0" w:line="500" w:lineRule="exact"/>
    </w:pPr>
    <w:rPr>
      <w:rFonts w:ascii="宋体" w:eastAsia="宋体" w:hAnsi="宋体"/>
      <w:sz w:val="28"/>
      <w:szCs w:val="28"/>
    </w:rPr>
  </w:style>
  <w:style w:type="paragraph" w:customStyle="1" w:styleId="CM17">
    <w:name w:val="CM17"/>
    <w:basedOn w:val="Default"/>
    <w:next w:val="Default"/>
    <w:autoRedefine/>
    <w:uiPriority w:val="99"/>
    <w:qFormat/>
    <w:pPr>
      <w:spacing w:line="500" w:lineRule="atLeast"/>
    </w:pPr>
    <w:rPr>
      <w:rFonts w:cs="Times New Roman"/>
      <w:color w:val="auto"/>
    </w:rPr>
  </w:style>
  <w:style w:type="paragraph" w:customStyle="1" w:styleId="afffff">
    <w:name w:val="黄桥正文"/>
    <w:basedOn w:val="a"/>
    <w:autoRedefine/>
    <w:qFormat/>
    <w:pPr>
      <w:widowControl/>
      <w:spacing w:line="360" w:lineRule="auto"/>
      <w:ind w:firstLineChars="200" w:firstLine="200"/>
    </w:pPr>
    <w:rPr>
      <w:rFonts w:ascii="Times New Roman" w:hAnsi="Times New Roman" w:cs="宋体"/>
      <w:kern w:val="0"/>
      <w:sz w:val="24"/>
      <w:szCs w:val="24"/>
    </w:rPr>
  </w:style>
  <w:style w:type="paragraph" w:customStyle="1" w:styleId="msonormalcxsplast">
    <w:name w:val="msonormalcxsplast"/>
    <w:basedOn w:val="a"/>
    <w:autoRedefine/>
    <w:qFormat/>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CharCharCharCharCharCharCharCharCharCharCharChar1">
    <w:name w:val="Char Char1 Char Char Char Char Char Char Char Char Char Char Char Char Char Char Char Char Char Char1"/>
    <w:basedOn w:val="a"/>
    <w:autoRedefine/>
    <w:qFormat/>
    <w:pPr>
      <w:spacing w:line="360" w:lineRule="auto"/>
      <w:ind w:firstLineChars="200" w:firstLine="200"/>
    </w:pPr>
    <w:rPr>
      <w:rFonts w:ascii="宋体" w:hAnsi="宋体" w:cs="宋体"/>
      <w:sz w:val="24"/>
      <w:szCs w:val="24"/>
    </w:rPr>
  </w:style>
  <w:style w:type="paragraph" w:customStyle="1" w:styleId="Style62">
    <w:name w:val="_Style 62"/>
    <w:basedOn w:val="a"/>
    <w:autoRedefine/>
    <w:qFormat/>
    <w:pPr>
      <w:pageBreakBefore/>
      <w:tabs>
        <w:tab w:val="left" w:pos="360"/>
      </w:tabs>
      <w:snapToGrid w:val="0"/>
      <w:spacing w:line="360" w:lineRule="auto"/>
    </w:pPr>
    <w:rPr>
      <w:rFonts w:ascii="Times New Roman" w:hAnsi="Times New Roman"/>
      <w:szCs w:val="24"/>
    </w:rPr>
  </w:style>
  <w:style w:type="paragraph" w:customStyle="1" w:styleId="tableparagraphcxsplast">
    <w:name w:val="tableparagraphcxsplast"/>
    <w:basedOn w:val="a"/>
    <w:autoRedefine/>
    <w:qFormat/>
    <w:pPr>
      <w:widowControl/>
      <w:spacing w:before="100" w:beforeAutospacing="1" w:after="100" w:afterAutospacing="1"/>
      <w:jc w:val="left"/>
    </w:pPr>
    <w:rPr>
      <w:rFonts w:ascii="宋体" w:hAnsi="宋体"/>
      <w:kern w:val="0"/>
      <w:sz w:val="18"/>
      <w:szCs w:val="18"/>
    </w:rPr>
  </w:style>
  <w:style w:type="paragraph" w:customStyle="1" w:styleId="afffff0">
    <w:name w:val="表名"/>
    <w:basedOn w:val="a"/>
    <w:autoRedefine/>
    <w:qFormat/>
    <w:pPr>
      <w:spacing w:line="400" w:lineRule="exact"/>
      <w:outlineLvl w:val="0"/>
    </w:pPr>
    <w:rPr>
      <w:rFonts w:ascii="黑体" w:eastAsia="黑体" w:hAnsi="Times New Roman"/>
      <w:sz w:val="28"/>
      <w:szCs w:val="24"/>
    </w:rPr>
  </w:style>
  <w:style w:type="table" w:customStyle="1" w:styleId="1f1">
    <w:name w:val="网格型1"/>
    <w:basedOn w:val="a3"/>
    <w:autoRedefine/>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表 1 浅色1"/>
    <w:basedOn w:val="a3"/>
    <w:autoRedefine/>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single" w:sz="12" w:space="0" w:color="666666"/>
          <w:bottom w:val="nil"/>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afffff1">
    <w:name w:val="其他"/>
    <w:basedOn w:val="a"/>
    <w:autoRedefine/>
    <w:qFormat/>
    <w:pPr>
      <w:jc w:val="center"/>
    </w:pPr>
    <w:rPr>
      <w:rFonts w:ascii="Times New Roman" w:eastAsia="Times New Roman" w:hAnsi="Times New Roman"/>
      <w:sz w:val="30"/>
      <w:szCs w:val="30"/>
      <w:lang w:val="zh-CN" w:bidi="zh-CN"/>
    </w:rPr>
  </w:style>
  <w:style w:type="paragraph" w:customStyle="1" w:styleId="afffff2">
    <w:name w:val="字元 字元"/>
    <w:basedOn w:val="a"/>
    <w:autoRedefine/>
    <w:qFormat/>
    <w:rPr>
      <w:rFonts w:ascii="Times New Roman" w:hAnsi="Times New Roman"/>
      <w:szCs w:val="24"/>
    </w:rPr>
  </w:style>
  <w:style w:type="character" w:customStyle="1" w:styleId="afffff3">
    <w:name w:val="普通(网站) 字符"/>
    <w:autoRedefine/>
    <w:qFormat/>
    <w:rPr>
      <w:rFonts w:ascii="宋体" w:eastAsia="宋体" w:hAnsi="宋体" w:cs="Times New Roman"/>
      <w:sz w:val="24"/>
    </w:rPr>
  </w:style>
  <w:style w:type="character" w:customStyle="1" w:styleId="afffff4">
    <w:name w:val="批注文字 字符"/>
    <w:autoRedefine/>
    <w:qFormat/>
    <w:rPr>
      <w:rFonts w:ascii="Times New Roman" w:eastAsia="宋体" w:hAnsi="Times New Roman" w:cs="Times New Roman"/>
      <w:sz w:val="24"/>
    </w:rPr>
  </w:style>
  <w:style w:type="paragraph" w:customStyle="1" w:styleId="afffff5">
    <w:name w:val="锅炉正文"/>
    <w:basedOn w:val="a"/>
    <w:autoRedefine/>
    <w:qFormat/>
    <w:pPr>
      <w:spacing w:line="360" w:lineRule="auto"/>
      <w:ind w:firstLineChars="204" w:firstLine="490"/>
    </w:pPr>
    <w:rPr>
      <w:rFonts w:ascii="宋体" w:hAnsi="宋体"/>
      <w:kern w:val="0"/>
      <w:sz w:val="24"/>
      <w:szCs w:val="24"/>
    </w:rPr>
  </w:style>
  <w:style w:type="paragraph" w:customStyle="1" w:styleId="1f2">
    <w:name w:val="修订1"/>
    <w:autoRedefine/>
    <w:uiPriority w:val="99"/>
    <w:unhideWhenUsed/>
    <w:qFormat/>
    <w:rPr>
      <w:rFonts w:ascii="Times New Roman" w:eastAsia="宋体" w:hAnsi="Times New Roman"/>
      <w:kern w:val="2"/>
      <w:sz w:val="21"/>
      <w:szCs w:val="24"/>
    </w:rPr>
  </w:style>
  <w:style w:type="paragraph" w:customStyle="1" w:styleId="afffff6">
    <w:name w:val="表格正文"/>
    <w:basedOn w:val="a1"/>
    <w:autoRedefine/>
    <w:qFormat/>
    <w:pPr>
      <w:adjustRightInd w:val="0"/>
      <w:spacing w:line="360" w:lineRule="atLeast"/>
      <w:ind w:firstLineChars="0" w:firstLine="0"/>
      <w:textAlignment w:val="baseline"/>
    </w:pPr>
    <w:rPr>
      <w:color w:val="000000"/>
      <w:spacing w:val="12"/>
      <w:kern w:val="0"/>
      <w:sz w:val="24"/>
    </w:rPr>
  </w:style>
  <w:style w:type="paragraph" w:customStyle="1" w:styleId="TOC10">
    <w:name w:val="TOC 标题1"/>
    <w:basedOn w:val="1"/>
    <w:next w:val="a"/>
    <w:autoRedefine/>
    <w:uiPriority w:val="39"/>
    <w:unhideWhenUsed/>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2f2">
    <w:name w:val="正文2"/>
    <w:autoRedefine/>
    <w:qFormat/>
    <w:pPr>
      <w:jc w:val="both"/>
    </w:pPr>
    <w:rPr>
      <w:rFonts w:ascii="Times New Roman" w:eastAsia="宋体" w:hAnsi="Times New Roman"/>
      <w:kern w:val="2"/>
      <w:sz w:val="21"/>
      <w:szCs w:val="21"/>
    </w:rPr>
  </w:style>
  <w:style w:type="paragraph" w:customStyle="1" w:styleId="41">
    <w:name w:val="4级"/>
    <w:basedOn w:val="a"/>
    <w:next w:val="a"/>
    <w:autoRedefine/>
    <w:qFormat/>
    <w:pPr>
      <w:spacing w:line="360" w:lineRule="auto"/>
      <w:jc w:val="left"/>
      <w:outlineLvl w:val="3"/>
    </w:pPr>
    <w:rPr>
      <w:rFonts w:ascii="Times New Roman" w:hAnsi="Times New Roman"/>
      <w:sz w:val="24"/>
      <w:szCs w:val="20"/>
    </w:rPr>
  </w:style>
  <w:style w:type="paragraph" w:customStyle="1" w:styleId="3">
    <w:name w:val="3级"/>
    <w:basedOn w:val="a"/>
    <w:next w:val="a"/>
    <w:autoRedefine/>
    <w:qFormat/>
    <w:pPr>
      <w:numPr>
        <w:ilvl w:val="2"/>
        <w:numId w:val="1"/>
      </w:numPr>
      <w:spacing w:beforeLines="50" w:afterLines="50" w:line="360" w:lineRule="auto"/>
      <w:jc w:val="left"/>
      <w:outlineLvl w:val="2"/>
    </w:pPr>
    <w:rPr>
      <w:rFonts w:ascii="Times New Roman" w:hAnsi="Times New Roman"/>
      <w:b/>
      <w:sz w:val="24"/>
      <w:szCs w:val="20"/>
    </w:rPr>
  </w:style>
  <w:style w:type="paragraph" w:customStyle="1" w:styleId="CharCharChar1Char1CharCharChar">
    <w:name w:val="Char Char Char1 Char1 Char Char Char"/>
    <w:basedOn w:val="a"/>
    <w:autoRedefine/>
    <w:qFormat/>
    <w:rPr>
      <w:rFonts w:ascii="Times New Roman" w:hAnsi="Times New Roman"/>
      <w:szCs w:val="24"/>
    </w:rPr>
  </w:style>
  <w:style w:type="character" w:customStyle="1" w:styleId="showhidemsg1">
    <w:name w:val="showhidemsg1"/>
    <w:autoRedefine/>
    <w:qFormat/>
  </w:style>
  <w:style w:type="paragraph" w:styleId="afffff7">
    <w:name w:val="No Spacing"/>
    <w:basedOn w:val="a"/>
    <w:next w:val="a"/>
    <w:autoRedefine/>
    <w:qFormat/>
    <w:pPr>
      <w:jc w:val="center"/>
    </w:pPr>
    <w:rPr>
      <w:kern w:val="0"/>
      <w:lang w:eastAsia="en-US"/>
    </w:rPr>
  </w:style>
  <w:style w:type="character" w:customStyle="1" w:styleId="font21">
    <w:name w:val="font21"/>
    <w:autoRedefine/>
    <w:qFormat/>
    <w:rPr>
      <w:rFonts w:ascii="Times New Roman" w:hAnsi="Times New Roman" w:cs="Times New Roman" w:hint="default"/>
      <w:color w:val="00B050"/>
      <w:sz w:val="21"/>
      <w:szCs w:val="21"/>
      <w:u w:val="none"/>
    </w:rPr>
  </w:style>
  <w:style w:type="paragraph" w:customStyle="1" w:styleId="afffff8">
    <w:name w:val="报告表正文"/>
    <w:basedOn w:val="a"/>
    <w:autoRedefine/>
    <w:qFormat/>
    <w:pPr>
      <w:adjustRightInd w:val="0"/>
      <w:spacing w:line="312" w:lineRule="auto"/>
      <w:ind w:left="113" w:right="113" w:firstLine="482"/>
      <w:jc w:val="left"/>
      <w:textAlignment w:val="baseline"/>
    </w:pPr>
    <w:rPr>
      <w:rFonts w:ascii="Times New Roman"/>
      <w:kern w:val="0"/>
      <w:szCs w:val="20"/>
    </w:rPr>
  </w:style>
  <w:style w:type="paragraph" w:customStyle="1" w:styleId="B">
    <w:name w:val="B正文"/>
    <w:basedOn w:val="a"/>
    <w:autoRedefine/>
    <w:qFormat/>
    <w:pPr>
      <w:spacing w:line="360" w:lineRule="auto"/>
      <w:ind w:firstLineChars="200" w:firstLine="200"/>
    </w:pPr>
    <w:rPr>
      <w:sz w:val="24"/>
    </w:rPr>
  </w:style>
  <w:style w:type="paragraph" w:customStyle="1" w:styleId="B0">
    <w:name w:val="B表头"/>
    <w:basedOn w:val="a"/>
    <w:autoRedefine/>
    <w:qFormat/>
    <w:pPr>
      <w:spacing w:beforeLines="50"/>
      <w:jc w:val="center"/>
    </w:pPr>
    <w:rPr>
      <w:rFonts w:ascii="Times New Roman" w:eastAsia="黑体" w:hAnsi="Times New Roman"/>
      <w:sz w:val="24"/>
      <w:szCs w:val="24"/>
    </w:rPr>
  </w:style>
  <w:style w:type="paragraph" w:customStyle="1" w:styleId="B1">
    <w:name w:val="B表内"/>
    <w:basedOn w:val="a"/>
    <w:autoRedefine/>
    <w:qFormat/>
    <w:pPr>
      <w:spacing w:line="0" w:lineRule="atLeast"/>
      <w:jc w:val="center"/>
    </w:pPr>
    <w:rPr>
      <w:rFonts w:cs="宋体"/>
      <w:szCs w:val="20"/>
    </w:rPr>
  </w:style>
  <w:style w:type="paragraph" w:customStyle="1" w:styleId="Default1">
    <w:name w:val="Default1"/>
    <w:autoRedefine/>
    <w:qFormat/>
    <w:pPr>
      <w:widowControl w:val="0"/>
      <w:autoSpaceDE w:val="0"/>
      <w:autoSpaceDN w:val="0"/>
      <w:adjustRightInd w:val="0"/>
    </w:pPr>
    <w:rPr>
      <w:rFonts w:ascii="宋体" w:eastAsia="宋体" w:hAnsi="Calibri" w:cs="宋体"/>
      <w:color w:val="000000"/>
      <w:sz w:val="24"/>
      <w:szCs w:val="24"/>
    </w:rPr>
  </w:style>
  <w:style w:type="paragraph" w:customStyle="1" w:styleId="afffff9">
    <w:name w:val="表内文字"/>
    <w:autoRedefine/>
    <w:qFormat/>
    <w:pPr>
      <w:jc w:val="center"/>
    </w:pPr>
    <w:rPr>
      <w:rFonts w:ascii="Times New Roman" w:eastAsia="宋体" w:hAnsi="Times New Roman"/>
      <w:kern w:val="2"/>
      <w:sz w:val="21"/>
      <w:szCs w:val="24"/>
    </w:rPr>
  </w:style>
  <w:style w:type="paragraph" w:customStyle="1" w:styleId="afffffa">
    <w:name w:val="小标题"/>
    <w:basedOn w:val="a"/>
    <w:autoRedefine/>
    <w:qFormat/>
    <w:pPr>
      <w:snapToGrid w:val="0"/>
      <w:spacing w:line="360" w:lineRule="auto"/>
      <w:ind w:firstLineChars="200" w:firstLine="480"/>
    </w:pPr>
    <w:rPr>
      <w:rFonts w:ascii="宋体" w:eastAsia="黑体" w:hAnsi="宋体"/>
      <w:b/>
      <w:kern w:val="21"/>
      <w:sz w:val="24"/>
      <w:szCs w:val="24"/>
    </w:rPr>
  </w:style>
  <w:style w:type="paragraph" w:customStyle="1" w:styleId="afffffb">
    <w:name w:val="五表头"/>
    <w:basedOn w:val="a"/>
    <w:autoRedefine/>
    <w:qFormat/>
    <w:pPr>
      <w:spacing w:beforeLines="50"/>
      <w:jc w:val="center"/>
    </w:pPr>
    <w:rPr>
      <w:rFonts w:eastAsia="黑体"/>
    </w:rPr>
  </w:style>
  <w:style w:type="paragraph" w:customStyle="1" w:styleId="222222222222222222222222222">
    <w:name w:val="222222222222222222222222222"/>
    <w:basedOn w:val="a"/>
    <w:autoRedefine/>
    <w:qFormat/>
    <w:pPr>
      <w:jc w:val="center"/>
    </w:pPr>
    <w:rPr>
      <w:rFonts w:ascii="Times New Roman" w:hAnsi="Times New Roman"/>
      <w:szCs w:val="21"/>
    </w:rPr>
  </w:style>
  <w:style w:type="paragraph" w:customStyle="1" w:styleId="WPSOffice1">
    <w:name w:val="WPSOffice手动目录 1"/>
    <w:autoRedefine/>
    <w:qFormat/>
    <w:rPr>
      <w:rFonts w:ascii="Times New Roman" w:eastAsia="宋体" w:hAnsi="Times New Roman"/>
    </w:rPr>
  </w:style>
  <w:style w:type="table" w:customStyle="1" w:styleId="2f3">
    <w:name w:val="网格型2"/>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列表1"/>
    <w:basedOn w:val="a"/>
    <w:autoRedefine/>
    <w:qFormat/>
    <w:pPr>
      <w:widowControl/>
      <w:jc w:val="center"/>
    </w:pPr>
    <w:rPr>
      <w:kern w:val="0"/>
      <w:sz w:val="24"/>
      <w:lang w:eastAsia="en-US" w:bidi="en-US"/>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afffffc">
    <w:name w:val="图表文字"/>
    <w:basedOn w:val="a"/>
    <w:autoRedefine/>
    <w:qFormat/>
    <w:pPr>
      <w:spacing w:line="300" w:lineRule="exact"/>
      <w:jc w:val="center"/>
    </w:pPr>
    <w:rPr>
      <w:bCs/>
      <w:szCs w:val="20"/>
    </w:rPr>
  </w:style>
  <w:style w:type="character" w:customStyle="1" w:styleId="font122">
    <w:name w:val="font122"/>
    <w:autoRedefine/>
    <w:qFormat/>
    <w:rPr>
      <w:rFonts w:ascii="Times New Roman" w:hAnsi="Times New Roman" w:cs="Times New Roman" w:hint="default"/>
      <w:b/>
      <w:color w:val="000000"/>
      <w:sz w:val="20"/>
      <w:szCs w:val="20"/>
      <w:u w:val="none"/>
    </w:rPr>
  </w:style>
  <w:style w:type="character" w:customStyle="1" w:styleId="font111">
    <w:name w:val="font111"/>
    <w:autoRedefine/>
    <w:qFormat/>
    <w:rPr>
      <w:rFonts w:ascii="Times New Roman" w:hAnsi="Times New Roman" w:cs="Times New Roman" w:hint="default"/>
      <w:b/>
      <w:color w:val="000000"/>
      <w:sz w:val="20"/>
      <w:szCs w:val="20"/>
      <w:u w:val="none"/>
    </w:rPr>
  </w:style>
  <w:style w:type="table" w:customStyle="1" w:styleId="09">
    <w:name w:val="09表格三线表"/>
    <w:basedOn w:val="a3"/>
    <w:autoRedefine/>
    <w:uiPriority w:val="39"/>
    <w:qFormat/>
    <w:pPr>
      <w:jc w:val="center"/>
    </w:pPr>
    <w:tblPr>
      <w:tblBorders>
        <w:top w:val="single" w:sz="12" w:space="0" w:color="auto"/>
        <w:bottom w:val="single" w:sz="12" w:space="0" w:color="auto"/>
        <w:insideH w:val="single" w:sz="4" w:space="0" w:color="auto"/>
        <w:insideV w:val="single" w:sz="4" w:space="0" w:color="auto"/>
      </w:tblBorders>
    </w:tblPr>
    <w:tcPr>
      <w:vAlign w:val="center"/>
    </w:tcPr>
    <w:tblStylePr w:type="firstRow">
      <w:rPr>
        <w:b/>
      </w:rPr>
      <w:tblPr/>
      <w:trPr>
        <w:tblHeader/>
      </w:trPr>
    </w:tblStylePr>
  </w:style>
  <w:style w:type="paragraph" w:customStyle="1" w:styleId="afffffd">
    <w:name w:val="表格内容格式"/>
    <w:autoRedefine/>
    <w:qFormat/>
    <w:pPr>
      <w:adjustRightInd w:val="0"/>
      <w:snapToGrid w:val="0"/>
      <w:jc w:val="center"/>
    </w:pPr>
    <w:rPr>
      <w:rFonts w:ascii="Times New Roman" w:eastAsia="宋体" w:hAnsi="Times New Roman"/>
      <w:snapToGrid w:val="0"/>
      <w:sz w:val="21"/>
      <w:szCs w:val="21"/>
    </w:rPr>
  </w:style>
  <w:style w:type="paragraph" w:customStyle="1" w:styleId="TB">
    <w:name w:val="TB"/>
    <w:basedOn w:val="a"/>
    <w:autoRedefine/>
    <w:qFormat/>
    <w:pPr>
      <w:jc w:val="center"/>
    </w:pPr>
    <w:rPr>
      <w:rFonts w:ascii="Times New Roman" w:hAnsi="Times New Roman"/>
    </w:rPr>
  </w:style>
  <w:style w:type="table" w:customStyle="1" w:styleId="1111">
    <w:name w:val="1111"/>
    <w:basedOn w:val="a3"/>
    <w:autoRedefine/>
    <w:qFormat/>
    <w:pPr>
      <w:adjustRightInd w:val="0"/>
      <w:snapToGrid w:val="0"/>
      <w:spacing w:line="320" w:lineRule="exact"/>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afffffe">
    <w:name w:val="！表头文字"/>
    <w:basedOn w:val="a"/>
    <w:qFormat/>
    <w:pPr>
      <w:snapToGrid w:val="0"/>
      <w:spacing w:line="500" w:lineRule="exact"/>
      <w:jc w:val="center"/>
    </w:pPr>
    <w:rPr>
      <w:rFonts w:ascii="Times New Roman" w:eastAsia="黑体" w:hAnsi="Times New Roman"/>
      <w:b/>
      <w:sz w:val="24"/>
    </w:rPr>
  </w:style>
  <w:style w:type="paragraph" w:customStyle="1" w:styleId="affffff">
    <w:name w:val="+正文"/>
    <w:basedOn w:val="a"/>
    <w:qFormat/>
    <w:pPr>
      <w:spacing w:line="500" w:lineRule="exact"/>
      <w:ind w:firstLineChars="200" w:firstLine="200"/>
    </w:pPr>
    <w:rPr>
      <w:rFonts w:ascii="Times New Roman" w:hAnsi="宋体"/>
      <w:sz w:val="24"/>
      <w:szCs w:val="28"/>
    </w:rPr>
  </w:style>
  <w:style w:type="paragraph" w:customStyle="1" w:styleId="affffff0">
    <w:name w:val="表内容"/>
    <w:basedOn w:val="a"/>
    <w:next w:val="a"/>
    <w:qFormat/>
    <w:pPr>
      <w:jc w:val="center"/>
    </w:pPr>
    <w:rPr>
      <w:rFonts w:eastAsia="Arial"/>
      <w:snapToGrid w:val="0"/>
      <w:szCs w:val="21"/>
    </w:rPr>
  </w:style>
  <w:style w:type="character" w:customStyle="1" w:styleId="310">
    <w:name w:val="标题 3 字符1"/>
    <w:qFormat/>
    <w:rPr>
      <w:rFonts w:ascii="Times New Roman" w:eastAsia="宋体" w:hAnsi="Times New Roman" w:cs="Times New Roman" w:hint="default"/>
      <w:b/>
      <w:bCs/>
      <w:sz w:val="28"/>
      <w:szCs w:val="32"/>
    </w:rPr>
  </w:style>
  <w:style w:type="character" w:customStyle="1" w:styleId="affffff1">
    <w:name w:val="表格 字符"/>
    <w:link w:val="2f4"/>
    <w:qFormat/>
    <w:rPr>
      <w:rFonts w:ascii="Times New Roman" w:eastAsia="宋体" w:hAnsi="Times New Roman" w:cs="Times New Roman" w:hint="default"/>
    </w:rPr>
  </w:style>
  <w:style w:type="paragraph" w:customStyle="1" w:styleId="2f4">
    <w:name w:val="表格2"/>
    <w:basedOn w:val="a"/>
    <w:link w:val="affffff1"/>
    <w:qFormat/>
    <w:pPr>
      <w:adjustRightInd w:val="0"/>
      <w:snapToGrid w:val="0"/>
      <w:jc w:val="center"/>
    </w:pPr>
    <w:rPr>
      <w:rFonts w:ascii="Times New Roman" w:hAnsi="Times New Roman"/>
    </w:rPr>
  </w:style>
  <w:style w:type="character" w:customStyle="1" w:styleId="410">
    <w:name w:val="标题 4 字符1"/>
    <w:qFormat/>
    <w:rPr>
      <w:rFonts w:ascii="Times New Roman" w:eastAsia="宋体" w:hAnsi="Times New Roman" w:cs="Times New Roman" w:hint="defaul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baike.baidu.com/item/%E8%81%9A%E5%90%88%E7%89%A9/6252844"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cmpd="sng">
          <a:solidFill>
            <a:schemeClr val="tx1"/>
          </a:solidFill>
          <a:prstDash val="solid"/>
          <a:tailEnd type="triangle"/>
        </a:ln>
      </a:spPr>
      <a:bodyPr/>
      <a:lstStyle/>
      <a:style>
        <a:lnRef idx="2">
          <a:schemeClr val="accent1"/>
        </a:lnRef>
        <a:fillRef idx="0">
          <a:srgbClr val="FFFFFF"/>
        </a:fillRef>
        <a:effectRef idx="0">
          <a:srgbClr val="FFFFFF"/>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3"/>
    <customShpInfo spid="_x0000_s3074"/>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50"/>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098"/>
    <customShpInfo spid="_x0000_s2113"/>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4"/>
    <customShpInfo spid="_x0000_s2155"/>
    <customShpInfo spid="_x0000_s2156"/>
    <customShpInfo spid="_x0000_s2157"/>
    <customShpInfo spid="_x0000_s2158"/>
    <customShpInfo spid="_x0000_s2159"/>
    <customShpInfo spid="_x0000_s2160"/>
    <customShpInfo spid="_x0000_s2114"/>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161"/>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18"/>
    <customShpInfo spid="_x0000_s2051"/>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2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96</Pages>
  <Words>10351</Words>
  <Characters>59007</Characters>
  <Application>Microsoft Office Word</Application>
  <DocSecurity>0</DocSecurity>
  <Lines>491</Lines>
  <Paragraphs>138</Paragraphs>
  <ScaleCrop>false</ScaleCrop>
  <Company>daohangxitong</Company>
  <LinksUpToDate>false</LinksUpToDate>
  <CharactersWithSpaces>69220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20</cp:revision>
  <cp:lastPrinted>2021-10-08T03:17:00Z</cp:lastPrinted>
  <dcterms:created xsi:type="dcterms:W3CDTF">2021-08-01T01:18:00Z</dcterms:created>
  <dcterms:modified xsi:type="dcterms:W3CDTF">2024-12-24T03:29:00Z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SaveFontToCloudKey">
    <vt:lpwstr>396267952_btnclosed</vt:lpwstr>
  </property>
  <property fmtid="{D5CDD505-2E9C-101B-9397-08002B2CF9AE}" pid="4" name="ICV">
    <vt:lpwstr>C0C283EB3F60454095067DDE3EA96F4C_13</vt:lpwstr>
  </property>
</Properties>
</file>