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供热管网巡线服务外包合同</w:t>
      </w:r>
    </w:p>
    <w:p>
      <w:pPr>
        <w:spacing w:line="440" w:lineRule="exact"/>
        <w:ind w:right="360" w:firstLine="3180" w:firstLineChars="1325"/>
        <w:rPr>
          <w:sz w:val="24"/>
          <w:szCs w:val="24"/>
        </w:rPr>
      </w:pPr>
    </w:p>
    <w:p>
      <w:pPr>
        <w:spacing w:line="440" w:lineRule="exact"/>
        <w:ind w:right="360" w:firstLine="3180" w:firstLineChars="1325"/>
        <w:rPr>
          <w:sz w:val="24"/>
          <w:szCs w:val="24"/>
        </w:rPr>
      </w:pPr>
      <w:r>
        <w:rPr>
          <w:sz w:val="24"/>
          <w:szCs w:val="24"/>
        </w:rPr>
        <w:t>合同编号：</w:t>
      </w:r>
    </w:p>
    <w:p>
      <w:pPr>
        <w:spacing w:line="440" w:lineRule="exact"/>
        <w:jc w:val="center"/>
        <w:rPr>
          <w:sz w:val="24"/>
          <w:szCs w:val="24"/>
        </w:rPr>
      </w:pPr>
      <w:r>
        <w:rPr>
          <w:rFonts w:hint="eastAsia"/>
          <w:sz w:val="24"/>
          <w:szCs w:val="24"/>
        </w:rPr>
        <w:t xml:space="preserve">  </w:t>
      </w:r>
      <w:r>
        <w:rPr>
          <w:sz w:val="24"/>
          <w:szCs w:val="24"/>
        </w:rPr>
        <w:t>签订地点：</w:t>
      </w:r>
      <w:r>
        <w:rPr>
          <w:rFonts w:hint="eastAsia"/>
          <w:sz w:val="24"/>
          <w:szCs w:val="24"/>
        </w:rPr>
        <w:t>连云港经济技术开发区</w:t>
      </w:r>
    </w:p>
    <w:p>
      <w:pPr>
        <w:spacing w:line="420" w:lineRule="exact"/>
        <w:jc w:val="left"/>
        <w:rPr>
          <w:b/>
          <w:sz w:val="28"/>
          <w:szCs w:val="28"/>
        </w:rPr>
      </w:pPr>
    </w:p>
    <w:p>
      <w:pPr>
        <w:spacing w:line="420" w:lineRule="exact"/>
        <w:jc w:val="left"/>
        <w:rPr>
          <w:sz w:val="28"/>
          <w:szCs w:val="28"/>
          <w:u w:val="single"/>
        </w:rPr>
      </w:pPr>
      <w:r>
        <w:rPr>
          <w:b/>
          <w:sz w:val="28"/>
          <w:szCs w:val="28"/>
        </w:rPr>
        <w:t>甲方</w:t>
      </w:r>
      <w:r>
        <w:rPr>
          <w:sz w:val="28"/>
          <w:szCs w:val="28"/>
        </w:rPr>
        <w:t>：</w:t>
      </w:r>
      <w:r>
        <w:rPr>
          <w:rFonts w:hint="eastAsia"/>
          <w:sz w:val="28"/>
          <w:szCs w:val="28"/>
          <w:u w:val="single"/>
        </w:rPr>
        <w:t>连云港新海连热力有限公司</w:t>
      </w:r>
    </w:p>
    <w:p>
      <w:pPr>
        <w:spacing w:line="420" w:lineRule="exact"/>
        <w:jc w:val="left"/>
        <w:rPr>
          <w:sz w:val="28"/>
          <w:szCs w:val="28"/>
        </w:rPr>
      </w:pPr>
      <w:r>
        <w:rPr>
          <w:b/>
          <w:sz w:val="28"/>
          <w:szCs w:val="28"/>
        </w:rPr>
        <w:t>乙方</w:t>
      </w:r>
      <w:r>
        <w:rPr>
          <w:sz w:val="28"/>
          <w:szCs w:val="28"/>
        </w:rPr>
        <w:t>：</w:t>
      </w:r>
    </w:p>
    <w:p>
      <w:pPr>
        <w:spacing w:line="420" w:lineRule="exact"/>
        <w:ind w:firstLine="480" w:firstLineChars="200"/>
        <w:rPr>
          <w:sz w:val="24"/>
        </w:rPr>
      </w:pPr>
      <w:r>
        <w:rPr>
          <w:sz w:val="24"/>
        </w:rPr>
        <w:t>根据《中华人民共和国</w:t>
      </w:r>
      <w:r>
        <w:rPr>
          <w:rFonts w:hint="eastAsia"/>
          <w:sz w:val="24"/>
        </w:rPr>
        <w:t>民法典</w:t>
      </w:r>
      <w:r>
        <w:rPr>
          <w:sz w:val="24"/>
        </w:rPr>
        <w:t>》等法律法规的规定，甲乙双方签订本合同。</w:t>
      </w:r>
    </w:p>
    <w:p>
      <w:pPr>
        <w:spacing w:line="420" w:lineRule="exact"/>
        <w:ind w:firstLine="482" w:firstLineChars="200"/>
        <w:rPr>
          <w:b/>
          <w:sz w:val="24"/>
        </w:rPr>
      </w:pPr>
      <w:r>
        <w:rPr>
          <w:b/>
          <w:sz w:val="24"/>
        </w:rPr>
        <w:t>第一条  定义</w:t>
      </w:r>
    </w:p>
    <w:p>
      <w:pPr>
        <w:spacing w:line="420" w:lineRule="exact"/>
        <w:ind w:firstLine="470" w:firstLineChars="196"/>
        <w:rPr>
          <w:sz w:val="24"/>
        </w:rPr>
      </w:pPr>
      <w:r>
        <w:rPr>
          <w:sz w:val="24"/>
        </w:rPr>
        <w:t>除非另有特别解释或说明，本合同有关词语应按如下定义解释：</w:t>
      </w:r>
    </w:p>
    <w:p>
      <w:pPr>
        <w:spacing w:line="420" w:lineRule="exact"/>
        <w:ind w:firstLine="480" w:firstLineChars="200"/>
        <w:rPr>
          <w:sz w:val="24"/>
        </w:rPr>
      </w:pPr>
      <w:r>
        <w:rPr>
          <w:sz w:val="24"/>
        </w:rPr>
        <w:t>1、合同系指甲乙双方签署的，与本项目相关的协议、附件、附录和其他一切文件。</w:t>
      </w:r>
    </w:p>
    <w:p>
      <w:pPr>
        <w:spacing w:line="420" w:lineRule="exact"/>
        <w:ind w:firstLine="480"/>
        <w:rPr>
          <w:sz w:val="24"/>
        </w:rPr>
      </w:pPr>
      <w:r>
        <w:rPr>
          <w:sz w:val="24"/>
        </w:rPr>
        <w:t>2、甲方系指购买本合同项下服务的</w:t>
      </w:r>
      <w:r>
        <w:rPr>
          <w:rFonts w:hint="eastAsia"/>
          <w:sz w:val="24"/>
        </w:rPr>
        <w:t>采购人连云港新海连热力有限公司</w:t>
      </w:r>
    </w:p>
    <w:p>
      <w:pPr>
        <w:spacing w:line="420" w:lineRule="exact"/>
        <w:ind w:firstLine="480"/>
        <w:rPr>
          <w:sz w:val="24"/>
        </w:rPr>
      </w:pPr>
      <w:r>
        <w:rPr>
          <w:sz w:val="24"/>
        </w:rPr>
        <w:t>3、乙方系指提供本合同项下服务的</w:t>
      </w:r>
      <w:r>
        <w:rPr>
          <w:rFonts w:hint="eastAsia"/>
          <w:sz w:val="24"/>
        </w:rPr>
        <w:t>中标人。</w:t>
      </w:r>
    </w:p>
    <w:p>
      <w:pPr>
        <w:spacing w:line="420" w:lineRule="exact"/>
        <w:ind w:firstLine="480" w:firstLineChars="200"/>
        <w:rPr>
          <w:sz w:val="24"/>
        </w:rPr>
      </w:pPr>
      <w:r>
        <w:rPr>
          <w:sz w:val="24"/>
        </w:rPr>
        <w:t>4、</w:t>
      </w:r>
      <w:r>
        <w:rPr>
          <w:rFonts w:hint="eastAsia"/>
          <w:sz w:val="24"/>
        </w:rPr>
        <w:t>“</w:t>
      </w:r>
      <w:r>
        <w:rPr>
          <w:sz w:val="24"/>
        </w:rPr>
        <w:t>服务</w:t>
      </w:r>
      <w:r>
        <w:rPr>
          <w:rFonts w:hint="eastAsia"/>
          <w:sz w:val="24"/>
        </w:rPr>
        <w:t>”</w:t>
      </w:r>
      <w:r>
        <w:rPr>
          <w:sz w:val="24"/>
        </w:rPr>
        <w:t>系指根据合同规定乙方承担的巡线服务外包相关的工作。</w:t>
      </w:r>
    </w:p>
    <w:p>
      <w:pPr>
        <w:spacing w:line="420" w:lineRule="exact"/>
        <w:ind w:firstLine="480" w:firstLineChars="200"/>
        <w:rPr>
          <w:sz w:val="24"/>
        </w:rPr>
      </w:pPr>
      <w:r>
        <w:rPr>
          <w:sz w:val="24"/>
        </w:rPr>
        <w:t>5、合同价格系指根据合同规定乙方在正确地完全履行合同义务后甲方应支付给乙方的价格，包含了甲方购买合同项下相关服务的一切费用。</w:t>
      </w:r>
    </w:p>
    <w:p>
      <w:pPr>
        <w:spacing w:line="440" w:lineRule="exact"/>
        <w:ind w:firstLine="602" w:firstLineChars="250"/>
        <w:rPr>
          <w:sz w:val="24"/>
          <w:szCs w:val="24"/>
        </w:rPr>
      </w:pPr>
      <w:r>
        <w:rPr>
          <w:b/>
          <w:sz w:val="24"/>
          <w:szCs w:val="24"/>
        </w:rPr>
        <w:t>第</w:t>
      </w:r>
      <w:r>
        <w:rPr>
          <w:rFonts w:hint="eastAsia"/>
          <w:b/>
          <w:sz w:val="24"/>
          <w:szCs w:val="24"/>
        </w:rPr>
        <w:t>二</w:t>
      </w:r>
      <w:r>
        <w:rPr>
          <w:b/>
          <w:sz w:val="24"/>
          <w:szCs w:val="24"/>
        </w:rPr>
        <w:t>条  合同内容</w:t>
      </w:r>
    </w:p>
    <w:p>
      <w:pPr>
        <w:spacing w:line="440" w:lineRule="exact"/>
        <w:ind w:firstLine="600" w:firstLineChars="250"/>
        <w:rPr>
          <w:sz w:val="24"/>
          <w:szCs w:val="24"/>
        </w:rPr>
      </w:pPr>
      <w:r>
        <w:rPr>
          <w:rFonts w:hint="eastAsia"/>
          <w:sz w:val="24"/>
          <w:szCs w:val="24"/>
        </w:rPr>
        <w:t>1、巡线范围：</w:t>
      </w:r>
      <w:r>
        <w:rPr>
          <w:rFonts w:hint="eastAsia"/>
          <w:sz w:val="24"/>
          <w:szCs w:val="24"/>
          <w:lang w:val="en-US" w:eastAsia="zh-CN"/>
        </w:rPr>
        <w:t>连云港经济技术</w:t>
      </w:r>
      <w:r>
        <w:rPr>
          <w:rFonts w:hint="eastAsia"/>
          <w:sz w:val="24"/>
          <w:szCs w:val="24"/>
        </w:rPr>
        <w:t>开发区</w:t>
      </w:r>
      <w:r>
        <w:rPr>
          <w:sz w:val="24"/>
          <w:szCs w:val="24"/>
        </w:rPr>
        <w:t>范围内约</w:t>
      </w:r>
      <w:r>
        <w:rPr>
          <w:rFonts w:hint="eastAsia"/>
          <w:sz w:val="24"/>
          <w:szCs w:val="24"/>
          <w:lang w:val="en-US" w:eastAsia="zh-CN"/>
        </w:rPr>
        <w:t>43</w:t>
      </w:r>
      <w:r>
        <w:rPr>
          <w:rFonts w:hint="eastAsia"/>
          <w:sz w:val="24"/>
          <w:szCs w:val="24"/>
        </w:rPr>
        <w:t>公里</w:t>
      </w:r>
      <w:r>
        <w:rPr>
          <w:sz w:val="24"/>
          <w:szCs w:val="24"/>
        </w:rPr>
        <w:t>长度的</w:t>
      </w:r>
      <w:r>
        <w:rPr>
          <w:rFonts w:hint="eastAsia"/>
          <w:sz w:val="24"/>
          <w:szCs w:val="24"/>
        </w:rPr>
        <w:t>由甲方建设、安装、维护并拥有产权的所有蒸汽</w:t>
      </w:r>
      <w:r>
        <w:rPr>
          <w:sz w:val="24"/>
          <w:szCs w:val="24"/>
        </w:rPr>
        <w:t>供热管道</w:t>
      </w:r>
      <w:r>
        <w:rPr>
          <w:rFonts w:hint="eastAsia"/>
          <w:sz w:val="24"/>
          <w:szCs w:val="24"/>
        </w:rPr>
        <w:t>及其</w:t>
      </w:r>
      <w:r>
        <w:rPr>
          <w:sz w:val="24"/>
          <w:szCs w:val="24"/>
        </w:rPr>
        <w:t>相关</w:t>
      </w:r>
      <w:r>
        <w:rPr>
          <w:rFonts w:hint="eastAsia"/>
          <w:sz w:val="24"/>
          <w:szCs w:val="24"/>
        </w:rPr>
        <w:t>设施；</w:t>
      </w:r>
    </w:p>
    <w:p>
      <w:pPr>
        <w:spacing w:line="440" w:lineRule="exact"/>
        <w:ind w:firstLine="600" w:firstLineChars="250"/>
        <w:rPr>
          <w:sz w:val="24"/>
          <w:szCs w:val="24"/>
        </w:rPr>
      </w:pPr>
      <w:r>
        <w:rPr>
          <w:rFonts w:hint="eastAsia"/>
          <w:sz w:val="24"/>
          <w:szCs w:val="24"/>
        </w:rPr>
        <w:t>2、巡线时间：每天常规巡线至少一次，开始时间为上午8:30，并</w:t>
      </w:r>
      <w:r>
        <w:rPr>
          <w:sz w:val="24"/>
          <w:szCs w:val="24"/>
        </w:rPr>
        <w:t>在</w:t>
      </w:r>
      <w:r>
        <w:rPr>
          <w:rFonts w:hint="eastAsia"/>
          <w:sz w:val="24"/>
          <w:szCs w:val="24"/>
        </w:rPr>
        <w:t>当日下午17:00前赴甲方公司提交巡线日志；甲方可根据实际情况下达临时巡线工作指令，乙方需完成甲方全天候（24小时）巡检要求（含节假日时间）；遇突发、应急及特殊情况需及时联系、上报甲方；</w:t>
      </w:r>
    </w:p>
    <w:p>
      <w:pPr>
        <w:spacing w:line="440" w:lineRule="exact"/>
        <w:ind w:firstLine="600" w:firstLineChars="250"/>
        <w:rPr>
          <w:rFonts w:hint="default" w:eastAsia="宋体"/>
          <w:sz w:val="24"/>
          <w:szCs w:val="24"/>
          <w:lang w:val="en-US" w:eastAsia="zh-CN"/>
        </w:rPr>
      </w:pPr>
      <w:r>
        <w:rPr>
          <w:rFonts w:hint="eastAsia"/>
          <w:sz w:val="24"/>
          <w:szCs w:val="24"/>
        </w:rPr>
        <w:t>3、巡线人员：</w:t>
      </w:r>
      <w:r>
        <w:rPr>
          <w:rFonts w:hint="eastAsia"/>
          <w:sz w:val="24"/>
          <w:szCs w:val="24"/>
          <w:lang w:val="en-US" w:eastAsia="zh-CN"/>
        </w:rPr>
        <w:t>配备</w:t>
      </w:r>
      <w:r>
        <w:rPr>
          <w:rFonts w:hint="eastAsia"/>
          <w:sz w:val="24"/>
          <w:szCs w:val="24"/>
          <w:highlight w:val="none"/>
        </w:rPr>
        <w:t>至少</w:t>
      </w:r>
      <w:r>
        <w:rPr>
          <w:rFonts w:hint="eastAsia"/>
          <w:sz w:val="24"/>
          <w:szCs w:val="24"/>
          <w:highlight w:val="none"/>
          <w:lang w:eastAsia="zh-CN"/>
        </w:rPr>
        <w:t>4</w:t>
      </w:r>
      <w:r>
        <w:rPr>
          <w:rFonts w:hint="eastAsia"/>
          <w:sz w:val="24"/>
          <w:szCs w:val="24"/>
          <w:highlight w:val="none"/>
        </w:rPr>
        <w:t>人</w:t>
      </w:r>
      <w:r>
        <w:rPr>
          <w:rFonts w:hint="eastAsia"/>
          <w:sz w:val="24"/>
          <w:szCs w:val="24"/>
          <w:highlight w:val="none"/>
          <w:lang w:eastAsia="zh-CN"/>
        </w:rPr>
        <w:t>，</w:t>
      </w:r>
      <w:r>
        <w:rPr>
          <w:rFonts w:hint="eastAsia"/>
          <w:sz w:val="24"/>
          <w:szCs w:val="24"/>
          <w:highlight w:val="none"/>
          <w:lang w:val="en-US" w:eastAsia="zh-CN"/>
        </w:rPr>
        <w:t>其中1人（</w:t>
      </w:r>
      <w:r>
        <w:rPr>
          <w:rFonts w:hint="eastAsia" w:ascii="Times New Roman" w:hAnsi="Times New Roman" w:eastAsia="宋体"/>
          <w:sz w:val="24"/>
          <w:szCs w:val="24"/>
          <w:highlight w:val="none"/>
        </w:rPr>
        <w:t>持特种设备安全管理A证</w:t>
      </w:r>
      <w:r>
        <w:rPr>
          <w:rFonts w:hint="eastAsia"/>
          <w:sz w:val="24"/>
          <w:szCs w:val="24"/>
          <w:highlight w:val="none"/>
          <w:lang w:val="en-US" w:eastAsia="zh-CN"/>
        </w:rPr>
        <w:t>）为巡线项目组长，为确保巡线人员合理休息，规定每天巡线不低于2人，且至少以2人为一组共同巡线。未尽事宜由甲方负责解释。</w:t>
      </w:r>
    </w:p>
    <w:p>
      <w:pPr>
        <w:spacing w:line="440" w:lineRule="exact"/>
        <w:ind w:firstLine="600" w:firstLineChars="250"/>
        <w:rPr>
          <w:sz w:val="24"/>
          <w:szCs w:val="24"/>
        </w:rPr>
      </w:pPr>
      <w:r>
        <w:rPr>
          <w:rFonts w:hint="eastAsia"/>
          <w:sz w:val="24"/>
          <w:szCs w:val="24"/>
        </w:rPr>
        <w:t>4、巡线内容如下：</w:t>
      </w:r>
    </w:p>
    <w:p>
      <w:pPr>
        <w:spacing w:line="560" w:lineRule="exact"/>
        <w:ind w:firstLine="480" w:firstLineChars="200"/>
        <w:rPr>
          <w:rFonts w:ascii="宋体" w:hAnsi="宋体" w:cs="宋体"/>
          <w:sz w:val="24"/>
          <w:szCs w:val="24"/>
        </w:rPr>
      </w:pPr>
      <w:r>
        <w:rPr>
          <w:sz w:val="24"/>
          <w:szCs w:val="24"/>
        </w:rPr>
        <w:t>（1）</w:t>
      </w:r>
      <w:r>
        <w:rPr>
          <w:rFonts w:hint="eastAsia" w:ascii="宋体" w:hAnsi="宋体" w:cs="宋体"/>
          <w:sz w:val="24"/>
          <w:szCs w:val="24"/>
        </w:rPr>
        <w:t>检查标志桩、标识是否有损坏，井盖是否齐全，疏水阀门是否泄露，疏水管是否松动、井坑是否有积水、用户蒸汽阀门（计量箱）锁是否有异常。架空管管墩及滑动支架是否有下沉、错位等异常现象</w:t>
      </w:r>
      <w:r>
        <w:rPr>
          <w:rFonts w:hint="eastAsia" w:ascii="宋体" w:hAnsi="宋体" w:cs="宋体"/>
          <w:sz w:val="24"/>
          <w:szCs w:val="24"/>
          <w:lang w:eastAsia="zh-CN"/>
        </w:rPr>
        <w:t>。</w:t>
      </w:r>
      <w:r>
        <w:rPr>
          <w:rFonts w:hint="eastAsia" w:ascii="宋体" w:hAnsi="宋体" w:eastAsia="宋体" w:cs="宋体"/>
          <w:sz w:val="24"/>
          <w:szCs w:val="24"/>
          <w:lang w:val="en-US" w:eastAsia="zh-CN"/>
        </w:rPr>
        <w:t>检查管道保温、外护</w:t>
      </w:r>
      <w:bookmarkStart w:id="0" w:name="_GoBack"/>
      <w:bookmarkEnd w:id="0"/>
      <w:r>
        <w:rPr>
          <w:rFonts w:hint="eastAsia" w:ascii="宋体" w:hAnsi="宋体" w:eastAsia="宋体" w:cs="宋体"/>
          <w:sz w:val="24"/>
          <w:szCs w:val="24"/>
          <w:lang w:val="en-US" w:eastAsia="zh-CN"/>
        </w:rPr>
        <w:t>铁皮是否开裂</w:t>
      </w:r>
      <w:r>
        <w:rPr>
          <w:rFonts w:hint="eastAsia" w:ascii="宋体" w:hAnsi="宋体" w:cs="宋体"/>
          <w:sz w:val="24"/>
          <w:szCs w:val="24"/>
          <w:lang w:val="en-US" w:eastAsia="zh-CN"/>
        </w:rPr>
        <w:t>。检查是否有杂草遮挡、杂树挤压管道等问题并及时清除</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sz w:val="24"/>
          <w:szCs w:val="24"/>
        </w:rPr>
        <w:t>（</w:t>
      </w:r>
      <w:r>
        <w:rPr>
          <w:rFonts w:hint="eastAsia"/>
          <w:sz w:val="24"/>
          <w:szCs w:val="24"/>
        </w:rPr>
        <w:t>2</w:t>
      </w:r>
      <w:r>
        <w:rPr>
          <w:sz w:val="24"/>
          <w:szCs w:val="24"/>
        </w:rPr>
        <w:t>）</w:t>
      </w:r>
      <w:r>
        <w:rPr>
          <w:rFonts w:hint="eastAsia" w:ascii="宋体" w:hAnsi="宋体" w:cs="宋体"/>
          <w:sz w:val="24"/>
          <w:szCs w:val="24"/>
        </w:rPr>
        <w:t>及时做好相关阀门的开启、关闭；</w:t>
      </w:r>
    </w:p>
    <w:p>
      <w:pPr>
        <w:spacing w:line="560" w:lineRule="exact"/>
        <w:ind w:firstLine="480" w:firstLineChars="200"/>
        <w:rPr>
          <w:rFonts w:ascii="宋体" w:hAnsi="宋体" w:cs="宋体"/>
          <w:sz w:val="24"/>
          <w:szCs w:val="24"/>
        </w:rPr>
      </w:pPr>
      <w:r>
        <w:rPr>
          <w:sz w:val="24"/>
          <w:szCs w:val="24"/>
        </w:rPr>
        <w:t>（</w:t>
      </w:r>
      <w:r>
        <w:rPr>
          <w:rFonts w:hint="eastAsia"/>
          <w:sz w:val="24"/>
          <w:szCs w:val="24"/>
        </w:rPr>
        <w:t>3</w:t>
      </w:r>
      <w:r>
        <w:rPr>
          <w:sz w:val="24"/>
          <w:szCs w:val="24"/>
        </w:rPr>
        <w:t>）</w:t>
      </w:r>
      <w:r>
        <w:rPr>
          <w:rFonts w:hint="eastAsia" w:ascii="宋体" w:hAnsi="宋体" w:cs="宋体"/>
          <w:sz w:val="24"/>
          <w:szCs w:val="24"/>
        </w:rPr>
        <w:t>检查管道沿线有无其他施工工作，是否对管道、基础、井盖造成影响，并应立即制止并汇报相关领导；</w:t>
      </w:r>
    </w:p>
    <w:p>
      <w:pPr>
        <w:spacing w:line="560" w:lineRule="exact"/>
        <w:ind w:firstLine="480" w:firstLineChars="200"/>
        <w:rPr>
          <w:rFonts w:ascii="宋体" w:hAnsi="宋体" w:cs="宋体"/>
          <w:sz w:val="24"/>
          <w:szCs w:val="24"/>
        </w:rPr>
      </w:pPr>
      <w:r>
        <w:rPr>
          <w:sz w:val="24"/>
          <w:szCs w:val="24"/>
        </w:rPr>
        <w:t>（</w:t>
      </w:r>
      <w:r>
        <w:rPr>
          <w:rFonts w:hint="eastAsia"/>
          <w:sz w:val="24"/>
          <w:szCs w:val="24"/>
        </w:rPr>
        <w:t>4</w:t>
      </w:r>
      <w:r>
        <w:rPr>
          <w:sz w:val="24"/>
          <w:szCs w:val="24"/>
        </w:rPr>
        <w:t>）</w:t>
      </w:r>
      <w:r>
        <w:rPr>
          <w:rFonts w:hint="eastAsia" w:ascii="宋体" w:hAnsi="宋体" w:cs="宋体"/>
          <w:sz w:val="24"/>
          <w:szCs w:val="24"/>
        </w:rPr>
        <w:t>与甲方数据采集中心定时联系，对监控中心发现供热压力、流量异常时查找漏点并做好记录工作；</w:t>
      </w:r>
    </w:p>
    <w:p>
      <w:pPr>
        <w:spacing w:line="560" w:lineRule="exact"/>
        <w:ind w:firstLine="480" w:firstLineChars="200"/>
        <w:rPr>
          <w:rFonts w:ascii="宋体" w:hAnsi="宋体" w:cs="宋体"/>
          <w:sz w:val="24"/>
          <w:szCs w:val="24"/>
        </w:rPr>
      </w:pPr>
      <w:r>
        <w:rPr>
          <w:sz w:val="24"/>
          <w:szCs w:val="24"/>
        </w:rPr>
        <w:t>（</w:t>
      </w:r>
      <w:r>
        <w:rPr>
          <w:rFonts w:hint="eastAsia"/>
          <w:sz w:val="24"/>
          <w:szCs w:val="24"/>
        </w:rPr>
        <w:t>5</w:t>
      </w:r>
      <w:r>
        <w:rPr>
          <w:sz w:val="24"/>
          <w:szCs w:val="24"/>
        </w:rPr>
        <w:t>）</w:t>
      </w:r>
      <w:r>
        <w:rPr>
          <w:rFonts w:hint="eastAsia"/>
          <w:sz w:val="24"/>
          <w:szCs w:val="24"/>
        </w:rPr>
        <w:t>每天形成</w:t>
      </w:r>
      <w:r>
        <w:rPr>
          <w:rFonts w:hint="eastAsia" w:ascii="宋体" w:hAnsi="宋体" w:cs="宋体"/>
          <w:sz w:val="24"/>
          <w:szCs w:val="24"/>
        </w:rPr>
        <w:t>巡线书面记录，对发现的问题及处理方法做详细书面说明，需整改项目与消缺事项做详细书面记录并及时汇报；</w:t>
      </w:r>
    </w:p>
    <w:p>
      <w:pPr>
        <w:spacing w:line="560" w:lineRule="exact"/>
        <w:ind w:firstLine="480" w:firstLineChars="200"/>
        <w:rPr>
          <w:rFonts w:ascii="宋体" w:hAnsi="宋体" w:cs="宋体"/>
          <w:sz w:val="24"/>
          <w:szCs w:val="24"/>
        </w:rPr>
      </w:pPr>
      <w:r>
        <w:rPr>
          <w:sz w:val="24"/>
          <w:szCs w:val="24"/>
        </w:rPr>
        <w:t>（</w:t>
      </w:r>
      <w:r>
        <w:rPr>
          <w:rFonts w:hint="eastAsia"/>
          <w:sz w:val="24"/>
          <w:szCs w:val="24"/>
        </w:rPr>
        <w:t>6</w:t>
      </w:r>
      <w:r>
        <w:rPr>
          <w:sz w:val="24"/>
          <w:szCs w:val="24"/>
        </w:rPr>
        <w:t>）</w:t>
      </w:r>
      <w:r>
        <w:rPr>
          <w:rFonts w:hint="eastAsia" w:ascii="宋体" w:hAnsi="宋体" w:cs="宋体"/>
          <w:sz w:val="24"/>
          <w:szCs w:val="24"/>
        </w:rPr>
        <w:t>协助甲方完成停、送蒸汽工作；</w:t>
      </w:r>
    </w:p>
    <w:p>
      <w:pPr>
        <w:spacing w:line="560" w:lineRule="exact"/>
        <w:ind w:firstLine="480" w:firstLineChars="200"/>
        <w:rPr>
          <w:rFonts w:ascii="宋体" w:hAnsi="宋体" w:cs="宋体"/>
          <w:sz w:val="24"/>
          <w:szCs w:val="24"/>
        </w:rPr>
      </w:pPr>
      <w:r>
        <w:rPr>
          <w:sz w:val="24"/>
          <w:szCs w:val="24"/>
        </w:rPr>
        <w:t>（</w:t>
      </w:r>
      <w:r>
        <w:rPr>
          <w:rFonts w:hint="eastAsia"/>
          <w:sz w:val="24"/>
          <w:szCs w:val="24"/>
        </w:rPr>
        <w:t>7</w:t>
      </w:r>
      <w:r>
        <w:rPr>
          <w:sz w:val="24"/>
          <w:szCs w:val="24"/>
        </w:rPr>
        <w:t>）</w:t>
      </w:r>
      <w:r>
        <w:rPr>
          <w:rFonts w:hint="eastAsia" w:ascii="宋体" w:hAnsi="宋体" w:cs="宋体"/>
          <w:sz w:val="24"/>
          <w:szCs w:val="24"/>
        </w:rPr>
        <w:t>完成甲方全天候（24小时）巡检工作指令要求；</w:t>
      </w:r>
    </w:p>
    <w:p>
      <w:pPr>
        <w:spacing w:line="440" w:lineRule="exact"/>
        <w:ind w:firstLine="480" w:firstLineChars="200"/>
        <w:rPr>
          <w:rFonts w:ascii="宋体" w:hAnsi="宋体" w:cs="宋体"/>
          <w:sz w:val="24"/>
          <w:szCs w:val="24"/>
        </w:rPr>
      </w:pPr>
      <w:r>
        <w:rPr>
          <w:sz w:val="24"/>
          <w:szCs w:val="24"/>
        </w:rPr>
        <w:t>（</w:t>
      </w:r>
      <w:r>
        <w:rPr>
          <w:rFonts w:hint="eastAsia"/>
          <w:sz w:val="24"/>
          <w:szCs w:val="24"/>
        </w:rPr>
        <w:t>8</w:t>
      </w:r>
      <w:r>
        <w:rPr>
          <w:sz w:val="24"/>
          <w:szCs w:val="24"/>
        </w:rPr>
        <w:t>）</w:t>
      </w:r>
      <w:r>
        <w:rPr>
          <w:rFonts w:hint="eastAsia" w:ascii="宋体" w:hAnsi="宋体" w:cs="宋体"/>
          <w:sz w:val="24"/>
          <w:szCs w:val="24"/>
        </w:rPr>
        <w:t>其他相关简单维修、维保事项及向</w:t>
      </w:r>
      <w:r>
        <w:rPr>
          <w:rFonts w:ascii="宋体" w:hAnsi="宋体" w:cs="宋体"/>
          <w:sz w:val="24"/>
          <w:szCs w:val="24"/>
        </w:rPr>
        <w:t>用热客户</w:t>
      </w:r>
      <w:r>
        <w:rPr>
          <w:rFonts w:hint="eastAsia" w:ascii="宋体" w:hAnsi="宋体" w:cs="宋体"/>
          <w:sz w:val="24"/>
          <w:szCs w:val="24"/>
        </w:rPr>
        <w:t>送发票</w:t>
      </w:r>
      <w:r>
        <w:rPr>
          <w:rFonts w:ascii="宋体" w:hAnsi="宋体" w:cs="宋体"/>
          <w:sz w:val="24"/>
          <w:szCs w:val="24"/>
        </w:rPr>
        <w:t>等</w:t>
      </w:r>
      <w:r>
        <w:rPr>
          <w:rFonts w:hint="eastAsia" w:ascii="宋体" w:hAnsi="宋体" w:cs="宋体"/>
          <w:sz w:val="24"/>
          <w:szCs w:val="24"/>
        </w:rPr>
        <w:t>工作。</w:t>
      </w:r>
    </w:p>
    <w:p>
      <w:pPr>
        <w:spacing w:line="440" w:lineRule="exact"/>
        <w:ind w:left="210" w:leftChars="100" w:firstLine="361" w:firstLineChars="150"/>
        <w:rPr>
          <w:b/>
          <w:sz w:val="24"/>
          <w:szCs w:val="24"/>
        </w:rPr>
      </w:pPr>
      <w:r>
        <w:rPr>
          <w:rFonts w:hint="eastAsia"/>
          <w:b/>
          <w:sz w:val="24"/>
          <w:szCs w:val="24"/>
        </w:rPr>
        <w:t>第三条</w:t>
      </w:r>
      <w:r>
        <w:rPr>
          <w:b/>
          <w:sz w:val="24"/>
          <w:szCs w:val="24"/>
        </w:rPr>
        <w:t xml:space="preserve"> </w:t>
      </w:r>
      <w:r>
        <w:rPr>
          <w:rFonts w:hint="eastAsia"/>
          <w:b/>
          <w:sz w:val="24"/>
          <w:szCs w:val="24"/>
        </w:rPr>
        <w:t>合同总价</w:t>
      </w:r>
    </w:p>
    <w:p>
      <w:pPr>
        <w:spacing w:line="440" w:lineRule="exact"/>
        <w:ind w:firstLine="480" w:firstLineChars="200"/>
        <w:jc w:val="left"/>
        <w:rPr>
          <w:sz w:val="24"/>
          <w:szCs w:val="24"/>
        </w:rPr>
      </w:pPr>
      <w:r>
        <w:rPr>
          <w:rFonts w:hint="eastAsia"/>
          <w:sz w:val="24"/>
          <w:szCs w:val="24"/>
        </w:rPr>
        <w:t>合同期限为</w:t>
      </w:r>
      <w:r>
        <w:rPr>
          <w:rFonts w:hint="eastAsia"/>
          <w:sz w:val="24"/>
          <w:szCs w:val="24"/>
          <w:u w:val="single"/>
        </w:rPr>
        <w:t>壹</w:t>
      </w:r>
      <w:r>
        <w:rPr>
          <w:rFonts w:hint="eastAsia"/>
          <w:sz w:val="24"/>
          <w:szCs w:val="24"/>
        </w:rPr>
        <w:t>年，自</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日为止，本合同项下服务外包费用总价款为人民币</w:t>
      </w:r>
      <w:r>
        <w:rPr>
          <w:rFonts w:hint="eastAsia"/>
          <w:sz w:val="24"/>
          <w:szCs w:val="24"/>
          <w:u w:val="single"/>
        </w:rPr>
        <w:t xml:space="preserve">   </w:t>
      </w:r>
      <w:r>
        <w:rPr>
          <w:sz w:val="24"/>
          <w:szCs w:val="24"/>
          <w:u w:val="single"/>
        </w:rPr>
        <w:t xml:space="preserve">    </w:t>
      </w:r>
      <w:r>
        <w:rPr>
          <w:rFonts w:hint="eastAsia"/>
          <w:sz w:val="24"/>
          <w:szCs w:val="24"/>
        </w:rPr>
        <w:t>万元（大写）</w:t>
      </w:r>
      <w:r>
        <w:rPr>
          <w:rFonts w:hint="eastAsia"/>
          <w:sz w:val="24"/>
          <w:szCs w:val="24"/>
          <w:u w:val="single"/>
        </w:rPr>
        <w:t xml:space="preserve">          （含税价）</w:t>
      </w:r>
      <w:r>
        <w:rPr>
          <w:rFonts w:hint="eastAsia"/>
          <w:sz w:val="24"/>
          <w:szCs w:val="24"/>
        </w:rPr>
        <w:t>，合同执行期间此费用保持不变（因违约金、赔偿金、考核而扣减的除外）。合同价款包含但不限于服务管理费、人员工资、社会保险、雇主责任险、意外保险、加班、防暑降温、劳保</w:t>
      </w:r>
      <w:r>
        <w:rPr>
          <w:sz w:val="24"/>
          <w:szCs w:val="24"/>
        </w:rPr>
        <w:t>用品</w:t>
      </w:r>
      <w:r>
        <w:rPr>
          <w:rFonts w:hint="eastAsia"/>
          <w:sz w:val="24"/>
          <w:szCs w:val="24"/>
        </w:rPr>
        <w:t>、劳动保护</w:t>
      </w:r>
      <w:r>
        <w:rPr>
          <w:sz w:val="24"/>
          <w:szCs w:val="24"/>
        </w:rPr>
        <w:t>、</w:t>
      </w:r>
      <w:r>
        <w:rPr>
          <w:rFonts w:hint="eastAsia"/>
          <w:sz w:val="24"/>
          <w:szCs w:val="24"/>
        </w:rPr>
        <w:t>交通工具、服装、食宿、</w:t>
      </w:r>
      <w:r>
        <w:rPr>
          <w:sz w:val="24"/>
          <w:szCs w:val="24"/>
        </w:rPr>
        <w:t>利润、税金</w:t>
      </w:r>
      <w:r>
        <w:rPr>
          <w:rFonts w:hint="eastAsia"/>
          <w:sz w:val="24"/>
          <w:szCs w:val="24"/>
        </w:rPr>
        <w:t>、风险承担等完成本项目全部内容所涉及的一切费用。</w:t>
      </w:r>
    </w:p>
    <w:p>
      <w:pPr>
        <w:spacing w:line="440" w:lineRule="exact"/>
        <w:ind w:firstLine="482" w:firstLineChars="200"/>
        <w:rPr>
          <w:b/>
          <w:sz w:val="24"/>
          <w:szCs w:val="24"/>
        </w:rPr>
      </w:pPr>
      <w:r>
        <w:rPr>
          <w:rFonts w:hint="eastAsia"/>
          <w:b/>
          <w:sz w:val="24"/>
          <w:szCs w:val="24"/>
        </w:rPr>
        <w:t>第四条</w:t>
      </w:r>
      <w:r>
        <w:rPr>
          <w:b/>
          <w:sz w:val="24"/>
          <w:szCs w:val="24"/>
        </w:rPr>
        <w:t xml:space="preserve"> </w:t>
      </w:r>
      <w:r>
        <w:rPr>
          <w:rFonts w:hint="eastAsia"/>
          <w:b/>
          <w:sz w:val="24"/>
          <w:szCs w:val="24"/>
        </w:rPr>
        <w:t>支付结算</w:t>
      </w:r>
    </w:p>
    <w:p>
      <w:pPr>
        <w:spacing w:line="440" w:lineRule="exact"/>
        <w:ind w:firstLine="480" w:firstLineChars="200"/>
        <w:rPr>
          <w:sz w:val="24"/>
          <w:szCs w:val="24"/>
        </w:rPr>
      </w:pPr>
      <w:r>
        <w:rPr>
          <w:rFonts w:hint="eastAsia"/>
          <w:sz w:val="24"/>
          <w:szCs w:val="24"/>
        </w:rPr>
        <w:t>1、从乙方实际服务之日起每三个月之后的十五个工作日内，甲方根据该三个月考核结果支付该三个月服务费。甲方支付服务费需以乙方先提供相应金额的增值税专用发票为前提，</w:t>
      </w:r>
      <w:r>
        <w:rPr>
          <w:sz w:val="24"/>
          <w:szCs w:val="24"/>
        </w:rPr>
        <w:t>税率为</w:t>
      </w:r>
      <w:r>
        <w:rPr>
          <w:rFonts w:hint="eastAsia"/>
          <w:sz w:val="24"/>
          <w:szCs w:val="24"/>
          <w:u w:val="single"/>
        </w:rPr>
        <w:t xml:space="preserve">  </w:t>
      </w:r>
      <w:r>
        <w:rPr>
          <w:sz w:val="24"/>
          <w:szCs w:val="24"/>
          <w:u w:val="single"/>
        </w:rPr>
        <w:t xml:space="preserve">  </w:t>
      </w:r>
      <w:r>
        <w:rPr>
          <w:rFonts w:hint="eastAsia"/>
          <w:sz w:val="24"/>
          <w:szCs w:val="24"/>
        </w:rPr>
        <w:t>（如遇税率调整，按国家相关政策执行）。</w:t>
      </w:r>
    </w:p>
    <w:p>
      <w:pPr>
        <w:spacing w:line="440" w:lineRule="exact"/>
        <w:ind w:firstLine="480" w:firstLineChars="200"/>
        <w:rPr>
          <w:sz w:val="24"/>
          <w:szCs w:val="24"/>
        </w:rPr>
      </w:pPr>
      <w:r>
        <w:rPr>
          <w:rFonts w:hint="eastAsia"/>
          <w:sz w:val="24"/>
          <w:szCs w:val="24"/>
        </w:rPr>
        <w:t>2、甲方</w:t>
      </w:r>
      <w:r>
        <w:rPr>
          <w:sz w:val="24"/>
          <w:szCs w:val="24"/>
        </w:rPr>
        <w:t>对乙方采取</w:t>
      </w:r>
      <w:r>
        <w:rPr>
          <w:rFonts w:hint="eastAsia"/>
          <w:sz w:val="24"/>
          <w:szCs w:val="24"/>
        </w:rPr>
        <w:t>月度</w:t>
      </w:r>
      <w:r>
        <w:rPr>
          <w:sz w:val="24"/>
          <w:szCs w:val="24"/>
        </w:rPr>
        <w:t>考核制度，并根据考核结果向乙方支付服务外包费用</w:t>
      </w:r>
      <w:r>
        <w:rPr>
          <w:rFonts w:hint="eastAsia"/>
          <w:sz w:val="24"/>
          <w:szCs w:val="24"/>
        </w:rPr>
        <w:t>。</w:t>
      </w:r>
    </w:p>
    <w:p>
      <w:pPr>
        <w:spacing w:line="440" w:lineRule="exact"/>
        <w:ind w:firstLine="480" w:firstLineChars="200"/>
        <w:rPr>
          <w:sz w:val="24"/>
          <w:szCs w:val="24"/>
        </w:rPr>
      </w:pPr>
      <w:r>
        <w:rPr>
          <w:sz w:val="24"/>
          <w:szCs w:val="24"/>
        </w:rPr>
        <w:t>2.1</w:t>
      </w:r>
      <w:r>
        <w:rPr>
          <w:rFonts w:hint="eastAsia"/>
          <w:sz w:val="24"/>
          <w:szCs w:val="24"/>
        </w:rPr>
        <w:t>.考核办法：</w:t>
      </w:r>
    </w:p>
    <w:p>
      <w:pPr>
        <w:spacing w:line="440" w:lineRule="exact"/>
        <w:ind w:firstLine="480" w:firstLineChars="200"/>
        <w:jc w:val="left"/>
        <w:rPr>
          <w:sz w:val="24"/>
          <w:szCs w:val="24"/>
        </w:rPr>
      </w:pPr>
      <w:r>
        <w:rPr>
          <w:rFonts w:hint="eastAsia"/>
          <w:sz w:val="24"/>
          <w:szCs w:val="24"/>
        </w:rPr>
        <w:t>月度考核得分在</w:t>
      </w:r>
      <w:r>
        <w:rPr>
          <w:sz w:val="24"/>
          <w:szCs w:val="24"/>
        </w:rPr>
        <w:t>95</w:t>
      </w:r>
      <w:r>
        <w:rPr>
          <w:rFonts w:hint="eastAsia"/>
          <w:sz w:val="24"/>
          <w:szCs w:val="24"/>
        </w:rPr>
        <w:t>分（含）以上的，不扣费；</w:t>
      </w:r>
    </w:p>
    <w:p>
      <w:pPr>
        <w:spacing w:line="440" w:lineRule="exact"/>
        <w:ind w:firstLine="480" w:firstLineChars="200"/>
        <w:jc w:val="left"/>
        <w:rPr>
          <w:sz w:val="24"/>
          <w:szCs w:val="24"/>
          <w:highlight w:val="yellow"/>
        </w:rPr>
      </w:pPr>
      <w:r>
        <w:rPr>
          <w:rFonts w:hint="eastAsia"/>
          <w:sz w:val="24"/>
          <w:szCs w:val="24"/>
        </w:rPr>
        <w:t>月度考核得分在</w:t>
      </w:r>
      <w:r>
        <w:rPr>
          <w:sz w:val="24"/>
          <w:szCs w:val="24"/>
        </w:rPr>
        <w:t>90</w:t>
      </w:r>
      <w:r>
        <w:rPr>
          <w:rFonts w:hint="eastAsia"/>
          <w:sz w:val="24"/>
          <w:szCs w:val="24"/>
        </w:rPr>
        <w:t>分（含）以上不满</w:t>
      </w:r>
      <w:r>
        <w:rPr>
          <w:sz w:val="24"/>
          <w:szCs w:val="24"/>
        </w:rPr>
        <w:t>95</w:t>
      </w:r>
      <w:r>
        <w:rPr>
          <w:rFonts w:hint="eastAsia"/>
          <w:sz w:val="24"/>
          <w:szCs w:val="24"/>
        </w:rPr>
        <w:t>分的，</w:t>
      </w:r>
      <w:r>
        <w:rPr>
          <w:rFonts w:hint="eastAsia"/>
          <w:sz w:val="24"/>
          <w:szCs w:val="24"/>
          <w:highlight w:val="none"/>
        </w:rPr>
        <w:t>扣除</w:t>
      </w:r>
      <w:r>
        <w:rPr>
          <w:rFonts w:hint="eastAsia"/>
          <w:sz w:val="24"/>
          <w:szCs w:val="24"/>
          <w:highlight w:val="none"/>
          <w:lang w:val="en-US" w:eastAsia="zh-CN"/>
        </w:rPr>
        <w:t>月度</w:t>
      </w:r>
      <w:r>
        <w:rPr>
          <w:rFonts w:hint="eastAsia"/>
          <w:sz w:val="24"/>
          <w:szCs w:val="24"/>
          <w:highlight w:val="none"/>
        </w:rPr>
        <w:t>服务外包费的</w:t>
      </w:r>
      <w:r>
        <w:rPr>
          <w:sz w:val="24"/>
          <w:szCs w:val="24"/>
          <w:highlight w:val="none"/>
        </w:rPr>
        <w:t>2%</w:t>
      </w:r>
      <w:r>
        <w:rPr>
          <w:rFonts w:hint="eastAsia"/>
          <w:sz w:val="24"/>
          <w:szCs w:val="24"/>
          <w:highlight w:val="none"/>
        </w:rPr>
        <w:t>；</w:t>
      </w:r>
    </w:p>
    <w:p>
      <w:pPr>
        <w:spacing w:line="440" w:lineRule="exact"/>
        <w:ind w:firstLine="480" w:firstLineChars="200"/>
        <w:jc w:val="left"/>
        <w:rPr>
          <w:sz w:val="24"/>
          <w:szCs w:val="24"/>
        </w:rPr>
      </w:pPr>
      <w:r>
        <w:rPr>
          <w:rFonts w:hint="eastAsia"/>
          <w:sz w:val="24"/>
          <w:szCs w:val="24"/>
        </w:rPr>
        <w:t>月度考核得分在</w:t>
      </w:r>
      <w:r>
        <w:rPr>
          <w:sz w:val="24"/>
          <w:szCs w:val="24"/>
        </w:rPr>
        <w:t>85</w:t>
      </w:r>
      <w:r>
        <w:rPr>
          <w:rFonts w:hint="eastAsia"/>
          <w:sz w:val="24"/>
          <w:szCs w:val="24"/>
        </w:rPr>
        <w:t>分（含）以上不满</w:t>
      </w:r>
      <w:r>
        <w:rPr>
          <w:sz w:val="24"/>
          <w:szCs w:val="24"/>
        </w:rPr>
        <w:t>90</w:t>
      </w:r>
      <w:r>
        <w:rPr>
          <w:rFonts w:hint="eastAsia"/>
          <w:sz w:val="24"/>
          <w:szCs w:val="24"/>
        </w:rPr>
        <w:t>分的，扣除</w:t>
      </w:r>
      <w:r>
        <w:rPr>
          <w:rFonts w:hint="eastAsia"/>
          <w:sz w:val="24"/>
          <w:szCs w:val="24"/>
          <w:lang w:val="en-US" w:eastAsia="zh-CN"/>
        </w:rPr>
        <w:t>月度</w:t>
      </w:r>
      <w:r>
        <w:rPr>
          <w:rFonts w:hint="eastAsia"/>
          <w:sz w:val="24"/>
          <w:szCs w:val="24"/>
        </w:rPr>
        <w:t>服务外包费的</w:t>
      </w:r>
      <w:r>
        <w:rPr>
          <w:sz w:val="24"/>
          <w:szCs w:val="24"/>
        </w:rPr>
        <w:t>4%</w:t>
      </w:r>
      <w:r>
        <w:rPr>
          <w:rFonts w:hint="eastAsia"/>
          <w:sz w:val="24"/>
          <w:szCs w:val="24"/>
        </w:rPr>
        <w:t>；</w:t>
      </w:r>
    </w:p>
    <w:p>
      <w:pPr>
        <w:spacing w:line="440" w:lineRule="exact"/>
        <w:ind w:firstLine="480" w:firstLineChars="200"/>
        <w:jc w:val="left"/>
        <w:rPr>
          <w:sz w:val="24"/>
          <w:szCs w:val="24"/>
        </w:rPr>
      </w:pPr>
      <w:r>
        <w:rPr>
          <w:rFonts w:hint="eastAsia"/>
          <w:sz w:val="24"/>
          <w:szCs w:val="24"/>
        </w:rPr>
        <w:t>月度考核得分在</w:t>
      </w:r>
      <w:r>
        <w:rPr>
          <w:sz w:val="24"/>
          <w:szCs w:val="24"/>
        </w:rPr>
        <w:t>85</w:t>
      </w:r>
      <w:r>
        <w:rPr>
          <w:rFonts w:hint="eastAsia"/>
          <w:sz w:val="24"/>
          <w:szCs w:val="24"/>
        </w:rPr>
        <w:t>分以下的，扣除</w:t>
      </w:r>
      <w:r>
        <w:rPr>
          <w:rFonts w:hint="eastAsia"/>
          <w:sz w:val="24"/>
          <w:szCs w:val="24"/>
          <w:lang w:val="en-US" w:eastAsia="zh-CN"/>
        </w:rPr>
        <w:t>月度</w:t>
      </w:r>
      <w:r>
        <w:rPr>
          <w:rFonts w:hint="eastAsia"/>
          <w:sz w:val="24"/>
          <w:szCs w:val="24"/>
        </w:rPr>
        <w:t>服务外包费的</w:t>
      </w:r>
      <w:r>
        <w:rPr>
          <w:sz w:val="24"/>
          <w:szCs w:val="24"/>
        </w:rPr>
        <w:t>6%</w:t>
      </w:r>
      <w:r>
        <w:rPr>
          <w:rFonts w:hint="eastAsia"/>
          <w:sz w:val="24"/>
          <w:szCs w:val="24"/>
        </w:rPr>
        <w:t>。</w:t>
      </w:r>
    </w:p>
    <w:p>
      <w:pPr>
        <w:spacing w:line="440" w:lineRule="exact"/>
        <w:ind w:firstLine="480" w:firstLineChars="200"/>
        <w:jc w:val="left"/>
        <w:rPr>
          <w:sz w:val="24"/>
          <w:szCs w:val="24"/>
        </w:rPr>
      </w:pPr>
      <w:r>
        <w:rPr>
          <w:rFonts w:hint="eastAsia"/>
          <w:sz w:val="24"/>
          <w:szCs w:val="24"/>
        </w:rPr>
        <w:t>注：连续两个月度考核得分在</w:t>
      </w:r>
      <w:r>
        <w:rPr>
          <w:sz w:val="24"/>
          <w:szCs w:val="24"/>
        </w:rPr>
        <w:t>85</w:t>
      </w:r>
      <w:r>
        <w:rPr>
          <w:rFonts w:hint="eastAsia"/>
          <w:sz w:val="24"/>
          <w:szCs w:val="24"/>
        </w:rPr>
        <w:t>分以下的，甲方有权单方解除合同，相关损失由乙方承担。</w:t>
      </w:r>
    </w:p>
    <w:p>
      <w:pPr>
        <w:spacing w:line="440" w:lineRule="exact"/>
        <w:ind w:firstLine="472" w:firstLineChars="196"/>
        <w:rPr>
          <w:b/>
          <w:sz w:val="24"/>
          <w:szCs w:val="24"/>
        </w:rPr>
      </w:pPr>
      <w:r>
        <w:rPr>
          <w:rFonts w:hint="eastAsia"/>
          <w:b/>
          <w:sz w:val="24"/>
          <w:szCs w:val="24"/>
        </w:rPr>
        <w:t>第五条</w:t>
      </w:r>
      <w:r>
        <w:rPr>
          <w:b/>
          <w:sz w:val="24"/>
          <w:szCs w:val="24"/>
        </w:rPr>
        <w:t xml:space="preserve">  </w:t>
      </w:r>
      <w:r>
        <w:rPr>
          <w:rFonts w:hint="eastAsia"/>
          <w:b/>
          <w:sz w:val="24"/>
          <w:szCs w:val="24"/>
        </w:rPr>
        <w:t>考核细则</w:t>
      </w:r>
    </w:p>
    <w:p>
      <w:pPr>
        <w:widowControl/>
        <w:spacing w:line="440" w:lineRule="exact"/>
        <w:ind w:firstLine="480" w:firstLineChars="200"/>
        <w:rPr>
          <w:sz w:val="24"/>
          <w:szCs w:val="24"/>
        </w:rPr>
      </w:pPr>
      <w:r>
        <w:rPr>
          <w:rFonts w:hint="eastAsia"/>
          <w:sz w:val="24"/>
          <w:szCs w:val="24"/>
        </w:rPr>
        <w:t>见附件</w:t>
      </w:r>
    </w:p>
    <w:p>
      <w:pPr>
        <w:widowControl/>
        <w:spacing w:line="440" w:lineRule="exact"/>
        <w:ind w:firstLine="482" w:firstLineChars="200"/>
        <w:rPr>
          <w:b/>
          <w:sz w:val="24"/>
          <w:szCs w:val="24"/>
        </w:rPr>
      </w:pPr>
      <w:r>
        <w:rPr>
          <w:rFonts w:hint="eastAsia"/>
          <w:b/>
          <w:sz w:val="24"/>
          <w:szCs w:val="24"/>
        </w:rPr>
        <w:t>第六条</w:t>
      </w:r>
      <w:r>
        <w:rPr>
          <w:b/>
          <w:sz w:val="24"/>
          <w:szCs w:val="24"/>
        </w:rPr>
        <w:t xml:space="preserve"> </w:t>
      </w:r>
      <w:r>
        <w:rPr>
          <w:rFonts w:hint="eastAsia"/>
          <w:b/>
          <w:sz w:val="24"/>
          <w:szCs w:val="24"/>
        </w:rPr>
        <w:t>其他考核要求</w:t>
      </w:r>
    </w:p>
    <w:p>
      <w:pPr>
        <w:widowControl/>
        <w:spacing w:line="440" w:lineRule="exact"/>
        <w:ind w:left="63" w:leftChars="30" w:firstLine="480" w:firstLineChars="200"/>
        <w:rPr>
          <w:sz w:val="24"/>
          <w:szCs w:val="24"/>
        </w:rPr>
      </w:pPr>
      <w:r>
        <w:rPr>
          <w:rFonts w:hint="eastAsia"/>
          <w:sz w:val="24"/>
          <w:szCs w:val="24"/>
        </w:rPr>
        <w:t>1、乙方如需巡线工人员变更，经甲方书面同意后，乙方应及时向甲方通报人员变更的信息资料，以备甲方检查。甲方将按照乙</w:t>
      </w:r>
      <w:r>
        <w:rPr>
          <w:rFonts w:hint="eastAsia"/>
          <w:sz w:val="24"/>
          <w:szCs w:val="24"/>
          <w:highlight w:val="none"/>
        </w:rPr>
        <w:t>方实际出勤人员</w:t>
      </w:r>
      <w:r>
        <w:rPr>
          <w:rFonts w:hint="eastAsia"/>
          <w:sz w:val="24"/>
          <w:szCs w:val="24"/>
        </w:rPr>
        <w:t>及服务质量考核结果，并经双方确认无误后，支付上三个月的服务费。乙方瞒报缺岗、虚报人数的，须支付1</w:t>
      </w:r>
      <w:r>
        <w:rPr>
          <w:sz w:val="24"/>
          <w:szCs w:val="24"/>
        </w:rPr>
        <w:t>000</w:t>
      </w:r>
      <w:r>
        <w:rPr>
          <w:rFonts w:hint="eastAsia"/>
          <w:sz w:val="24"/>
          <w:szCs w:val="24"/>
        </w:rPr>
        <w:t>元</w:t>
      </w:r>
      <w:r>
        <w:rPr>
          <w:sz w:val="24"/>
          <w:szCs w:val="24"/>
        </w:rPr>
        <w:t>/</w:t>
      </w:r>
      <w:r>
        <w:rPr>
          <w:rFonts w:hint="eastAsia"/>
          <w:sz w:val="24"/>
          <w:szCs w:val="24"/>
        </w:rPr>
        <w:t>次的违约金。</w:t>
      </w:r>
    </w:p>
    <w:p>
      <w:pPr>
        <w:widowControl/>
        <w:spacing w:line="440" w:lineRule="exact"/>
        <w:ind w:left="63" w:leftChars="30" w:firstLine="480" w:firstLineChars="200"/>
        <w:rPr>
          <w:sz w:val="24"/>
          <w:szCs w:val="24"/>
        </w:rPr>
      </w:pPr>
      <w:r>
        <w:rPr>
          <w:rFonts w:hint="eastAsia"/>
          <w:sz w:val="24"/>
          <w:szCs w:val="24"/>
        </w:rPr>
        <w:t>2、乙方派驻甲方工作人员应遵纪守法，洁身自爱，如发生监守自盗及利用工作之便损公肥私的情况，乙方除赔偿全部经济损失外，还应支付2</w:t>
      </w:r>
      <w:r>
        <w:rPr>
          <w:sz w:val="24"/>
          <w:szCs w:val="24"/>
        </w:rPr>
        <w:t>000</w:t>
      </w:r>
      <w:r>
        <w:rPr>
          <w:rFonts w:hint="eastAsia"/>
          <w:sz w:val="24"/>
          <w:szCs w:val="24"/>
        </w:rPr>
        <w:t>元</w:t>
      </w:r>
      <w:r>
        <w:rPr>
          <w:sz w:val="24"/>
          <w:szCs w:val="24"/>
        </w:rPr>
        <w:t>/</w:t>
      </w:r>
      <w:r>
        <w:rPr>
          <w:rFonts w:hint="eastAsia"/>
          <w:sz w:val="24"/>
          <w:szCs w:val="24"/>
        </w:rPr>
        <w:t>次的违约金。情节严重的，甲方有权立即终止合同且不属于违约，不承担任何赔偿义务。</w:t>
      </w:r>
    </w:p>
    <w:p>
      <w:pPr>
        <w:widowControl/>
        <w:spacing w:line="440" w:lineRule="exact"/>
        <w:ind w:left="63" w:leftChars="30" w:firstLine="480" w:firstLineChars="200"/>
        <w:rPr>
          <w:sz w:val="24"/>
          <w:szCs w:val="24"/>
        </w:rPr>
      </w:pPr>
      <w:r>
        <w:rPr>
          <w:rFonts w:hint="eastAsia"/>
          <w:sz w:val="24"/>
          <w:szCs w:val="24"/>
        </w:rPr>
        <w:t>3、本条处罚款项优先在服务费中扣除。</w:t>
      </w:r>
    </w:p>
    <w:p>
      <w:pPr>
        <w:spacing w:line="440" w:lineRule="exact"/>
        <w:ind w:firstLine="472" w:firstLineChars="196"/>
        <w:rPr>
          <w:b/>
          <w:sz w:val="24"/>
          <w:szCs w:val="24"/>
        </w:rPr>
      </w:pPr>
      <w:r>
        <w:rPr>
          <w:b/>
          <w:sz w:val="24"/>
          <w:szCs w:val="24"/>
        </w:rPr>
        <w:t>第</w:t>
      </w:r>
      <w:r>
        <w:rPr>
          <w:rFonts w:hint="eastAsia"/>
          <w:b/>
          <w:sz w:val="24"/>
          <w:szCs w:val="24"/>
        </w:rPr>
        <w:t>七</w:t>
      </w:r>
      <w:r>
        <w:rPr>
          <w:b/>
          <w:sz w:val="24"/>
          <w:szCs w:val="24"/>
        </w:rPr>
        <w:t>条  双方权利义务</w:t>
      </w:r>
    </w:p>
    <w:p>
      <w:pPr>
        <w:pStyle w:val="11"/>
        <w:spacing w:line="440" w:lineRule="exact"/>
        <w:ind w:firstLine="480"/>
        <w:rPr>
          <w:sz w:val="24"/>
          <w:szCs w:val="24"/>
        </w:rPr>
      </w:pPr>
      <w:r>
        <w:rPr>
          <w:rFonts w:hint="eastAsia"/>
          <w:sz w:val="24"/>
          <w:szCs w:val="24"/>
        </w:rPr>
        <w:t>一、双方权利义务</w:t>
      </w:r>
    </w:p>
    <w:p>
      <w:pPr>
        <w:spacing w:line="440" w:lineRule="exact"/>
        <w:ind w:firstLine="480" w:firstLineChars="200"/>
        <w:rPr>
          <w:sz w:val="24"/>
          <w:szCs w:val="24"/>
        </w:rPr>
      </w:pPr>
      <w:r>
        <w:rPr>
          <w:rFonts w:hint="eastAsia"/>
          <w:sz w:val="24"/>
          <w:szCs w:val="24"/>
        </w:rPr>
        <w:t>1、乙方派驻甲方的巡线工由乙方管理，但需接受甲方监督，需按照甲方要求的工作时间和工作范围进行巡线工作，按甲乙双方合同履行相关业务。</w:t>
      </w:r>
    </w:p>
    <w:p>
      <w:pPr>
        <w:spacing w:line="440" w:lineRule="exact"/>
        <w:ind w:firstLine="480" w:firstLineChars="200"/>
        <w:rPr>
          <w:sz w:val="24"/>
          <w:szCs w:val="24"/>
        </w:rPr>
      </w:pPr>
      <w:r>
        <w:rPr>
          <w:rFonts w:hint="eastAsia"/>
          <w:sz w:val="24"/>
          <w:szCs w:val="24"/>
        </w:rPr>
        <w:t>2、乙方负责派驻甲方所有工作人员的服装、简单维修机械、交通工具、劳保用品、食宿、通讯工具费用等，甲方除支付服务外包费用外不再向乙方或乙方派驻甲方的巡线工支付其他任何费用。</w:t>
      </w:r>
    </w:p>
    <w:p>
      <w:pPr>
        <w:spacing w:line="440" w:lineRule="exact"/>
        <w:ind w:firstLine="480" w:firstLineChars="200"/>
        <w:rPr>
          <w:sz w:val="24"/>
          <w:szCs w:val="24"/>
        </w:rPr>
      </w:pPr>
      <w:r>
        <w:rPr>
          <w:rFonts w:hint="eastAsia"/>
          <w:sz w:val="24"/>
          <w:szCs w:val="24"/>
        </w:rPr>
        <w:t>3、双方必须遵守国家法律法规，在国家的法律法规范围内履行自身的职责任务，任何违反国家法律法规的行为和指令，均属无效。</w:t>
      </w:r>
    </w:p>
    <w:p>
      <w:pPr>
        <w:spacing w:line="440" w:lineRule="exact"/>
        <w:ind w:firstLine="480" w:firstLineChars="200"/>
        <w:rPr>
          <w:sz w:val="24"/>
          <w:szCs w:val="24"/>
        </w:rPr>
      </w:pPr>
      <w:r>
        <w:rPr>
          <w:rFonts w:hint="eastAsia"/>
          <w:sz w:val="24"/>
          <w:szCs w:val="24"/>
        </w:rPr>
        <w:t>4、乙方派驻甲方的巡线工（至少一人持有有效的特种设备安全管理A证）共同执行甲、乙双方的规章制度，受甲方业务检查、指导和督促，严格执行合同下的工作时间要求，若乙方派出的巡线工不符合或不胜任甲方工作要求，经甲方提出三个工作日内乙方须安排调换。否则甲方有权暂缓支付服务费，如乙方拒不接受甲方的调换要求，甲方有权解除合同。</w:t>
      </w:r>
    </w:p>
    <w:p>
      <w:pPr>
        <w:spacing w:line="440" w:lineRule="exact"/>
        <w:ind w:firstLine="480" w:firstLineChars="200"/>
        <w:rPr>
          <w:sz w:val="24"/>
          <w:szCs w:val="24"/>
        </w:rPr>
      </w:pPr>
      <w:r>
        <w:rPr>
          <w:rFonts w:hint="eastAsia"/>
          <w:sz w:val="24"/>
          <w:szCs w:val="24"/>
        </w:rPr>
        <w:t>二、甲方权利义务</w:t>
      </w:r>
    </w:p>
    <w:p>
      <w:pPr>
        <w:spacing w:line="440" w:lineRule="exact"/>
        <w:ind w:firstLine="360" w:firstLineChars="150"/>
        <w:rPr>
          <w:sz w:val="24"/>
          <w:szCs w:val="24"/>
        </w:rPr>
      </w:pPr>
      <w:r>
        <w:rPr>
          <w:rFonts w:hint="eastAsia"/>
          <w:sz w:val="24"/>
          <w:szCs w:val="24"/>
        </w:rPr>
        <w:t>1、甲方应完善乙方责任区内的基础设施，便于乙方的工作开展。</w:t>
      </w:r>
    </w:p>
    <w:p>
      <w:pPr>
        <w:spacing w:line="440" w:lineRule="exact"/>
        <w:ind w:firstLine="360" w:firstLineChars="150"/>
        <w:rPr>
          <w:sz w:val="24"/>
          <w:szCs w:val="24"/>
        </w:rPr>
      </w:pPr>
      <w:r>
        <w:rPr>
          <w:rFonts w:hint="eastAsia"/>
          <w:sz w:val="24"/>
          <w:szCs w:val="24"/>
        </w:rPr>
        <w:t>2、乙方达到服务要求，甲方应按合同约定按时向乙方支付服务费。未达到服务要求的，甲方应书面通知乙方限期整改，对未能及时整改的，甲方将按照月度考核的要求扣除相应的服务外包费并可以缓付。</w:t>
      </w:r>
    </w:p>
    <w:p>
      <w:pPr>
        <w:spacing w:line="440" w:lineRule="exact"/>
        <w:ind w:firstLine="240" w:firstLineChars="100"/>
        <w:rPr>
          <w:sz w:val="24"/>
          <w:szCs w:val="24"/>
        </w:rPr>
      </w:pPr>
      <w:r>
        <w:rPr>
          <w:rFonts w:hint="eastAsia"/>
          <w:sz w:val="24"/>
          <w:szCs w:val="24"/>
        </w:rPr>
        <w:t xml:space="preserve"> 3、如甲方需要乙方承担合同规定以外的服务项目，应经甲乙双方商定后实施。</w:t>
      </w:r>
    </w:p>
    <w:p>
      <w:pPr>
        <w:spacing w:line="440" w:lineRule="exact"/>
        <w:ind w:firstLine="360" w:firstLineChars="150"/>
        <w:rPr>
          <w:sz w:val="24"/>
          <w:szCs w:val="24"/>
        </w:rPr>
      </w:pPr>
      <w:r>
        <w:rPr>
          <w:rFonts w:hint="eastAsia"/>
          <w:sz w:val="24"/>
          <w:szCs w:val="24"/>
        </w:rPr>
        <w:t>三、乙方权利义务</w:t>
      </w:r>
    </w:p>
    <w:p>
      <w:pPr>
        <w:spacing w:line="440" w:lineRule="exact"/>
        <w:ind w:firstLine="240" w:firstLineChars="100"/>
        <w:rPr>
          <w:sz w:val="24"/>
          <w:szCs w:val="24"/>
        </w:rPr>
      </w:pPr>
      <w:r>
        <w:rPr>
          <w:rFonts w:hint="eastAsia"/>
          <w:sz w:val="24"/>
          <w:szCs w:val="24"/>
        </w:rPr>
        <w:t>1、乙方派驻甲方的工作人员按项目要求正常出勤，并根据工作人员以及甲方需求的实际情况，妥善安排其派驻人员的班次；乙方工作人员因病事假等原因而缺岗，由乙方调度安排，确保缺人不缺岗。</w:t>
      </w:r>
    </w:p>
    <w:p>
      <w:pPr>
        <w:spacing w:line="440" w:lineRule="exact"/>
        <w:ind w:firstLine="240" w:firstLineChars="100"/>
        <w:rPr>
          <w:sz w:val="24"/>
          <w:szCs w:val="24"/>
        </w:rPr>
      </w:pPr>
      <w:r>
        <w:rPr>
          <w:rFonts w:hint="eastAsia"/>
          <w:sz w:val="24"/>
          <w:szCs w:val="24"/>
        </w:rPr>
        <w:t>2、乙方对派驻甲方的工作人员应严格队伍管理和业务培训，工作人员上岗原则上统一着装，坚守岗位、履行职责、文明执勤、保守机密。</w:t>
      </w:r>
    </w:p>
    <w:p>
      <w:pPr>
        <w:spacing w:line="440" w:lineRule="exact"/>
        <w:ind w:firstLine="240" w:firstLineChars="100"/>
        <w:rPr>
          <w:sz w:val="24"/>
          <w:szCs w:val="24"/>
        </w:rPr>
      </w:pPr>
      <w:r>
        <w:rPr>
          <w:rFonts w:hint="eastAsia"/>
          <w:sz w:val="24"/>
          <w:szCs w:val="24"/>
        </w:rPr>
        <w:t>3、乙方负责甲方的热力管网设施设备的巡查、签到及异常情况的及时处理及上报。对热力管网存在的安全隐患，应及时向甲方提出整改意见。</w:t>
      </w:r>
    </w:p>
    <w:p>
      <w:pPr>
        <w:spacing w:line="440" w:lineRule="exact"/>
        <w:ind w:firstLine="240" w:firstLineChars="100"/>
        <w:rPr>
          <w:sz w:val="24"/>
          <w:szCs w:val="24"/>
        </w:rPr>
      </w:pPr>
      <w:r>
        <w:rPr>
          <w:rFonts w:hint="eastAsia"/>
          <w:sz w:val="24"/>
          <w:szCs w:val="24"/>
        </w:rPr>
        <w:t>4、乙方需与派驻巡线人员签订劳动合同，建立劳动合同关系，工资由乙方按月支付，并依法办理相关社会保险事宜。乙方确认，因乙方派驻人员导致的一切后果，由乙方承担全部责任，且在任何情况下，乙方派驻人员与甲方均不构成任何形式的劳动合同关系。如乙方派驻人员以劳动合同纠纷对甲方采取仲裁或诉讼行为，乙方有义务负责解决，并承担最终责任，以确保甲方不因此而产生任何损失。</w:t>
      </w:r>
    </w:p>
    <w:p>
      <w:pPr>
        <w:spacing w:line="440" w:lineRule="exact"/>
        <w:ind w:firstLine="240" w:firstLineChars="100"/>
        <w:rPr>
          <w:sz w:val="24"/>
          <w:szCs w:val="24"/>
        </w:rPr>
      </w:pPr>
      <w:r>
        <w:rPr>
          <w:rFonts w:hint="eastAsia"/>
          <w:sz w:val="24"/>
          <w:szCs w:val="24"/>
        </w:rPr>
        <w:t>5、乙方服务范围内的一切事宜均属乙方行为，包括乙方工作人员的伤、亡、病和其他安全事故、意外事故，劳动和劳务纠纷等，均与甲方无关，乙方工作人员的工资福利及各项社会保险、雇主责任险等保障全部由乙方负责，与甲方无关，因乙方工作人员的原因造成第三方财产和人身损害，均由乙方承担全部责任及最终责任。</w:t>
      </w:r>
    </w:p>
    <w:p>
      <w:pPr>
        <w:spacing w:line="440" w:lineRule="exact"/>
        <w:ind w:firstLine="240" w:firstLineChars="100"/>
        <w:rPr>
          <w:sz w:val="24"/>
          <w:szCs w:val="24"/>
        </w:rPr>
      </w:pPr>
      <w:r>
        <w:rPr>
          <w:rFonts w:hint="eastAsia"/>
          <w:sz w:val="24"/>
          <w:szCs w:val="24"/>
        </w:rPr>
        <w:t>6、乙方应对现场巡查人员进行安全教育，确保巡查人员具备识别危险源的能力，规避危险源，保障自身安全。乙方应为每位检查人员购买工伤保险或人身意外伤害险。在施工现场如因乙方检查人员违规操作、未遵守现场安全管理规定等原因造成的安全事故，乙方承担因自身违章和过失而造成事故的责任和因此而发生的费用。</w:t>
      </w:r>
    </w:p>
    <w:p>
      <w:pPr>
        <w:spacing w:line="440" w:lineRule="exact"/>
        <w:ind w:firstLine="240" w:firstLineChars="100"/>
        <w:rPr>
          <w:sz w:val="24"/>
          <w:szCs w:val="24"/>
        </w:rPr>
      </w:pPr>
      <w:r>
        <w:rPr>
          <w:rFonts w:hint="eastAsia"/>
          <w:sz w:val="24"/>
          <w:szCs w:val="24"/>
        </w:rPr>
        <w:t>7、乙方应自行组织人员完成相关服务，不得转包或分包给他人。</w:t>
      </w:r>
    </w:p>
    <w:p>
      <w:pPr>
        <w:spacing w:line="440" w:lineRule="exact"/>
        <w:ind w:firstLine="240" w:firstLineChars="100"/>
        <w:rPr>
          <w:sz w:val="24"/>
          <w:szCs w:val="24"/>
        </w:rPr>
      </w:pPr>
      <w:r>
        <w:rPr>
          <w:rFonts w:hint="eastAsia"/>
          <w:sz w:val="24"/>
          <w:szCs w:val="24"/>
        </w:rPr>
        <w:t>8、乙方须购买雇主责任险并向甲方提供其购买的雇主责任险的相关文件。</w:t>
      </w:r>
    </w:p>
    <w:p>
      <w:pPr>
        <w:spacing w:line="440" w:lineRule="exact"/>
        <w:ind w:firstLine="472" w:firstLineChars="196"/>
        <w:rPr>
          <w:b/>
          <w:sz w:val="24"/>
          <w:szCs w:val="24"/>
        </w:rPr>
      </w:pPr>
      <w:r>
        <w:rPr>
          <w:b/>
          <w:sz w:val="24"/>
          <w:szCs w:val="24"/>
        </w:rPr>
        <w:t>第</w:t>
      </w:r>
      <w:r>
        <w:rPr>
          <w:rFonts w:hint="eastAsia"/>
          <w:b/>
          <w:sz w:val="24"/>
          <w:szCs w:val="24"/>
        </w:rPr>
        <w:t>八</w:t>
      </w:r>
      <w:r>
        <w:rPr>
          <w:b/>
          <w:sz w:val="24"/>
          <w:szCs w:val="24"/>
        </w:rPr>
        <w:t>条  质量保证</w:t>
      </w:r>
    </w:p>
    <w:p>
      <w:pPr>
        <w:spacing w:line="440" w:lineRule="exact"/>
        <w:ind w:left="-2" w:leftChars="-1" w:firstLine="525" w:firstLineChars="219"/>
        <w:jc w:val="left"/>
        <w:rPr>
          <w:sz w:val="24"/>
          <w:szCs w:val="24"/>
        </w:rPr>
      </w:pPr>
      <w:r>
        <w:rPr>
          <w:sz w:val="24"/>
          <w:szCs w:val="24"/>
        </w:rPr>
        <w:t>1、建立巡线工服务外包项目考核体系并有效运行，巡线工服务外包能够接受质量考核。</w:t>
      </w:r>
    </w:p>
    <w:p>
      <w:pPr>
        <w:spacing w:line="440" w:lineRule="exact"/>
        <w:ind w:left="-2" w:leftChars="-1" w:firstLine="525" w:firstLineChars="219"/>
        <w:jc w:val="left"/>
        <w:rPr>
          <w:sz w:val="24"/>
          <w:szCs w:val="24"/>
        </w:rPr>
      </w:pPr>
      <w:r>
        <w:rPr>
          <w:sz w:val="24"/>
          <w:szCs w:val="24"/>
        </w:rPr>
        <w:t>2、各项承诺指标及所采取的措施符合</w:t>
      </w:r>
      <w:r>
        <w:rPr>
          <w:rFonts w:hint="eastAsia"/>
          <w:sz w:val="24"/>
          <w:szCs w:val="24"/>
        </w:rPr>
        <w:t>“招标</w:t>
      </w:r>
      <w:r>
        <w:rPr>
          <w:sz w:val="24"/>
          <w:szCs w:val="24"/>
        </w:rPr>
        <w:t>文件</w:t>
      </w:r>
      <w:r>
        <w:rPr>
          <w:rFonts w:hint="eastAsia"/>
          <w:sz w:val="24"/>
          <w:szCs w:val="24"/>
        </w:rPr>
        <w:t>”</w:t>
      </w:r>
      <w:r>
        <w:rPr>
          <w:sz w:val="24"/>
          <w:szCs w:val="24"/>
        </w:rPr>
        <w:t>要求及报价承诺。</w:t>
      </w:r>
    </w:p>
    <w:p>
      <w:pPr>
        <w:spacing w:line="440" w:lineRule="exact"/>
        <w:ind w:left="-2" w:leftChars="-1" w:firstLine="525" w:firstLineChars="219"/>
        <w:jc w:val="left"/>
        <w:rPr>
          <w:sz w:val="24"/>
          <w:szCs w:val="24"/>
        </w:rPr>
      </w:pPr>
      <w:r>
        <w:rPr>
          <w:sz w:val="24"/>
          <w:szCs w:val="24"/>
        </w:rPr>
        <w:t>3、其他巡线工服务外包质量要求按国家及江苏省有关标准执行。</w:t>
      </w:r>
    </w:p>
    <w:p>
      <w:pPr>
        <w:spacing w:line="440" w:lineRule="exact"/>
        <w:ind w:firstLine="472" w:firstLineChars="196"/>
        <w:rPr>
          <w:b/>
          <w:sz w:val="24"/>
          <w:szCs w:val="24"/>
        </w:rPr>
      </w:pPr>
      <w:r>
        <w:rPr>
          <w:b/>
          <w:sz w:val="24"/>
          <w:szCs w:val="24"/>
        </w:rPr>
        <w:t>第</w:t>
      </w:r>
      <w:r>
        <w:rPr>
          <w:rFonts w:hint="eastAsia"/>
          <w:b/>
          <w:sz w:val="24"/>
          <w:szCs w:val="24"/>
        </w:rPr>
        <w:t>九</w:t>
      </w:r>
      <w:r>
        <w:rPr>
          <w:b/>
          <w:sz w:val="24"/>
          <w:szCs w:val="24"/>
        </w:rPr>
        <w:t>条　违约责任</w:t>
      </w:r>
    </w:p>
    <w:p>
      <w:pPr>
        <w:spacing w:line="440" w:lineRule="exact"/>
        <w:ind w:firstLine="523" w:firstLineChars="218"/>
        <w:rPr>
          <w:sz w:val="24"/>
          <w:szCs w:val="24"/>
        </w:rPr>
      </w:pPr>
      <w:r>
        <w:rPr>
          <w:sz w:val="24"/>
          <w:szCs w:val="24"/>
        </w:rPr>
        <w:t>1、甲方未按合同规定期限向乙方支付款项的，每逾期一天向乙方偿付欠款总额0.02％滞纳金，但累积总额不超过欠款总额的5％。</w:t>
      </w:r>
    </w:p>
    <w:p>
      <w:pPr>
        <w:spacing w:line="440" w:lineRule="exact"/>
        <w:ind w:firstLine="523" w:firstLineChars="218"/>
        <w:rPr>
          <w:sz w:val="24"/>
          <w:szCs w:val="24"/>
        </w:rPr>
      </w:pPr>
      <w:r>
        <w:rPr>
          <w:sz w:val="24"/>
          <w:szCs w:val="24"/>
        </w:rPr>
        <w:t>2、乙方未按本合同规定提供相关服务或未能履行本合同规定的其他义务的，甲方有权要求乙方限期整改，逾期不整改或整改后仍达不到甲方要求的，甲方有权终止合同，同时乙方应向甲方支付合同总价20%的违约金。由此造成甲方经济损失</w:t>
      </w:r>
      <w:r>
        <w:rPr>
          <w:rFonts w:hint="eastAsia"/>
          <w:sz w:val="24"/>
          <w:szCs w:val="24"/>
        </w:rPr>
        <w:t>（包括但不限于直接经济损失、预期可得利益、诉讼或仲裁费、律师费、保全费、交通费等为实现权利所产生的一切费用，下同）由乙方承担赔偿责任</w:t>
      </w:r>
      <w:r>
        <w:rPr>
          <w:sz w:val="24"/>
          <w:szCs w:val="24"/>
        </w:rPr>
        <w:t>，</w:t>
      </w:r>
      <w:r>
        <w:rPr>
          <w:rFonts w:hint="eastAsia"/>
          <w:sz w:val="24"/>
          <w:szCs w:val="24"/>
        </w:rPr>
        <w:t>且违约金不足以弥补甲方损失的，</w:t>
      </w:r>
      <w:r>
        <w:rPr>
          <w:sz w:val="24"/>
          <w:szCs w:val="24"/>
        </w:rPr>
        <w:t>乙方应</w:t>
      </w:r>
      <w:r>
        <w:rPr>
          <w:rStyle w:val="19"/>
          <w:rFonts w:hint="eastAsia" w:cs="宋体"/>
          <w:sz w:val="24"/>
          <w:szCs w:val="24"/>
          <w:lang w:val="zh-TW"/>
        </w:rPr>
        <w:t>予足额赔偿</w:t>
      </w:r>
      <w:r>
        <w:rPr>
          <w:sz w:val="24"/>
          <w:szCs w:val="24"/>
        </w:rPr>
        <w:t>。</w:t>
      </w:r>
    </w:p>
    <w:p>
      <w:pPr>
        <w:spacing w:line="440" w:lineRule="exact"/>
        <w:ind w:firstLine="480" w:firstLineChars="200"/>
        <w:jc w:val="left"/>
        <w:rPr>
          <w:sz w:val="24"/>
          <w:szCs w:val="24"/>
        </w:rPr>
      </w:pPr>
      <w:r>
        <w:rPr>
          <w:sz w:val="24"/>
          <w:szCs w:val="24"/>
        </w:rPr>
        <w:t>3、</w:t>
      </w:r>
      <w:r>
        <w:rPr>
          <w:rFonts w:hint="eastAsia"/>
          <w:sz w:val="24"/>
          <w:szCs w:val="24"/>
        </w:rPr>
        <w:t>乙方在合同服务期间，负责巡查的管线，根据约定的巡查方式，应发现安全隐患而没有发现，或发现后未报告，乙方须支付1000-2000元/次的违约金；累计超过3次或导致发生安全事故的，甲方有权解除合同，扣除当期应支付的全部款项并赔偿损失，乙方还应向甲方支付10万元的违约金。</w:t>
      </w:r>
    </w:p>
    <w:p>
      <w:pPr>
        <w:spacing w:line="440" w:lineRule="exact"/>
        <w:ind w:firstLine="480" w:firstLineChars="200"/>
        <w:jc w:val="left"/>
        <w:rPr>
          <w:sz w:val="24"/>
          <w:szCs w:val="24"/>
        </w:rPr>
      </w:pPr>
      <w:r>
        <w:rPr>
          <w:sz w:val="24"/>
          <w:szCs w:val="24"/>
        </w:rPr>
        <w:t>4</w:t>
      </w:r>
      <w:r>
        <w:rPr>
          <w:rFonts w:hint="eastAsia"/>
          <w:sz w:val="24"/>
          <w:szCs w:val="24"/>
        </w:rPr>
        <w:t>、</w:t>
      </w:r>
      <w:r>
        <w:rPr>
          <w:sz w:val="24"/>
          <w:szCs w:val="24"/>
        </w:rPr>
        <w:t>乙方在承担上述3款一项或多项违约责任后，仍应继续履行合同规定的义务（甲方解除合同的除外）。甲方未能及时追究乙方的任何一项违约责任并不表明甲方放弃追究乙方该项或其他违约责任。</w:t>
      </w:r>
    </w:p>
    <w:p>
      <w:pPr>
        <w:spacing w:line="440" w:lineRule="exact"/>
        <w:ind w:firstLine="472" w:firstLineChars="196"/>
        <w:rPr>
          <w:b/>
          <w:sz w:val="24"/>
          <w:szCs w:val="24"/>
        </w:rPr>
      </w:pPr>
      <w:r>
        <w:rPr>
          <w:b/>
          <w:sz w:val="24"/>
          <w:szCs w:val="24"/>
        </w:rPr>
        <w:t>第十条 不可抗力</w:t>
      </w:r>
    </w:p>
    <w:p>
      <w:pPr>
        <w:spacing w:line="440" w:lineRule="exact"/>
        <w:ind w:firstLine="523"/>
        <w:rPr>
          <w:sz w:val="24"/>
          <w:szCs w:val="24"/>
        </w:rPr>
      </w:pPr>
      <w:r>
        <w:rPr>
          <w:sz w:val="24"/>
          <w:szCs w:val="24"/>
        </w:rPr>
        <w:t>1、不可抗力，是指不能预见、不能避免并不能克服的客观情况，如战争、动乱、瘟疫、严重火灾、洪水、地震、风暴或其他自然灾害等。</w:t>
      </w:r>
    </w:p>
    <w:p>
      <w:pPr>
        <w:spacing w:line="440" w:lineRule="exact"/>
        <w:ind w:firstLine="523"/>
        <w:rPr>
          <w:sz w:val="24"/>
          <w:szCs w:val="24"/>
        </w:rPr>
      </w:pPr>
      <w:r>
        <w:rPr>
          <w:sz w:val="24"/>
          <w:szCs w:val="24"/>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pPr>
        <w:spacing w:line="440" w:lineRule="exact"/>
        <w:ind w:firstLine="523"/>
        <w:rPr>
          <w:sz w:val="24"/>
          <w:szCs w:val="24"/>
        </w:rPr>
      </w:pPr>
      <w:r>
        <w:rPr>
          <w:sz w:val="24"/>
          <w:szCs w:val="24"/>
        </w:rPr>
        <w:t>3、发生不可抗力事件，任何一方均不对因不可抗力无法履行或迟延履行本合同义务而使另一方蒙受的任何损失承担责任，法律另有规定的除外。</w:t>
      </w:r>
    </w:p>
    <w:p>
      <w:pPr>
        <w:spacing w:line="440" w:lineRule="exact"/>
        <w:ind w:firstLine="523"/>
        <w:rPr>
          <w:sz w:val="24"/>
          <w:szCs w:val="24"/>
        </w:rPr>
      </w:pPr>
      <w:r>
        <w:rPr>
          <w:sz w:val="24"/>
          <w:szCs w:val="24"/>
        </w:rPr>
        <w:t>4、合同各方应根据不可抗力对本合同履行的影响程度，协商确定是否终止或是继续履行本合同。</w:t>
      </w:r>
    </w:p>
    <w:p>
      <w:pPr>
        <w:spacing w:line="440" w:lineRule="exact"/>
        <w:ind w:firstLine="472" w:firstLineChars="196"/>
        <w:rPr>
          <w:b/>
          <w:sz w:val="24"/>
          <w:szCs w:val="24"/>
        </w:rPr>
      </w:pPr>
      <w:r>
        <w:rPr>
          <w:b/>
          <w:sz w:val="24"/>
          <w:szCs w:val="24"/>
        </w:rPr>
        <w:t>第十</w:t>
      </w:r>
      <w:r>
        <w:rPr>
          <w:rFonts w:hint="eastAsia"/>
          <w:b/>
          <w:sz w:val="24"/>
          <w:szCs w:val="24"/>
        </w:rPr>
        <w:t>一</w:t>
      </w:r>
      <w:r>
        <w:rPr>
          <w:b/>
          <w:sz w:val="24"/>
          <w:szCs w:val="24"/>
        </w:rPr>
        <w:t>条　合同的补充</w:t>
      </w:r>
    </w:p>
    <w:p>
      <w:pPr>
        <w:spacing w:line="440" w:lineRule="exact"/>
        <w:ind w:firstLine="480" w:firstLineChars="200"/>
        <w:rPr>
          <w:sz w:val="24"/>
          <w:szCs w:val="24"/>
        </w:rPr>
      </w:pPr>
      <w:r>
        <w:rPr>
          <w:sz w:val="24"/>
          <w:szCs w:val="24"/>
        </w:rPr>
        <w:t>在本合同履行中，甲方需要追加与本合同相同服务的，在不改变其他条款的前提下，可与乙方协商签订补充合同。</w:t>
      </w:r>
    </w:p>
    <w:p>
      <w:pPr>
        <w:spacing w:line="440" w:lineRule="exact"/>
        <w:ind w:firstLine="472" w:firstLineChars="196"/>
        <w:rPr>
          <w:b/>
          <w:sz w:val="24"/>
          <w:szCs w:val="24"/>
        </w:rPr>
      </w:pPr>
      <w:r>
        <w:rPr>
          <w:b/>
          <w:sz w:val="24"/>
          <w:szCs w:val="24"/>
        </w:rPr>
        <w:t>第十</w:t>
      </w:r>
      <w:r>
        <w:rPr>
          <w:rFonts w:hint="eastAsia"/>
          <w:b/>
          <w:sz w:val="24"/>
          <w:szCs w:val="24"/>
        </w:rPr>
        <w:t>二</w:t>
      </w:r>
      <w:r>
        <w:rPr>
          <w:b/>
          <w:sz w:val="24"/>
          <w:szCs w:val="24"/>
        </w:rPr>
        <w:t>条  合同的变更、中止</w:t>
      </w:r>
    </w:p>
    <w:p>
      <w:pPr>
        <w:spacing w:line="440" w:lineRule="exact"/>
        <w:ind w:firstLine="470" w:firstLineChars="196"/>
        <w:rPr>
          <w:sz w:val="24"/>
          <w:szCs w:val="24"/>
        </w:rPr>
      </w:pPr>
      <w:r>
        <w:rPr>
          <w:sz w:val="24"/>
          <w:szCs w:val="24"/>
        </w:rPr>
        <w:t>本合同一经签订，双方均不得擅自变更或中止合同，</w:t>
      </w:r>
      <w:r>
        <w:rPr>
          <w:rFonts w:hint="eastAsia"/>
          <w:sz w:val="24"/>
          <w:szCs w:val="24"/>
        </w:rPr>
        <w:t>依法或依据合同约定变更、中止的除外</w:t>
      </w:r>
      <w:r>
        <w:rPr>
          <w:sz w:val="24"/>
          <w:szCs w:val="24"/>
        </w:rPr>
        <w:t>。</w:t>
      </w:r>
    </w:p>
    <w:p>
      <w:pPr>
        <w:spacing w:line="440" w:lineRule="exact"/>
        <w:ind w:firstLine="472" w:firstLineChars="196"/>
        <w:rPr>
          <w:b/>
          <w:sz w:val="24"/>
          <w:szCs w:val="24"/>
        </w:rPr>
      </w:pPr>
      <w:r>
        <w:rPr>
          <w:b/>
          <w:sz w:val="24"/>
          <w:szCs w:val="24"/>
        </w:rPr>
        <w:t>第十</w:t>
      </w:r>
      <w:r>
        <w:rPr>
          <w:rFonts w:hint="eastAsia"/>
          <w:b/>
          <w:sz w:val="24"/>
          <w:szCs w:val="24"/>
        </w:rPr>
        <w:t>三</w:t>
      </w:r>
      <w:r>
        <w:rPr>
          <w:b/>
          <w:sz w:val="24"/>
          <w:szCs w:val="24"/>
        </w:rPr>
        <w:t>条  合同的终止</w:t>
      </w:r>
    </w:p>
    <w:p>
      <w:pPr>
        <w:spacing w:line="440" w:lineRule="exact"/>
        <w:ind w:firstLine="480" w:firstLineChars="200"/>
        <w:rPr>
          <w:sz w:val="24"/>
          <w:szCs w:val="24"/>
        </w:rPr>
      </w:pPr>
      <w:r>
        <w:rPr>
          <w:sz w:val="24"/>
          <w:szCs w:val="24"/>
        </w:rPr>
        <w:t>本合同因下列原因而终止：</w:t>
      </w:r>
    </w:p>
    <w:p>
      <w:pPr>
        <w:spacing w:line="440" w:lineRule="exact"/>
        <w:ind w:firstLine="480" w:firstLineChars="200"/>
        <w:rPr>
          <w:sz w:val="24"/>
          <w:szCs w:val="24"/>
        </w:rPr>
      </w:pPr>
      <w:r>
        <w:rPr>
          <w:sz w:val="24"/>
          <w:szCs w:val="24"/>
        </w:rPr>
        <w:t>（1）本合同</w:t>
      </w:r>
      <w:r>
        <w:rPr>
          <w:rFonts w:hint="eastAsia"/>
          <w:sz w:val="24"/>
          <w:szCs w:val="24"/>
        </w:rPr>
        <w:t>期限到期且</w:t>
      </w:r>
      <w:r>
        <w:rPr>
          <w:sz w:val="24"/>
          <w:szCs w:val="24"/>
        </w:rPr>
        <w:t>正常履行完毕；</w:t>
      </w:r>
    </w:p>
    <w:p>
      <w:pPr>
        <w:spacing w:line="440" w:lineRule="exact"/>
        <w:ind w:firstLine="480" w:firstLineChars="200"/>
        <w:rPr>
          <w:sz w:val="24"/>
          <w:szCs w:val="24"/>
        </w:rPr>
      </w:pPr>
      <w:r>
        <w:rPr>
          <w:sz w:val="24"/>
          <w:szCs w:val="24"/>
        </w:rPr>
        <w:t>（2）因不可抗力导致本合同无法履行或履行不必要；</w:t>
      </w:r>
    </w:p>
    <w:p>
      <w:pPr>
        <w:spacing w:line="440" w:lineRule="exact"/>
        <w:ind w:firstLine="480" w:firstLineChars="200"/>
        <w:rPr>
          <w:sz w:val="24"/>
          <w:szCs w:val="24"/>
        </w:rPr>
      </w:pPr>
      <w:r>
        <w:rPr>
          <w:sz w:val="24"/>
          <w:szCs w:val="24"/>
        </w:rPr>
        <w:t>（3）任何一方行使解除权解除本合同；</w:t>
      </w:r>
    </w:p>
    <w:p>
      <w:pPr>
        <w:spacing w:line="440" w:lineRule="exact"/>
        <w:ind w:firstLine="480"/>
        <w:rPr>
          <w:sz w:val="24"/>
          <w:szCs w:val="24"/>
        </w:rPr>
      </w:pPr>
      <w:r>
        <w:rPr>
          <w:sz w:val="24"/>
          <w:szCs w:val="24"/>
        </w:rPr>
        <w:t>（4）合同的继续履行将损害国家利益和社会公共利益。</w:t>
      </w:r>
    </w:p>
    <w:p>
      <w:pPr>
        <w:spacing w:line="440" w:lineRule="exact"/>
        <w:ind w:firstLine="480"/>
        <w:rPr>
          <w:sz w:val="24"/>
          <w:szCs w:val="24"/>
        </w:rPr>
      </w:pPr>
      <w:r>
        <w:rPr>
          <w:rFonts w:hint="eastAsia"/>
          <w:sz w:val="24"/>
          <w:szCs w:val="24"/>
        </w:rPr>
        <w:t>（5）双方协商一致终止合同。</w:t>
      </w:r>
    </w:p>
    <w:p>
      <w:pPr>
        <w:spacing w:line="440" w:lineRule="exact"/>
        <w:ind w:firstLine="480"/>
        <w:rPr>
          <w:sz w:val="24"/>
          <w:szCs w:val="24"/>
        </w:rPr>
      </w:pPr>
      <w:r>
        <w:rPr>
          <w:sz w:val="24"/>
          <w:szCs w:val="24"/>
        </w:rPr>
        <w:t>除上述情形外，甲乙双方不得擅自终止合同。</w:t>
      </w:r>
    </w:p>
    <w:p>
      <w:pPr>
        <w:spacing w:line="440" w:lineRule="exact"/>
        <w:ind w:firstLine="472" w:firstLineChars="196"/>
        <w:rPr>
          <w:b/>
          <w:sz w:val="24"/>
          <w:szCs w:val="24"/>
        </w:rPr>
      </w:pPr>
      <w:r>
        <w:rPr>
          <w:b/>
          <w:sz w:val="24"/>
          <w:szCs w:val="24"/>
        </w:rPr>
        <w:t>第十</w:t>
      </w:r>
      <w:r>
        <w:rPr>
          <w:rFonts w:hint="eastAsia"/>
          <w:b/>
          <w:sz w:val="24"/>
          <w:szCs w:val="24"/>
        </w:rPr>
        <w:t>四</w:t>
      </w:r>
      <w:r>
        <w:rPr>
          <w:b/>
          <w:sz w:val="24"/>
          <w:szCs w:val="24"/>
        </w:rPr>
        <w:t>条　合同的转让</w:t>
      </w:r>
    </w:p>
    <w:p>
      <w:pPr>
        <w:spacing w:line="440" w:lineRule="exact"/>
        <w:ind w:firstLine="480" w:firstLineChars="200"/>
        <w:rPr>
          <w:sz w:val="24"/>
          <w:szCs w:val="24"/>
        </w:rPr>
      </w:pPr>
      <w:r>
        <w:rPr>
          <w:sz w:val="24"/>
          <w:szCs w:val="24"/>
        </w:rPr>
        <w:t>未经甲方同意，乙方不得将其合同项下的权利义务部分或全部转让给第三方。</w:t>
      </w:r>
    </w:p>
    <w:p>
      <w:pPr>
        <w:spacing w:line="440" w:lineRule="exact"/>
        <w:ind w:firstLine="482" w:firstLineChars="200"/>
        <w:rPr>
          <w:b/>
          <w:sz w:val="24"/>
          <w:szCs w:val="24"/>
        </w:rPr>
      </w:pPr>
      <w:r>
        <w:rPr>
          <w:b/>
          <w:sz w:val="24"/>
          <w:szCs w:val="24"/>
        </w:rPr>
        <w:t>第十</w:t>
      </w:r>
      <w:r>
        <w:rPr>
          <w:rFonts w:hint="eastAsia"/>
          <w:b/>
          <w:sz w:val="24"/>
          <w:szCs w:val="24"/>
        </w:rPr>
        <w:t>五</w:t>
      </w:r>
      <w:r>
        <w:rPr>
          <w:b/>
          <w:sz w:val="24"/>
          <w:szCs w:val="24"/>
        </w:rPr>
        <w:t>条  争议解决方式</w:t>
      </w:r>
    </w:p>
    <w:p>
      <w:pPr>
        <w:spacing w:line="440" w:lineRule="exact"/>
        <w:ind w:firstLine="480" w:firstLineChars="200"/>
        <w:rPr>
          <w:sz w:val="24"/>
          <w:szCs w:val="24"/>
        </w:rPr>
      </w:pPr>
      <w:r>
        <w:rPr>
          <w:sz w:val="24"/>
          <w:szCs w:val="24"/>
        </w:rPr>
        <w:t>在执行本合同过程中所发生的或与本合同有关的一切争端，甲乙双方应通过友好协商的办法进行解决。如协商不能解决，则向甲方所在地人民法院提起诉讼。</w:t>
      </w:r>
    </w:p>
    <w:p>
      <w:pPr>
        <w:spacing w:line="440" w:lineRule="exact"/>
        <w:ind w:firstLine="472" w:firstLineChars="196"/>
        <w:rPr>
          <w:b/>
          <w:sz w:val="24"/>
          <w:szCs w:val="24"/>
        </w:rPr>
      </w:pPr>
      <w:r>
        <w:rPr>
          <w:b/>
          <w:sz w:val="24"/>
          <w:szCs w:val="24"/>
        </w:rPr>
        <w:t>第十</w:t>
      </w:r>
      <w:r>
        <w:rPr>
          <w:rFonts w:hint="eastAsia"/>
          <w:b/>
          <w:sz w:val="24"/>
          <w:szCs w:val="24"/>
        </w:rPr>
        <w:t>六</w:t>
      </w:r>
      <w:r>
        <w:rPr>
          <w:b/>
          <w:sz w:val="24"/>
          <w:szCs w:val="24"/>
        </w:rPr>
        <w:t>条  合同生效及其他</w:t>
      </w:r>
    </w:p>
    <w:p>
      <w:pPr>
        <w:spacing w:line="440" w:lineRule="exact"/>
        <w:ind w:firstLine="480" w:firstLineChars="200"/>
        <w:rPr>
          <w:sz w:val="24"/>
          <w:szCs w:val="24"/>
        </w:rPr>
      </w:pPr>
      <w:r>
        <w:rPr>
          <w:sz w:val="24"/>
          <w:szCs w:val="24"/>
        </w:rPr>
        <w:t>1、合同应在甲乙双方代表签字并加盖公章后生效。</w:t>
      </w:r>
    </w:p>
    <w:p>
      <w:pPr>
        <w:spacing w:line="440" w:lineRule="exact"/>
        <w:ind w:firstLine="480" w:firstLineChars="200"/>
        <w:rPr>
          <w:sz w:val="24"/>
          <w:szCs w:val="24"/>
        </w:rPr>
      </w:pPr>
      <w:r>
        <w:rPr>
          <w:sz w:val="24"/>
          <w:szCs w:val="24"/>
        </w:rPr>
        <w:t>2、本合同一式</w:t>
      </w:r>
      <w:r>
        <w:rPr>
          <w:rFonts w:hint="eastAsia"/>
          <w:sz w:val="24"/>
          <w:szCs w:val="24"/>
        </w:rPr>
        <w:t>四</w:t>
      </w:r>
      <w:r>
        <w:rPr>
          <w:sz w:val="24"/>
          <w:szCs w:val="24"/>
        </w:rPr>
        <w:t>份，以简体中文书写，甲方、乙方</w:t>
      </w:r>
      <w:r>
        <w:rPr>
          <w:rFonts w:hint="eastAsia"/>
          <w:sz w:val="24"/>
          <w:szCs w:val="24"/>
        </w:rPr>
        <w:t>双方</w:t>
      </w:r>
      <w:r>
        <w:rPr>
          <w:sz w:val="24"/>
          <w:szCs w:val="24"/>
        </w:rPr>
        <w:t>各执</w:t>
      </w:r>
      <w:r>
        <w:rPr>
          <w:rFonts w:hint="eastAsia"/>
          <w:sz w:val="24"/>
          <w:szCs w:val="24"/>
        </w:rPr>
        <w:t>二</w:t>
      </w:r>
      <w:r>
        <w:rPr>
          <w:sz w:val="24"/>
          <w:szCs w:val="24"/>
        </w:rPr>
        <w:t>份。</w:t>
      </w:r>
    </w:p>
    <w:p>
      <w:pPr>
        <w:spacing w:line="440" w:lineRule="exact"/>
        <w:ind w:firstLine="480" w:firstLineChars="200"/>
        <w:rPr>
          <w:sz w:val="24"/>
          <w:szCs w:val="24"/>
        </w:rPr>
      </w:pPr>
      <w:r>
        <w:rPr>
          <w:sz w:val="24"/>
          <w:szCs w:val="24"/>
        </w:rPr>
        <w:t>3、本合同应按照中华人民共和国的现行法律进行解释。</w:t>
      </w:r>
    </w:p>
    <w:p>
      <w:pPr>
        <w:spacing w:line="440" w:lineRule="exact"/>
        <w:ind w:firstLine="480" w:firstLineChars="200"/>
        <w:rPr>
          <w:sz w:val="24"/>
          <w:szCs w:val="24"/>
        </w:rPr>
      </w:pPr>
    </w:p>
    <w:p>
      <w:pPr>
        <w:spacing w:line="440" w:lineRule="exact"/>
        <w:ind w:firstLine="480" w:firstLineChars="200"/>
        <w:rPr>
          <w:sz w:val="24"/>
          <w:szCs w:val="24"/>
        </w:rPr>
      </w:pPr>
      <w:r>
        <w:rPr>
          <w:sz w:val="24"/>
          <w:szCs w:val="24"/>
        </w:rPr>
        <w:t>甲方（单位盖章）                     乙方（单位盖章）</w:t>
      </w:r>
    </w:p>
    <w:p>
      <w:pPr>
        <w:spacing w:line="440" w:lineRule="exact"/>
        <w:ind w:firstLine="480" w:firstLineChars="200"/>
        <w:rPr>
          <w:sz w:val="24"/>
          <w:szCs w:val="24"/>
        </w:rPr>
      </w:pPr>
    </w:p>
    <w:p>
      <w:pPr>
        <w:spacing w:line="440" w:lineRule="exact"/>
        <w:ind w:firstLine="480" w:firstLineChars="200"/>
        <w:rPr>
          <w:sz w:val="24"/>
          <w:szCs w:val="24"/>
        </w:rPr>
      </w:pPr>
      <w:r>
        <w:rPr>
          <w:sz w:val="24"/>
          <w:szCs w:val="24"/>
        </w:rPr>
        <w:t xml:space="preserve">代表签字                    </w:t>
      </w:r>
      <w:r>
        <w:rPr>
          <w:rFonts w:hint="eastAsia"/>
          <w:sz w:val="24"/>
          <w:szCs w:val="24"/>
        </w:rPr>
        <w:t xml:space="preserve">      </w:t>
      </w:r>
      <w:r>
        <w:rPr>
          <w:sz w:val="24"/>
          <w:szCs w:val="24"/>
        </w:rPr>
        <w:t xml:space="preserve"> </w:t>
      </w:r>
      <w:r>
        <w:rPr>
          <w:rFonts w:hint="eastAsia"/>
          <w:sz w:val="24"/>
          <w:szCs w:val="24"/>
        </w:rPr>
        <w:t xml:space="preserve">  </w:t>
      </w:r>
      <w:r>
        <w:rPr>
          <w:sz w:val="24"/>
          <w:szCs w:val="24"/>
        </w:rPr>
        <w:t>代表签字</w:t>
      </w:r>
    </w:p>
    <w:p>
      <w:pPr>
        <w:spacing w:line="440" w:lineRule="exact"/>
        <w:ind w:firstLine="480" w:firstLineChars="200"/>
        <w:rPr>
          <w:sz w:val="24"/>
          <w:szCs w:val="24"/>
        </w:rPr>
      </w:pPr>
    </w:p>
    <w:p>
      <w:pPr>
        <w:spacing w:line="440" w:lineRule="exact"/>
        <w:ind w:firstLine="480" w:firstLineChars="200"/>
        <w:rPr>
          <w:sz w:val="24"/>
          <w:szCs w:val="24"/>
        </w:rPr>
      </w:pPr>
      <w:r>
        <w:rPr>
          <w:rFonts w:hint="eastAsia"/>
          <w:sz w:val="24"/>
          <w:szCs w:val="24"/>
        </w:rPr>
        <w:t>签订日期                             签订</w:t>
      </w:r>
      <w:r>
        <w:rPr>
          <w:sz w:val="24"/>
          <w:szCs w:val="24"/>
        </w:rPr>
        <w:t>日期</w:t>
      </w:r>
    </w:p>
    <w:p>
      <w:pPr>
        <w:widowControl/>
        <w:textAlignment w:val="center"/>
        <w:rPr>
          <w:rFonts w:ascii="宋体" w:hAnsi="宋体" w:cs="宋体"/>
          <w:b/>
          <w:color w:val="000000"/>
          <w:kern w:val="0"/>
          <w:sz w:val="40"/>
          <w:szCs w:val="40"/>
        </w:rPr>
        <w:sectPr>
          <w:footerReference r:id="rId5" w:type="first"/>
          <w:footerReference r:id="rId3" w:type="default"/>
          <w:footerReference r:id="rId4" w:type="even"/>
          <w:pgSz w:w="11907" w:h="16840"/>
          <w:pgMar w:top="1394" w:right="882" w:bottom="1406" w:left="1276" w:header="567" w:footer="794" w:gutter="0"/>
          <w:pgNumType w:start="1"/>
          <w:cols w:space="720" w:num="1"/>
          <w:titlePg/>
          <w:docGrid w:type="lines" w:linePitch="305" w:charSpace="0"/>
        </w:sectPr>
      </w:pPr>
    </w:p>
    <w:tbl>
      <w:tblPr>
        <w:tblStyle w:val="10"/>
        <w:tblW w:w="14280" w:type="dxa"/>
        <w:tblInd w:w="0" w:type="dxa"/>
        <w:tblLayout w:type="fixed"/>
        <w:tblCellMar>
          <w:top w:w="15" w:type="dxa"/>
          <w:left w:w="15" w:type="dxa"/>
          <w:bottom w:w="15" w:type="dxa"/>
          <w:right w:w="15" w:type="dxa"/>
        </w:tblCellMar>
      </w:tblPr>
      <w:tblGrid>
        <w:gridCol w:w="14280"/>
      </w:tblGrid>
      <w:tr>
        <w:tblPrEx>
          <w:tblLayout w:type="fixed"/>
          <w:tblCellMar>
            <w:top w:w="15" w:type="dxa"/>
            <w:left w:w="15" w:type="dxa"/>
            <w:bottom w:w="15" w:type="dxa"/>
            <w:right w:w="15" w:type="dxa"/>
          </w:tblCellMar>
        </w:tblPrEx>
        <w:trPr>
          <w:trHeight w:val="7997" w:hRule="atLeast"/>
        </w:trPr>
        <w:tc>
          <w:tcPr>
            <w:tcW w:w="14280" w:type="dxa"/>
            <w:shd w:val="clear" w:color="auto" w:fill="auto"/>
            <w:vAlign w:val="center"/>
          </w:tcPr>
          <w:tbl>
            <w:tblPr>
              <w:tblStyle w:val="10"/>
              <w:tblW w:w="14601" w:type="dxa"/>
              <w:tblInd w:w="0" w:type="dxa"/>
              <w:tblLayout w:type="fixed"/>
              <w:tblCellMar>
                <w:top w:w="15" w:type="dxa"/>
                <w:left w:w="15" w:type="dxa"/>
                <w:bottom w:w="15" w:type="dxa"/>
                <w:right w:w="15" w:type="dxa"/>
              </w:tblCellMar>
            </w:tblPr>
            <w:tblGrid>
              <w:gridCol w:w="14601"/>
            </w:tblGrid>
            <w:tr>
              <w:tblPrEx>
                <w:tblLayout w:type="fixed"/>
                <w:tblCellMar>
                  <w:top w:w="15" w:type="dxa"/>
                  <w:left w:w="15" w:type="dxa"/>
                  <w:bottom w:w="15" w:type="dxa"/>
                  <w:right w:w="15" w:type="dxa"/>
                </w:tblCellMar>
              </w:tblPrEx>
              <w:trPr>
                <w:trHeight w:val="510" w:hRule="atLeast"/>
              </w:trPr>
              <w:tc>
                <w:tcPr>
                  <w:tcW w:w="14601" w:type="dxa"/>
                  <w:shd w:val="clear" w:color="auto" w:fill="auto"/>
                  <w:vAlign w:val="center"/>
                </w:tcPr>
                <w:p>
                  <w:pPr>
                    <w:jc w:val="left"/>
                    <w:rPr>
                      <w:rFonts w:cs="宋体" w:asciiTheme="minorEastAsia" w:hAnsiTheme="minorEastAsia" w:eastAsiaTheme="minorEastAsia"/>
                      <w:b/>
                      <w:color w:val="000000"/>
                      <w:kern w:val="0"/>
                      <w:sz w:val="40"/>
                      <w:szCs w:val="40"/>
                    </w:rPr>
                  </w:pPr>
                  <w:r>
                    <w:rPr>
                      <w:rFonts w:hint="eastAsia" w:ascii="宋体" w:hAnsi="宋体" w:cs="宋体"/>
                      <w:b/>
                      <w:color w:val="000000"/>
                      <w:kern w:val="0"/>
                      <w:sz w:val="40"/>
                      <w:szCs w:val="40"/>
                    </w:rPr>
                    <w:br w:type="page"/>
                  </w:r>
                  <w:r>
                    <w:rPr>
                      <w:rFonts w:hint="eastAsia" w:cs="宋体" w:asciiTheme="minorEastAsia" w:hAnsiTheme="minorEastAsia" w:eastAsiaTheme="minorEastAsia"/>
                      <w:b/>
                      <w:color w:val="000000"/>
                      <w:kern w:val="0"/>
                      <w:sz w:val="40"/>
                      <w:szCs w:val="40"/>
                    </w:rPr>
                    <w:t>附件：</w:t>
                  </w:r>
                </w:p>
                <w:p>
                  <w:pPr>
                    <w:jc w:val="center"/>
                    <w:rPr>
                      <w:rFonts w:asciiTheme="minorEastAsia" w:hAnsiTheme="minorEastAsia" w:eastAsiaTheme="minorEastAsia"/>
                      <w:b/>
                      <w:sz w:val="40"/>
                      <w:szCs w:val="40"/>
                    </w:rPr>
                  </w:pPr>
                  <w:r>
                    <w:rPr>
                      <w:rFonts w:hint="eastAsia" w:asciiTheme="minorEastAsia" w:hAnsiTheme="minorEastAsia" w:eastAsiaTheme="minorEastAsia"/>
                      <w:b/>
                      <w:sz w:val="40"/>
                      <w:szCs w:val="40"/>
                    </w:rPr>
                    <w:t>巡线工服务外包项目考核标准</w:t>
                  </w:r>
                </w:p>
                <w:tbl>
                  <w:tblPr>
                    <w:tblStyle w:val="10"/>
                    <w:tblW w:w="14028" w:type="dxa"/>
                    <w:tblInd w:w="0" w:type="dxa"/>
                    <w:tblLayout w:type="fixed"/>
                    <w:tblCellMar>
                      <w:top w:w="15" w:type="dxa"/>
                      <w:left w:w="15" w:type="dxa"/>
                      <w:bottom w:w="15" w:type="dxa"/>
                      <w:right w:w="15" w:type="dxa"/>
                    </w:tblCellMar>
                  </w:tblPr>
                  <w:tblGrid>
                    <w:gridCol w:w="6938"/>
                    <w:gridCol w:w="1417"/>
                    <w:gridCol w:w="3970"/>
                    <w:gridCol w:w="1703"/>
                  </w:tblGrid>
                  <w:tr>
                    <w:tblPrEx>
                      <w:tblLayout w:type="fixed"/>
                      <w:tblCellMar>
                        <w:top w:w="15" w:type="dxa"/>
                        <w:left w:w="15" w:type="dxa"/>
                        <w:bottom w:w="15" w:type="dxa"/>
                        <w:right w:w="15" w:type="dxa"/>
                      </w:tblCellMar>
                    </w:tblPrEx>
                    <w:trPr>
                      <w:trHeight w:val="285"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b/>
                            <w:color w:val="000000"/>
                            <w:sz w:val="20"/>
                            <w:szCs w:val="20"/>
                          </w:rPr>
                        </w:pPr>
                        <w:r>
                          <w:rPr>
                            <w:rFonts w:asciiTheme="minorEastAsia" w:hAnsiTheme="minorEastAsia" w:eastAsiaTheme="minorEastAsia"/>
                            <w:b/>
                            <w:color w:val="000000"/>
                            <w:kern w:val="0"/>
                            <w:sz w:val="20"/>
                            <w:szCs w:val="20"/>
                          </w:rPr>
                          <w:t>考核标准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总分</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b/>
                            <w:color w:val="000000"/>
                            <w:sz w:val="20"/>
                            <w:szCs w:val="20"/>
                          </w:rPr>
                        </w:pPr>
                        <w:r>
                          <w:rPr>
                            <w:rFonts w:asciiTheme="minorEastAsia" w:hAnsiTheme="minorEastAsia" w:eastAsiaTheme="minorEastAsia"/>
                            <w:b/>
                            <w:color w:val="000000"/>
                            <w:kern w:val="0"/>
                            <w:sz w:val="20"/>
                            <w:szCs w:val="20"/>
                          </w:rPr>
                          <w:t>评分标准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b/>
                            <w:color w:val="000000"/>
                            <w:sz w:val="20"/>
                            <w:szCs w:val="20"/>
                          </w:rPr>
                        </w:pPr>
                        <w:r>
                          <w:rPr>
                            <w:rFonts w:asciiTheme="minorEastAsia" w:hAnsiTheme="minorEastAsia" w:eastAsiaTheme="minorEastAsia"/>
                            <w:b/>
                            <w:color w:val="000000"/>
                            <w:kern w:val="0"/>
                            <w:sz w:val="20"/>
                            <w:szCs w:val="20"/>
                          </w:rPr>
                          <w:t>得分</w:t>
                        </w:r>
                      </w:p>
                    </w:tc>
                  </w:tr>
                  <w:tr>
                    <w:tblPrEx>
                      <w:tblLayout w:type="fixed"/>
                      <w:tblCellMar>
                        <w:top w:w="15" w:type="dxa"/>
                        <w:left w:w="15" w:type="dxa"/>
                        <w:bottom w:w="15" w:type="dxa"/>
                        <w:right w:w="15" w:type="dxa"/>
                      </w:tblCellMar>
                    </w:tblPrEx>
                    <w:trPr>
                      <w:trHeight w:val="420"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 xml:space="preserve">遵守公司相关规章制度，上班时间段保持良好个人形象，不做与本职工作无关的事项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每次发现不合格扣1分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95"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认真完成巡线任务。全线设巡更点，巡线员需完成全部巡更点打点，无脱点现象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lang w:val="en-US" w:eastAsia="zh-CN"/>
                          </w:rPr>
                          <w:t>1</w:t>
                        </w:r>
                        <w:r>
                          <w:rPr>
                            <w:rFonts w:hint="eastAsia" w:asciiTheme="minorEastAsia" w:hAnsiTheme="minorEastAsia" w:eastAsiaTheme="minorEastAsia"/>
                            <w:color w:val="000000"/>
                            <w:kern w:val="0"/>
                            <w:sz w:val="20"/>
                            <w:szCs w:val="20"/>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每次发现</w:t>
                        </w:r>
                        <w:r>
                          <w:rPr>
                            <w:rFonts w:hint="eastAsia" w:asciiTheme="minorEastAsia" w:hAnsiTheme="minorEastAsia" w:eastAsiaTheme="minorEastAsia"/>
                            <w:color w:val="000000"/>
                            <w:kern w:val="0"/>
                            <w:sz w:val="20"/>
                            <w:szCs w:val="20"/>
                          </w:rPr>
                          <w:t>一处</w:t>
                        </w:r>
                        <w:r>
                          <w:rPr>
                            <w:rFonts w:asciiTheme="minorEastAsia" w:hAnsiTheme="minorEastAsia" w:eastAsiaTheme="minorEastAsia"/>
                            <w:color w:val="000000"/>
                            <w:kern w:val="0"/>
                            <w:sz w:val="20"/>
                            <w:szCs w:val="20"/>
                          </w:rPr>
                          <w:t>脱点扣1分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20"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细致负责，参照巡线内容要求能及时发现跑、冒、滴、漏及其他故障问题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rPr>
                          <w:t>2</w:t>
                        </w:r>
                        <w:r>
                          <w:rPr>
                            <w:rFonts w:asciiTheme="minorEastAsia" w:hAnsiTheme="minorEastAsia" w:eastAsiaTheme="minorEastAsia"/>
                            <w:color w:val="000000"/>
                            <w:kern w:val="0"/>
                            <w:sz w:val="20"/>
                            <w:szCs w:val="20"/>
                          </w:rPr>
                          <w:t>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每次发现有漏报故障问题扣</w:t>
                        </w:r>
                        <w:r>
                          <w:rPr>
                            <w:rFonts w:hint="eastAsia" w:asciiTheme="minorEastAsia" w:hAnsiTheme="minorEastAsia" w:eastAsiaTheme="minorEastAsia"/>
                            <w:color w:val="000000"/>
                            <w:kern w:val="0"/>
                            <w:sz w:val="20"/>
                            <w:szCs w:val="20"/>
                          </w:rPr>
                          <w:t>4</w:t>
                        </w:r>
                        <w:r>
                          <w:rPr>
                            <w:rFonts w:asciiTheme="minorEastAsia" w:hAnsiTheme="minorEastAsia" w:eastAsiaTheme="minorEastAsia"/>
                            <w:color w:val="000000"/>
                            <w:kern w:val="0"/>
                            <w:sz w:val="20"/>
                            <w:szCs w:val="20"/>
                          </w:rPr>
                          <w:t>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738"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对管线维护及巡检过程需严格规范操作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kern w:val="0"/>
                            <w:sz w:val="20"/>
                            <w:szCs w:val="20"/>
                          </w:rPr>
                          <w:t>20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kern w:val="0"/>
                            <w:sz w:val="20"/>
                            <w:szCs w:val="20"/>
                          </w:rPr>
                          <w:t>每次因不规范操作</w:t>
                        </w:r>
                        <w:r>
                          <w:rPr>
                            <w:rFonts w:hint="eastAsia" w:asciiTheme="minorEastAsia" w:hAnsiTheme="minorEastAsia" w:eastAsiaTheme="minorEastAsia"/>
                            <w:color w:val="000000"/>
                            <w:kern w:val="0"/>
                            <w:sz w:val="20"/>
                            <w:szCs w:val="20"/>
                            <w:lang w:val="en-US" w:eastAsia="zh-CN"/>
                          </w:rPr>
                          <w:t>或未及时清除</w:t>
                        </w:r>
                        <w:r>
                          <w:rPr>
                            <w:rFonts w:hint="eastAsia" w:ascii="宋体" w:hAnsi="宋体" w:cs="宋体"/>
                            <w:sz w:val="20"/>
                            <w:szCs w:val="20"/>
                            <w:lang w:val="en-US" w:eastAsia="zh-CN"/>
                          </w:rPr>
                          <w:t>遮挡、挤压管道的杂草杂树</w:t>
                        </w:r>
                        <w:r>
                          <w:rPr>
                            <w:rFonts w:hint="eastAsia" w:asciiTheme="minorEastAsia" w:hAnsiTheme="minorEastAsia" w:eastAsiaTheme="minorEastAsia"/>
                            <w:color w:val="000000"/>
                            <w:kern w:val="0"/>
                            <w:sz w:val="20"/>
                            <w:szCs w:val="20"/>
                          </w:rPr>
                          <w:t>造成管道损坏的扣10分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95"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用文明的语言、方法劝阻无关人员对管线实施破坏盗汽等行为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每次发现有不文明、暴力维护等方式扣</w:t>
                        </w:r>
                        <w:r>
                          <w:rPr>
                            <w:rFonts w:hint="eastAsia" w:asciiTheme="minorEastAsia" w:hAnsiTheme="minorEastAsia" w:eastAsiaTheme="minorEastAsia"/>
                            <w:color w:val="000000"/>
                            <w:kern w:val="0"/>
                            <w:sz w:val="20"/>
                            <w:szCs w:val="20"/>
                          </w:rPr>
                          <w:t>2</w:t>
                        </w:r>
                        <w:r>
                          <w:rPr>
                            <w:rFonts w:asciiTheme="minorEastAsia" w:hAnsiTheme="minorEastAsia" w:eastAsiaTheme="minorEastAsia"/>
                            <w:color w:val="000000"/>
                            <w:kern w:val="0"/>
                            <w:sz w:val="20"/>
                            <w:szCs w:val="20"/>
                          </w:rPr>
                          <w:t>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20"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当发生紧急突发事件时，当班巡线工应保持冷静头脑，及时汇报运营</w:t>
                        </w:r>
                        <w:r>
                          <w:rPr>
                            <w:rFonts w:hint="eastAsia" w:asciiTheme="minorEastAsia" w:hAnsiTheme="minorEastAsia" w:eastAsiaTheme="minorEastAsia"/>
                            <w:color w:val="000000"/>
                            <w:kern w:val="0"/>
                            <w:sz w:val="20"/>
                            <w:szCs w:val="20"/>
                          </w:rPr>
                          <w:t>负责人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w:t>
                        </w:r>
                        <w:r>
                          <w:rPr>
                            <w:rFonts w:hint="eastAsia" w:asciiTheme="minorEastAsia" w:hAnsiTheme="minorEastAsia" w:eastAsiaTheme="minorEastAsia"/>
                            <w:color w:val="000000"/>
                            <w:kern w:val="0"/>
                            <w:sz w:val="20"/>
                            <w:szCs w:val="20"/>
                          </w:rPr>
                          <w:t>次</w:t>
                        </w:r>
                        <w:r>
                          <w:rPr>
                            <w:rFonts w:asciiTheme="minorEastAsia" w:hAnsiTheme="minorEastAsia" w:eastAsiaTheme="minorEastAsia"/>
                            <w:color w:val="000000"/>
                            <w:kern w:val="0"/>
                            <w:sz w:val="20"/>
                            <w:szCs w:val="20"/>
                          </w:rPr>
                          <w:t>发现</w:t>
                        </w:r>
                        <w:r>
                          <w:rPr>
                            <w:rFonts w:hint="eastAsia" w:asciiTheme="minorEastAsia" w:hAnsiTheme="minorEastAsia" w:eastAsiaTheme="minorEastAsia"/>
                            <w:color w:val="000000"/>
                            <w:kern w:val="0"/>
                            <w:sz w:val="20"/>
                            <w:szCs w:val="20"/>
                          </w:rPr>
                          <w:t>有突发事件处理不当的扣5</w:t>
                        </w:r>
                        <w:r>
                          <w:rPr>
                            <w:rFonts w:asciiTheme="minorEastAsia" w:hAnsiTheme="minorEastAsia" w:eastAsiaTheme="minorEastAsia"/>
                            <w:color w:val="000000"/>
                            <w:kern w:val="0"/>
                            <w:sz w:val="20"/>
                            <w:szCs w:val="20"/>
                          </w:rPr>
                          <w:t>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612"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rPr>
                          <w:t>认真填写巡线记录，按时前往公司提交记录表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w:t>
                        </w:r>
                        <w:r>
                          <w:rPr>
                            <w:rFonts w:hint="eastAsia" w:asciiTheme="minorEastAsia" w:hAnsiTheme="minorEastAsia" w:eastAsiaTheme="minorEastAsia"/>
                            <w:color w:val="000000"/>
                            <w:kern w:val="0"/>
                            <w:sz w:val="20"/>
                            <w:szCs w:val="20"/>
                          </w:rPr>
                          <w:t>次</w:t>
                        </w:r>
                        <w:r>
                          <w:rPr>
                            <w:rFonts w:asciiTheme="minorEastAsia" w:hAnsiTheme="minorEastAsia" w:eastAsiaTheme="minorEastAsia"/>
                            <w:color w:val="000000"/>
                            <w:kern w:val="0"/>
                            <w:sz w:val="20"/>
                            <w:szCs w:val="20"/>
                          </w:rPr>
                          <w:t>发现</w:t>
                        </w:r>
                        <w:r>
                          <w:rPr>
                            <w:rFonts w:hint="eastAsia" w:asciiTheme="minorEastAsia" w:hAnsiTheme="minorEastAsia" w:eastAsiaTheme="minorEastAsia"/>
                            <w:color w:val="000000"/>
                            <w:kern w:val="0"/>
                            <w:sz w:val="20"/>
                            <w:szCs w:val="20"/>
                          </w:rPr>
                          <w:t>随意填写巡线记录或未按时前往公司提交的扣2分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95"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对公司巡线使用的设备及仪表妥善维护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kern w:val="0"/>
                            <w:sz w:val="20"/>
                            <w:szCs w:val="20"/>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每</w:t>
                        </w:r>
                        <w:r>
                          <w:rPr>
                            <w:rFonts w:hint="eastAsia" w:asciiTheme="minorEastAsia" w:hAnsiTheme="minorEastAsia" w:eastAsiaTheme="minorEastAsia"/>
                            <w:color w:val="000000"/>
                            <w:kern w:val="0"/>
                            <w:sz w:val="20"/>
                            <w:szCs w:val="20"/>
                          </w:rPr>
                          <w:t>次</w:t>
                        </w:r>
                        <w:r>
                          <w:rPr>
                            <w:rFonts w:asciiTheme="minorEastAsia" w:hAnsiTheme="minorEastAsia" w:eastAsiaTheme="minorEastAsia"/>
                            <w:color w:val="000000"/>
                            <w:kern w:val="0"/>
                            <w:sz w:val="20"/>
                            <w:szCs w:val="20"/>
                          </w:rPr>
                          <w:t>发现</w:t>
                        </w:r>
                        <w:r>
                          <w:rPr>
                            <w:rFonts w:hint="eastAsia" w:asciiTheme="minorEastAsia" w:hAnsiTheme="minorEastAsia" w:eastAsiaTheme="minorEastAsia"/>
                            <w:color w:val="000000"/>
                            <w:kern w:val="0"/>
                            <w:sz w:val="20"/>
                            <w:szCs w:val="20"/>
                          </w:rPr>
                          <w:t>设备丢失、因暴力操作而损坏的扣2分，且需进行赔偿</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r>
                    <w:tblPrEx>
                      <w:tblLayout w:type="fixed"/>
                      <w:tblCellMar>
                        <w:top w:w="15" w:type="dxa"/>
                        <w:left w:w="15" w:type="dxa"/>
                        <w:bottom w:w="15" w:type="dxa"/>
                        <w:right w:w="15" w:type="dxa"/>
                      </w:tblCellMar>
                    </w:tblPrEx>
                    <w:trPr>
                      <w:trHeight w:val="495" w:hRule="atLeast"/>
                    </w:trPr>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得分（</w:t>
                        </w:r>
                        <w:r>
                          <w:rPr>
                            <w:rFonts w:hint="eastAsia" w:asciiTheme="minorEastAsia" w:hAnsiTheme="minorEastAsia" w:eastAsiaTheme="minorEastAsia"/>
                            <w:b/>
                            <w:color w:val="000000"/>
                            <w:sz w:val="20"/>
                            <w:szCs w:val="20"/>
                          </w:rPr>
                          <w:t>100分</w:t>
                        </w:r>
                        <w:r>
                          <w:rPr>
                            <w:rFonts w:asciiTheme="minorEastAsia" w:hAnsiTheme="minorEastAsia" w:eastAsiaTheme="minorEastAsia"/>
                            <w:b/>
                            <w:color w:val="000000"/>
                            <w:sz w:val="20"/>
                            <w:szCs w:val="20"/>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kern w:val="0"/>
                            <w:sz w:val="20"/>
                            <w:szCs w:val="20"/>
                          </w:rPr>
                          <w:t>100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olor w:val="000000"/>
                            <w:kern w:val="0"/>
                            <w:sz w:val="20"/>
                            <w:szCs w:val="20"/>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sz w:val="20"/>
                            <w:szCs w:val="20"/>
                          </w:rPr>
                        </w:pPr>
                      </w:p>
                    </w:tc>
                  </w:tr>
                </w:tbl>
                <w:p>
                  <w:pPr>
                    <w:widowControl/>
                    <w:jc w:val="left"/>
                    <w:rPr>
                      <w:rFonts w:ascii="宋体" w:hAnsi="宋体" w:cs="宋体"/>
                      <w:b/>
                      <w:color w:val="000000"/>
                      <w:sz w:val="40"/>
                      <w:szCs w:val="40"/>
                    </w:rPr>
                  </w:pPr>
                </w:p>
              </w:tc>
            </w:tr>
          </w:tbl>
          <w:p>
            <w:pPr>
              <w:widowControl/>
              <w:jc w:val="left"/>
              <w:rPr>
                <w:rFonts w:ascii="宋体" w:hAnsi="宋体" w:cs="宋体"/>
                <w:b/>
                <w:color w:val="000000"/>
                <w:sz w:val="40"/>
                <w:szCs w:val="40"/>
              </w:rPr>
            </w:pPr>
            <w:r>
              <w:rPr>
                <w:rFonts w:hint="eastAsia"/>
                <w:b/>
              </w:rPr>
              <w:t>备注：考核标准如遇修改，由甲、乙双方协商确定后修订。</w:t>
            </w:r>
          </w:p>
        </w:tc>
      </w:tr>
    </w:tbl>
    <w:p>
      <w:pPr>
        <w:rPr>
          <w:b/>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roman"/>
    <w:pitch w:val="default"/>
    <w:sig w:usb0="80000287" w:usb1="2ACF3C50" w:usb2="00000016" w:usb3="00000000" w:csb0="0004001F" w:csb1="00000000"/>
  </w:font>
  <w:font w:name="Tahoma">
    <w:panose1 w:val="020B0604030504040204"/>
    <w:charset w:val="00"/>
    <w:family w:val="roman"/>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4</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hMmQ2MWU4NzYyNzc4OTcxNzA2M2Y1OGU3MjkzNTMifQ=="/>
  </w:docVars>
  <w:rsids>
    <w:rsidRoot w:val="35631532"/>
    <w:rsid w:val="00011C0E"/>
    <w:rsid w:val="00045AEC"/>
    <w:rsid w:val="00047895"/>
    <w:rsid w:val="000509F7"/>
    <w:rsid w:val="00052C6E"/>
    <w:rsid w:val="000A0DBE"/>
    <w:rsid w:val="000A38D2"/>
    <w:rsid w:val="000C316B"/>
    <w:rsid w:val="000D7D18"/>
    <w:rsid w:val="000E0ACF"/>
    <w:rsid w:val="000E4125"/>
    <w:rsid w:val="000F3C46"/>
    <w:rsid w:val="000F4B1A"/>
    <w:rsid w:val="00120411"/>
    <w:rsid w:val="00124881"/>
    <w:rsid w:val="00124C89"/>
    <w:rsid w:val="001254BD"/>
    <w:rsid w:val="00133279"/>
    <w:rsid w:val="00166923"/>
    <w:rsid w:val="00242ACE"/>
    <w:rsid w:val="0026134A"/>
    <w:rsid w:val="002634D4"/>
    <w:rsid w:val="00267F03"/>
    <w:rsid w:val="00270AD6"/>
    <w:rsid w:val="00286B13"/>
    <w:rsid w:val="002C552D"/>
    <w:rsid w:val="002D217A"/>
    <w:rsid w:val="002D4ABA"/>
    <w:rsid w:val="002F061F"/>
    <w:rsid w:val="002F2CC8"/>
    <w:rsid w:val="00301EE8"/>
    <w:rsid w:val="00312815"/>
    <w:rsid w:val="0032028A"/>
    <w:rsid w:val="00364AED"/>
    <w:rsid w:val="003751EA"/>
    <w:rsid w:val="003770B7"/>
    <w:rsid w:val="00393E3C"/>
    <w:rsid w:val="003A282B"/>
    <w:rsid w:val="003B219E"/>
    <w:rsid w:val="003D27E1"/>
    <w:rsid w:val="003F01EE"/>
    <w:rsid w:val="00414BB2"/>
    <w:rsid w:val="00417850"/>
    <w:rsid w:val="00425A98"/>
    <w:rsid w:val="004515B9"/>
    <w:rsid w:val="004A1243"/>
    <w:rsid w:val="004F3C0D"/>
    <w:rsid w:val="00522D54"/>
    <w:rsid w:val="005621F7"/>
    <w:rsid w:val="005662CD"/>
    <w:rsid w:val="00567C52"/>
    <w:rsid w:val="00582CC0"/>
    <w:rsid w:val="005A4566"/>
    <w:rsid w:val="005A5075"/>
    <w:rsid w:val="005E7E85"/>
    <w:rsid w:val="00620CC7"/>
    <w:rsid w:val="006223C9"/>
    <w:rsid w:val="00625B21"/>
    <w:rsid w:val="00636BEF"/>
    <w:rsid w:val="0064059B"/>
    <w:rsid w:val="006553FF"/>
    <w:rsid w:val="006815A3"/>
    <w:rsid w:val="006B0195"/>
    <w:rsid w:val="00700A56"/>
    <w:rsid w:val="00701B8E"/>
    <w:rsid w:val="00740727"/>
    <w:rsid w:val="00743885"/>
    <w:rsid w:val="007446EF"/>
    <w:rsid w:val="00751F55"/>
    <w:rsid w:val="007E2474"/>
    <w:rsid w:val="007E681F"/>
    <w:rsid w:val="007F1E50"/>
    <w:rsid w:val="00800D79"/>
    <w:rsid w:val="008050E9"/>
    <w:rsid w:val="00807FE0"/>
    <w:rsid w:val="00831103"/>
    <w:rsid w:val="008577E4"/>
    <w:rsid w:val="008963CF"/>
    <w:rsid w:val="008A5231"/>
    <w:rsid w:val="008A7A01"/>
    <w:rsid w:val="008B0B30"/>
    <w:rsid w:val="008F18BA"/>
    <w:rsid w:val="00921293"/>
    <w:rsid w:val="0095180C"/>
    <w:rsid w:val="009838DB"/>
    <w:rsid w:val="00997867"/>
    <w:rsid w:val="009A76EF"/>
    <w:rsid w:val="009B770A"/>
    <w:rsid w:val="009C7B3C"/>
    <w:rsid w:val="009D0433"/>
    <w:rsid w:val="009E313F"/>
    <w:rsid w:val="009E58EC"/>
    <w:rsid w:val="009E5FAA"/>
    <w:rsid w:val="009E7322"/>
    <w:rsid w:val="009F3181"/>
    <w:rsid w:val="00A03408"/>
    <w:rsid w:val="00A23383"/>
    <w:rsid w:val="00A32E19"/>
    <w:rsid w:val="00A34883"/>
    <w:rsid w:val="00A35AD0"/>
    <w:rsid w:val="00AA51C9"/>
    <w:rsid w:val="00AC5B25"/>
    <w:rsid w:val="00B042EB"/>
    <w:rsid w:val="00B50AFC"/>
    <w:rsid w:val="00B54693"/>
    <w:rsid w:val="00B65E22"/>
    <w:rsid w:val="00B8379C"/>
    <w:rsid w:val="00BA2BC9"/>
    <w:rsid w:val="00BA57B8"/>
    <w:rsid w:val="00BA6BE4"/>
    <w:rsid w:val="00BC3EF3"/>
    <w:rsid w:val="00BD6CF5"/>
    <w:rsid w:val="00BD6D0C"/>
    <w:rsid w:val="00BE25FC"/>
    <w:rsid w:val="00BF421F"/>
    <w:rsid w:val="00C00000"/>
    <w:rsid w:val="00C063E1"/>
    <w:rsid w:val="00C10433"/>
    <w:rsid w:val="00C147F5"/>
    <w:rsid w:val="00C24C29"/>
    <w:rsid w:val="00C41E88"/>
    <w:rsid w:val="00C473D5"/>
    <w:rsid w:val="00C50DD5"/>
    <w:rsid w:val="00C615E2"/>
    <w:rsid w:val="00CD238D"/>
    <w:rsid w:val="00CD5AA8"/>
    <w:rsid w:val="00CD6EAC"/>
    <w:rsid w:val="00CE48E6"/>
    <w:rsid w:val="00CF387D"/>
    <w:rsid w:val="00CF5494"/>
    <w:rsid w:val="00D1103B"/>
    <w:rsid w:val="00D2533C"/>
    <w:rsid w:val="00D52425"/>
    <w:rsid w:val="00D60270"/>
    <w:rsid w:val="00D97C25"/>
    <w:rsid w:val="00DB0AA2"/>
    <w:rsid w:val="00DE18B8"/>
    <w:rsid w:val="00DF29A9"/>
    <w:rsid w:val="00E21BB6"/>
    <w:rsid w:val="00E3334D"/>
    <w:rsid w:val="00E75F82"/>
    <w:rsid w:val="00E83740"/>
    <w:rsid w:val="00E843F8"/>
    <w:rsid w:val="00E85031"/>
    <w:rsid w:val="00EA0F93"/>
    <w:rsid w:val="00EC0295"/>
    <w:rsid w:val="00EC5278"/>
    <w:rsid w:val="00ED2F16"/>
    <w:rsid w:val="00EE43FB"/>
    <w:rsid w:val="00EF0021"/>
    <w:rsid w:val="00F160EA"/>
    <w:rsid w:val="00F1614E"/>
    <w:rsid w:val="00F1619B"/>
    <w:rsid w:val="00F3327C"/>
    <w:rsid w:val="00F34A9F"/>
    <w:rsid w:val="00F4025A"/>
    <w:rsid w:val="00F4038E"/>
    <w:rsid w:val="00F8573A"/>
    <w:rsid w:val="00F8752E"/>
    <w:rsid w:val="00FB2086"/>
    <w:rsid w:val="00FB2B41"/>
    <w:rsid w:val="00FF6364"/>
    <w:rsid w:val="012659FA"/>
    <w:rsid w:val="02EB2721"/>
    <w:rsid w:val="03FD48F3"/>
    <w:rsid w:val="040B0646"/>
    <w:rsid w:val="04636B0C"/>
    <w:rsid w:val="04732647"/>
    <w:rsid w:val="05DD3F22"/>
    <w:rsid w:val="07181216"/>
    <w:rsid w:val="09284B46"/>
    <w:rsid w:val="0A3F784C"/>
    <w:rsid w:val="0E627543"/>
    <w:rsid w:val="10CC3C3D"/>
    <w:rsid w:val="111A2B7B"/>
    <w:rsid w:val="11963E73"/>
    <w:rsid w:val="134C7351"/>
    <w:rsid w:val="138E5484"/>
    <w:rsid w:val="159402ED"/>
    <w:rsid w:val="1667636A"/>
    <w:rsid w:val="17BD48AC"/>
    <w:rsid w:val="180E3637"/>
    <w:rsid w:val="188614F9"/>
    <w:rsid w:val="195B1BCF"/>
    <w:rsid w:val="1D855A7B"/>
    <w:rsid w:val="1FC1421B"/>
    <w:rsid w:val="1FEE135A"/>
    <w:rsid w:val="20166961"/>
    <w:rsid w:val="207233F9"/>
    <w:rsid w:val="216627F2"/>
    <w:rsid w:val="21A95CC9"/>
    <w:rsid w:val="21E11ABB"/>
    <w:rsid w:val="23972A09"/>
    <w:rsid w:val="24544A57"/>
    <w:rsid w:val="245B5645"/>
    <w:rsid w:val="27D85566"/>
    <w:rsid w:val="27E21592"/>
    <w:rsid w:val="28BF5A21"/>
    <w:rsid w:val="290C43D8"/>
    <w:rsid w:val="2BC5255A"/>
    <w:rsid w:val="2D4901AD"/>
    <w:rsid w:val="2E226F36"/>
    <w:rsid w:val="2ECB68BC"/>
    <w:rsid w:val="2EF446C2"/>
    <w:rsid w:val="30952134"/>
    <w:rsid w:val="30D322EB"/>
    <w:rsid w:val="33E965E7"/>
    <w:rsid w:val="35631532"/>
    <w:rsid w:val="38245171"/>
    <w:rsid w:val="3BD878B9"/>
    <w:rsid w:val="3CA13016"/>
    <w:rsid w:val="3E2802E1"/>
    <w:rsid w:val="3EF835E4"/>
    <w:rsid w:val="3F67749E"/>
    <w:rsid w:val="40082FB0"/>
    <w:rsid w:val="40303D26"/>
    <w:rsid w:val="41D44C59"/>
    <w:rsid w:val="42424F50"/>
    <w:rsid w:val="439120C6"/>
    <w:rsid w:val="44597746"/>
    <w:rsid w:val="45496C2F"/>
    <w:rsid w:val="47FD3CCE"/>
    <w:rsid w:val="492B488A"/>
    <w:rsid w:val="498850DD"/>
    <w:rsid w:val="4AC26DCB"/>
    <w:rsid w:val="4EE8362A"/>
    <w:rsid w:val="4F2661B9"/>
    <w:rsid w:val="4F34604A"/>
    <w:rsid w:val="4FC153C0"/>
    <w:rsid w:val="53532B2D"/>
    <w:rsid w:val="54154DBD"/>
    <w:rsid w:val="54EF52F0"/>
    <w:rsid w:val="5652775D"/>
    <w:rsid w:val="56C2138B"/>
    <w:rsid w:val="573F0397"/>
    <w:rsid w:val="58AB5EAB"/>
    <w:rsid w:val="59935C95"/>
    <w:rsid w:val="5A8008E1"/>
    <w:rsid w:val="5EAE3326"/>
    <w:rsid w:val="60C25C9E"/>
    <w:rsid w:val="61204640"/>
    <w:rsid w:val="612B1454"/>
    <w:rsid w:val="612D14EA"/>
    <w:rsid w:val="61430464"/>
    <w:rsid w:val="62BD4D7D"/>
    <w:rsid w:val="631D7256"/>
    <w:rsid w:val="641D04E6"/>
    <w:rsid w:val="64EC13D9"/>
    <w:rsid w:val="65265396"/>
    <w:rsid w:val="65F92263"/>
    <w:rsid w:val="662D3D2F"/>
    <w:rsid w:val="66434B4A"/>
    <w:rsid w:val="67D753E5"/>
    <w:rsid w:val="6832092E"/>
    <w:rsid w:val="68BF3795"/>
    <w:rsid w:val="6B1F4868"/>
    <w:rsid w:val="6C7866A0"/>
    <w:rsid w:val="6C7977E6"/>
    <w:rsid w:val="6DAD014C"/>
    <w:rsid w:val="747F3BC4"/>
    <w:rsid w:val="759A3F9B"/>
    <w:rsid w:val="7699328A"/>
    <w:rsid w:val="790C740D"/>
    <w:rsid w:val="7A017EBE"/>
    <w:rsid w:val="7AF2519F"/>
    <w:rsid w:val="7D186F3F"/>
    <w:rsid w:val="7DC135E7"/>
    <w:rsid w:val="7E8C6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qFormat/>
    <w:uiPriority w:val="0"/>
    <w:rPr>
      <w:b/>
      <w:bCs/>
    </w:r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paragraph" w:customStyle="1" w:styleId="11">
    <w:name w:val="列出段落1"/>
    <w:basedOn w:val="1"/>
    <w:qFormat/>
    <w:uiPriority w:val="99"/>
    <w:pPr>
      <w:ind w:firstLine="420" w:firstLineChars="200"/>
    </w:pPr>
  </w:style>
  <w:style w:type="character" w:customStyle="1" w:styleId="12">
    <w:name w:val="font21"/>
    <w:basedOn w:val="7"/>
    <w:qFormat/>
    <w:uiPriority w:val="0"/>
    <w:rPr>
      <w:rFonts w:hint="eastAsia" w:ascii="宋体" w:hAnsi="宋体" w:eastAsia="宋体" w:cs="宋体"/>
      <w:color w:val="000000"/>
      <w:sz w:val="20"/>
      <w:szCs w:val="20"/>
      <w:u w:val="none"/>
    </w:rPr>
  </w:style>
  <w:style w:type="character" w:customStyle="1" w:styleId="13">
    <w:name w:val="font11"/>
    <w:basedOn w:val="7"/>
    <w:qFormat/>
    <w:uiPriority w:val="0"/>
    <w:rPr>
      <w:rFonts w:hint="eastAsia" w:ascii="宋体" w:hAnsi="宋体" w:eastAsia="宋体" w:cs="宋体"/>
      <w:color w:val="000000"/>
      <w:sz w:val="20"/>
      <w:szCs w:val="20"/>
      <w:u w:val="none"/>
    </w:rPr>
  </w:style>
  <w:style w:type="paragraph" w:customStyle="1" w:styleId="14">
    <w:name w:val="列出段落2"/>
    <w:basedOn w:val="1"/>
    <w:unhideWhenUsed/>
    <w:qFormat/>
    <w:uiPriority w:val="99"/>
    <w:pPr>
      <w:ind w:firstLine="420" w:firstLineChars="200"/>
    </w:pPr>
  </w:style>
  <w:style w:type="character" w:customStyle="1" w:styleId="15">
    <w:name w:val="批注框文本 字符"/>
    <w:basedOn w:val="7"/>
    <w:link w:val="4"/>
    <w:qFormat/>
    <w:uiPriority w:val="0"/>
    <w:rPr>
      <w:rFonts w:ascii="Times New Roman" w:hAnsi="Times New Roman" w:eastAsia="宋体" w:cs="Times New Roman"/>
      <w:kern w:val="2"/>
      <w:sz w:val="18"/>
      <w:szCs w:val="18"/>
    </w:rPr>
  </w:style>
  <w:style w:type="character" w:customStyle="1" w:styleId="16">
    <w:name w:val="批注文字 字符"/>
    <w:basedOn w:val="7"/>
    <w:link w:val="3"/>
    <w:qFormat/>
    <w:uiPriority w:val="0"/>
    <w:rPr>
      <w:rFonts w:ascii="Times New Roman" w:hAnsi="Times New Roman" w:eastAsia="宋体" w:cs="Times New Roman"/>
      <w:kern w:val="2"/>
      <w:sz w:val="21"/>
      <w:szCs w:val="22"/>
    </w:rPr>
  </w:style>
  <w:style w:type="character" w:customStyle="1" w:styleId="17">
    <w:name w:val="批注主题 字符"/>
    <w:basedOn w:val="16"/>
    <w:link w:val="2"/>
    <w:qFormat/>
    <w:uiPriority w:val="0"/>
    <w:rPr>
      <w:rFonts w:ascii="Times New Roman" w:hAnsi="Times New Roman" w:eastAsia="宋体" w:cs="Times New Roman"/>
      <w:kern w:val="2"/>
      <w:sz w:val="21"/>
      <w:szCs w:val="22"/>
    </w:rPr>
  </w:style>
  <w:style w:type="paragraph" w:customStyle="1" w:styleId="18">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9">
    <w:name w:val="无"/>
    <w:qFormat/>
    <w:uiPriority w:val="0"/>
  </w:style>
  <w:style w:type="paragraph" w:customStyle="1" w:styleId="2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4776</Words>
  <Characters>4831</Characters>
  <Lines>36</Lines>
  <Paragraphs>10</Paragraphs>
  <ScaleCrop>false</ScaleCrop>
  <LinksUpToDate>false</LinksUpToDate>
  <CharactersWithSpaces>4987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2024-07-24T03:29:00Z</dcterms:created>
  <dc:creator>Lnˋ尐茹_灬</dc:creator>
  <cp:lastModifiedBy>Administrator</cp:lastModifiedBy>
  <cp:lastPrinted>2019-10-15T07:34:00Z</cp:lastPrinted>
  <dcterms:modified xsi:type="dcterms:W3CDTF">2026-03-09T02:37:28Z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C51D4ECC16874BCAB9BE16D48439D91D_13</vt:lpwstr>
  </property>
  <property fmtid="{D5CDD505-2E9C-101B-9397-08002B2CF9AE}" pid="4" name="KSOTemplateDocerSaveRecord">
    <vt:lpwstr>eyJoZGlkIjoiNGU1NTc3NDg0NjYxNmNiYWY1ZTJmYTFhM2Y2ZTlhYmIiLCJ1c2VySWQiOiI0NjA1ODIwODAifQ==</vt:lpwstr>
  </property>
</Properties>
</file>