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F6BA0" w14:textId="77777777" w:rsidR="007E1AC1" w:rsidRDefault="00000000">
      <w:pPr>
        <w:spacing w:line="200" w:lineRule="atLeast"/>
        <w:rPr>
          <w:rFonts w:ascii="楷体" w:eastAsia="楷体" w:hAnsi="楷体" w:hint="eastAsia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附件2：</w:t>
      </w:r>
    </w:p>
    <w:p w14:paraId="24909ECF" w14:textId="77777777" w:rsidR="007E1AC1" w:rsidRDefault="00000000">
      <w:pPr>
        <w:spacing w:line="200" w:lineRule="atLeast"/>
        <w:rPr>
          <w:rFonts w:ascii="楷体" w:eastAsia="楷体" w:hAnsi="楷体" w:hint="eastAsia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1、结算及付款方式：</w:t>
      </w:r>
    </w:p>
    <w:p w14:paraId="5B294231" w14:textId="792C7C7F" w:rsidR="007E1AC1" w:rsidRDefault="00000000">
      <w:pPr>
        <w:spacing w:line="200" w:lineRule="atLeast"/>
        <w:rPr>
          <w:rFonts w:ascii="楷体" w:eastAsia="楷体" w:hAnsi="楷体" w:hint="eastAsia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（1）本项目无预付款，全部</w:t>
      </w:r>
      <w:r w:rsidR="006014D9">
        <w:rPr>
          <w:rFonts w:ascii="楷体" w:eastAsia="楷体" w:hAnsi="楷体" w:hint="eastAsia"/>
          <w:bCs/>
          <w:sz w:val="30"/>
          <w:szCs w:val="30"/>
        </w:rPr>
        <w:t>货物</w:t>
      </w:r>
      <w:r>
        <w:rPr>
          <w:rFonts w:ascii="楷体" w:eastAsia="楷体" w:hAnsi="楷体" w:hint="eastAsia"/>
          <w:bCs/>
          <w:sz w:val="30"/>
          <w:szCs w:val="30"/>
        </w:rPr>
        <w:t>供应完成，经双方验收合格满</w:t>
      </w:r>
      <w:r w:rsidR="006014D9">
        <w:rPr>
          <w:rFonts w:ascii="楷体" w:eastAsia="楷体" w:hAnsi="楷体" w:hint="eastAsia"/>
          <w:bCs/>
          <w:sz w:val="30"/>
          <w:szCs w:val="30"/>
        </w:rPr>
        <w:t>一</w:t>
      </w:r>
      <w:r>
        <w:rPr>
          <w:rFonts w:ascii="楷体" w:eastAsia="楷体" w:hAnsi="楷体" w:hint="eastAsia"/>
          <w:bCs/>
          <w:sz w:val="30"/>
          <w:szCs w:val="30"/>
        </w:rPr>
        <w:t xml:space="preserve">个月，根据双方确认的结算金额一次性付清。 </w:t>
      </w:r>
      <w:r>
        <w:rPr>
          <w:rFonts w:ascii="楷体" w:eastAsia="楷体" w:hAnsi="楷体" w:hint="eastAsia"/>
          <w:bCs/>
          <w:color w:val="0000FF"/>
          <w:sz w:val="30"/>
          <w:szCs w:val="30"/>
        </w:rPr>
        <w:t xml:space="preserve">  </w:t>
      </w:r>
      <w:r>
        <w:rPr>
          <w:rFonts w:ascii="楷体" w:eastAsia="楷体" w:hAnsi="楷体" w:hint="eastAsia"/>
          <w:bCs/>
          <w:sz w:val="30"/>
          <w:szCs w:val="30"/>
        </w:rPr>
        <w:t xml:space="preserve">                                     </w:t>
      </w:r>
    </w:p>
    <w:p w14:paraId="58DD2738" w14:textId="77777777" w:rsidR="007E1AC1" w:rsidRDefault="00000000">
      <w:pPr>
        <w:spacing w:line="200" w:lineRule="atLeast"/>
        <w:rPr>
          <w:rFonts w:ascii="楷体" w:eastAsia="楷体" w:hAnsi="楷体" w:hint="eastAsia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（2）支付以上款项时，供货方提供正式发票，若供货方不能提供发票或提供发票不符合采购方要求的，采购方有权拒绝支付任何款项。</w:t>
      </w:r>
    </w:p>
    <w:p w14:paraId="37366BE2" w14:textId="77777777" w:rsidR="007E1AC1" w:rsidRDefault="00000000">
      <w:pPr>
        <w:spacing w:line="200" w:lineRule="atLeast"/>
        <w:rPr>
          <w:rFonts w:ascii="楷体" w:eastAsia="楷体" w:hAnsi="楷体" w:hint="eastAsia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 xml:space="preserve"> 2、 其他要求</w:t>
      </w:r>
    </w:p>
    <w:p w14:paraId="2B448147" w14:textId="68C2CA3F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（1）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满足信创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服务器的要求</w:t>
      </w:r>
    </w:p>
    <w:p w14:paraId="7E203BFC" w14:textId="77777777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 w:rsidRPr="006014D9">
        <w:rPr>
          <w:rFonts w:ascii="楷体" w:eastAsia="楷体" w:hAnsi="楷体" w:hint="eastAsia"/>
          <w:bCs/>
          <w:sz w:val="30"/>
          <w:szCs w:val="30"/>
        </w:rPr>
        <w:t>原有应用系统绝大部分采用X86架构的服务器作为硬件支撑，X86架构CPU是采用复杂指令集的架构设计。</w:t>
      </w:r>
    </w:p>
    <w:p w14:paraId="35AA1F6B" w14:textId="77777777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目前信创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服务器包括种类较多，既有采用复杂指令集X86架构的设计架构的产品（如：兆芯、海光），也有采用精简指令集的ARM架构（鲲鹏、飞腾）、MIPS架构（龙芯）和Alpha架构（申威）的CPU的产品。各种CPU的技术架构、性能、程序指令均有较大差别。目前国产通用服务器，主要是X86架构的和ARM架构的服务器。</w:t>
      </w:r>
    </w:p>
    <w:p w14:paraId="5A8422DD" w14:textId="77777777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 w:rsidRPr="006014D9">
        <w:rPr>
          <w:rFonts w:ascii="楷体" w:eastAsia="楷体" w:hAnsi="楷体" w:hint="eastAsia"/>
          <w:bCs/>
          <w:sz w:val="30"/>
          <w:szCs w:val="30"/>
        </w:rPr>
        <w:t>应用系统需对各类服务器的技术架构进行程序架构的设计，从性能方面需进行并发性和稳定性的测试和调整。</w:t>
      </w:r>
    </w:p>
    <w:p w14:paraId="6AC80B91" w14:textId="39876C25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（</w:t>
      </w:r>
      <w:r>
        <w:rPr>
          <w:rFonts w:ascii="楷体" w:eastAsia="楷体" w:hAnsi="楷体" w:hint="eastAsia"/>
          <w:bCs/>
          <w:sz w:val="30"/>
          <w:szCs w:val="30"/>
        </w:rPr>
        <w:t>2</w:t>
      </w:r>
      <w:r>
        <w:rPr>
          <w:rFonts w:ascii="楷体" w:eastAsia="楷体" w:hAnsi="楷体" w:hint="eastAsia"/>
          <w:bCs/>
          <w:sz w:val="30"/>
          <w:szCs w:val="30"/>
        </w:rPr>
        <w:t>）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满足信创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客户端硬件的要求</w:t>
      </w:r>
    </w:p>
    <w:p w14:paraId="1770AF17" w14:textId="77777777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 w:rsidRPr="006014D9">
        <w:rPr>
          <w:rFonts w:ascii="楷体" w:eastAsia="楷体" w:hAnsi="楷体" w:hint="eastAsia"/>
          <w:bCs/>
          <w:sz w:val="30"/>
          <w:szCs w:val="30"/>
        </w:rPr>
        <w:t>目前业务系统的应用客户端，绝大部分均是基于X86架构的PC，性能和相关指令与现有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的信创客户端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PC均有较大的差异，需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根</w:t>
      </w:r>
      <w:r w:rsidRPr="006014D9">
        <w:rPr>
          <w:rFonts w:ascii="楷体" w:eastAsia="楷体" w:hAnsi="楷体" w:hint="eastAsia"/>
          <w:bCs/>
          <w:sz w:val="30"/>
          <w:szCs w:val="30"/>
        </w:rPr>
        <w:lastRenderedPageBreak/>
        <w:t>据信创客户端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硬件的性能及相关指令集做出相关底层能力的开发工作。目前通用市场用的较多为ARM架构的CPU芯片架构（鲲鹏、飞腾）。</w:t>
      </w:r>
    </w:p>
    <w:p w14:paraId="58F9D11B" w14:textId="521CC81F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（</w:t>
      </w:r>
      <w:r>
        <w:rPr>
          <w:rFonts w:ascii="楷体" w:eastAsia="楷体" w:hAnsi="楷体" w:hint="eastAsia"/>
          <w:bCs/>
          <w:sz w:val="30"/>
          <w:szCs w:val="30"/>
        </w:rPr>
        <w:t>3</w:t>
      </w:r>
      <w:r>
        <w:rPr>
          <w:rFonts w:ascii="楷体" w:eastAsia="楷体" w:hAnsi="楷体" w:hint="eastAsia"/>
          <w:bCs/>
          <w:sz w:val="30"/>
          <w:szCs w:val="30"/>
        </w:rPr>
        <w:t>）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满足信创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操作系统的环境</w:t>
      </w:r>
    </w:p>
    <w:p w14:paraId="02D7EB27" w14:textId="77777777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 w:rsidRPr="006014D9">
        <w:rPr>
          <w:rFonts w:ascii="楷体" w:eastAsia="楷体" w:hAnsi="楷体" w:hint="eastAsia"/>
          <w:bCs/>
          <w:sz w:val="30"/>
          <w:szCs w:val="30"/>
        </w:rPr>
        <w:t>国产操作系统种类较多，在服务器端，目前有中标麒麟，统信UOS等，国产操作系统的底层均为Linux作为核心进行底层能力的承载，根据安全性的要求做到了自主可控。原有在服务器端的应用系统有基于Linux底层架构开发的，也有基于Windows底层架构开发，但客户端应用层面，尤其是C/S架构的应用系统，操作系统绝大部分均是Windows的各个版本，所以均需对Windows下应用的各类应用系统进行重新架构设计和开发，并对国产操作系统下的性能进行各种场景的测试，以达到正式使用的目的。</w:t>
      </w:r>
    </w:p>
    <w:p w14:paraId="3064F1B0" w14:textId="0B01588C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（</w:t>
      </w:r>
      <w:r>
        <w:rPr>
          <w:rFonts w:ascii="楷体" w:eastAsia="楷体" w:hAnsi="楷体" w:hint="eastAsia"/>
          <w:bCs/>
          <w:sz w:val="30"/>
          <w:szCs w:val="30"/>
        </w:rPr>
        <w:t>4</w:t>
      </w:r>
      <w:r>
        <w:rPr>
          <w:rFonts w:ascii="楷体" w:eastAsia="楷体" w:hAnsi="楷体" w:hint="eastAsia"/>
          <w:bCs/>
          <w:sz w:val="30"/>
          <w:szCs w:val="30"/>
        </w:rPr>
        <w:t>）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满足信创中间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件的环境</w:t>
      </w:r>
    </w:p>
    <w:p w14:paraId="2B98C176" w14:textId="77777777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 w:rsidRPr="006014D9">
        <w:rPr>
          <w:rFonts w:ascii="楷体" w:eastAsia="楷体" w:hAnsi="楷体" w:hint="eastAsia"/>
          <w:bCs/>
          <w:sz w:val="30"/>
          <w:szCs w:val="30"/>
        </w:rPr>
        <w:t>对于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信创应用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环境要求标准中，对Web应用中间件也做了相关要求，所以需对Web应用中间件进行软件程序移植和稳定性测试。确保单机与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集群均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可正常使用，并对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信创中间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件参数和性能进行调试优化，保障应用软件性能的稳定和高并发的优化处理。主要配置软件包括东方通、中创等国产中间件。</w:t>
      </w:r>
    </w:p>
    <w:p w14:paraId="1E429227" w14:textId="29718274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（</w:t>
      </w:r>
      <w:r>
        <w:rPr>
          <w:rFonts w:ascii="楷体" w:eastAsia="楷体" w:hAnsi="楷体" w:hint="eastAsia"/>
          <w:bCs/>
          <w:sz w:val="30"/>
          <w:szCs w:val="30"/>
        </w:rPr>
        <w:t>5</w:t>
      </w:r>
      <w:r>
        <w:rPr>
          <w:rFonts w:ascii="楷体" w:eastAsia="楷体" w:hAnsi="楷体" w:hint="eastAsia"/>
          <w:bCs/>
          <w:sz w:val="30"/>
          <w:szCs w:val="30"/>
        </w:rPr>
        <w:t>）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满足信创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数据库的环境</w:t>
      </w:r>
    </w:p>
    <w:p w14:paraId="7AEDA42D" w14:textId="77777777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 w:rsidRPr="006014D9">
        <w:rPr>
          <w:rFonts w:ascii="楷体" w:eastAsia="楷体" w:hAnsi="楷体" w:hint="eastAsia"/>
          <w:bCs/>
          <w:sz w:val="30"/>
          <w:szCs w:val="30"/>
        </w:rPr>
        <w:t>完成应用软件与国产数据等的环境应用，包括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人大金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仓、达梦等国产主流数据库，确保应用软件数据的正常读写，完成数据库读写分离组件的应用需求，实现数据库集群配置，确保应用访问的</w:t>
      </w:r>
      <w:r w:rsidRPr="006014D9">
        <w:rPr>
          <w:rFonts w:ascii="楷体" w:eastAsia="楷体" w:hAnsi="楷体" w:hint="eastAsia"/>
          <w:bCs/>
          <w:sz w:val="30"/>
          <w:szCs w:val="30"/>
        </w:rPr>
        <w:lastRenderedPageBreak/>
        <w:t>流畅和高并发量的处理，实现数据库的读写分离和备份，确保数据存取的安全性和高效性。</w:t>
      </w:r>
    </w:p>
    <w:p w14:paraId="09C05387" w14:textId="450F069E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（</w:t>
      </w:r>
      <w:r>
        <w:rPr>
          <w:rFonts w:ascii="楷体" w:eastAsia="楷体" w:hAnsi="楷体" w:hint="eastAsia"/>
          <w:bCs/>
          <w:sz w:val="30"/>
          <w:szCs w:val="30"/>
        </w:rPr>
        <w:t>6</w:t>
      </w:r>
      <w:r>
        <w:rPr>
          <w:rFonts w:ascii="楷体" w:eastAsia="楷体" w:hAnsi="楷体" w:hint="eastAsia"/>
          <w:bCs/>
          <w:sz w:val="30"/>
          <w:szCs w:val="30"/>
        </w:rPr>
        <w:t>）</w:t>
      </w:r>
      <w:r w:rsidRPr="006014D9">
        <w:rPr>
          <w:rFonts w:ascii="楷体" w:eastAsia="楷体" w:hAnsi="楷体" w:hint="eastAsia"/>
          <w:bCs/>
          <w:sz w:val="30"/>
          <w:szCs w:val="30"/>
        </w:rPr>
        <w:t>满足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在信创浏览器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的环境</w:t>
      </w:r>
    </w:p>
    <w:p w14:paraId="32511B37" w14:textId="77777777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 w:rsidRPr="006014D9">
        <w:rPr>
          <w:rFonts w:ascii="楷体" w:eastAsia="楷体" w:hAnsi="楷体" w:hint="eastAsia"/>
          <w:bCs/>
          <w:sz w:val="30"/>
          <w:szCs w:val="30"/>
        </w:rPr>
        <w:t>在国产操作系统下，国产浏览器种类也很多，采用内核技术不一样，对应用系统，尤其是B/S架构的应用系统则需要进行各种内核的环境适应。目前国产浏览器的内核主要包含Blink内核、Gecko内核、</w:t>
      </w:r>
      <w:proofErr w:type="spellStart"/>
      <w:r w:rsidRPr="006014D9">
        <w:rPr>
          <w:rFonts w:ascii="楷体" w:eastAsia="楷体" w:hAnsi="楷体" w:hint="eastAsia"/>
          <w:bCs/>
          <w:sz w:val="30"/>
          <w:szCs w:val="30"/>
        </w:rPr>
        <w:t>Trident+Blink</w:t>
      </w:r>
      <w:proofErr w:type="spellEnd"/>
      <w:r w:rsidRPr="006014D9">
        <w:rPr>
          <w:rFonts w:ascii="楷体" w:eastAsia="楷体" w:hAnsi="楷体" w:hint="eastAsia"/>
          <w:bCs/>
          <w:sz w:val="30"/>
          <w:szCs w:val="30"/>
        </w:rPr>
        <w:t>双内核、</w:t>
      </w:r>
      <w:proofErr w:type="spellStart"/>
      <w:r w:rsidRPr="006014D9">
        <w:rPr>
          <w:rFonts w:ascii="楷体" w:eastAsia="楷体" w:hAnsi="楷体" w:hint="eastAsia"/>
          <w:bCs/>
          <w:sz w:val="30"/>
          <w:szCs w:val="30"/>
        </w:rPr>
        <w:t>Trident+Webkit</w:t>
      </w:r>
      <w:proofErr w:type="spellEnd"/>
      <w:r w:rsidRPr="006014D9">
        <w:rPr>
          <w:rFonts w:ascii="楷体" w:eastAsia="楷体" w:hAnsi="楷体" w:hint="eastAsia"/>
          <w:bCs/>
          <w:sz w:val="30"/>
          <w:szCs w:val="30"/>
        </w:rPr>
        <w:t>双内核等。对于浏览器的显示及操作，均需进行各类个性化的开发，以适应B/S架构下在浏览器中进行业务系统的操作和使用，并需对国产浏览器进行长时间的稳定性测试，以适应正常生产环境的应用。</w:t>
      </w:r>
    </w:p>
    <w:p w14:paraId="6C8DD728" w14:textId="2D0394D2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（</w:t>
      </w:r>
      <w:r>
        <w:rPr>
          <w:rFonts w:ascii="楷体" w:eastAsia="楷体" w:hAnsi="楷体" w:hint="eastAsia"/>
          <w:bCs/>
          <w:sz w:val="30"/>
          <w:szCs w:val="30"/>
        </w:rPr>
        <w:t>7</w:t>
      </w:r>
      <w:r>
        <w:rPr>
          <w:rFonts w:ascii="楷体" w:eastAsia="楷体" w:hAnsi="楷体" w:hint="eastAsia"/>
          <w:bCs/>
          <w:sz w:val="30"/>
          <w:szCs w:val="30"/>
        </w:rPr>
        <w:t>）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满足信创办公软件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的环境</w:t>
      </w:r>
    </w:p>
    <w:p w14:paraId="188412FE" w14:textId="77777777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 w:rsidRPr="006014D9">
        <w:rPr>
          <w:rFonts w:ascii="楷体" w:eastAsia="楷体" w:hAnsi="楷体" w:hint="eastAsia"/>
          <w:bCs/>
          <w:sz w:val="30"/>
          <w:szCs w:val="30"/>
        </w:rPr>
        <w:t>在原有应用系统中，绝大部分采用OFFICE套件的办公软件进行各类系统文件查看、批注及修改等操作，信创办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公软件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目前以WPS作为主流，但WPS虽然兼容OFFICE，但对一些在OFFICE下开发的一些特性，需做大量的软件设计和开发，测试等工作，以适应在应用系统在信创办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公软件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下的相关应用延续性和稳定性，尤其对于一些文档备份更需要进行稳定性测试。</w:t>
      </w:r>
    </w:p>
    <w:p w14:paraId="1DD95EAF" w14:textId="73DB5F25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（</w:t>
      </w:r>
      <w:r>
        <w:rPr>
          <w:rFonts w:ascii="楷体" w:eastAsia="楷体" w:hAnsi="楷体" w:hint="eastAsia"/>
          <w:bCs/>
          <w:sz w:val="30"/>
          <w:szCs w:val="30"/>
        </w:rPr>
        <w:t>8</w:t>
      </w:r>
      <w:r>
        <w:rPr>
          <w:rFonts w:ascii="楷体" w:eastAsia="楷体" w:hAnsi="楷体" w:hint="eastAsia"/>
          <w:bCs/>
          <w:sz w:val="30"/>
          <w:szCs w:val="30"/>
        </w:rPr>
        <w:t>）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满足信创其他第三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方控件的环境</w:t>
      </w:r>
    </w:p>
    <w:p w14:paraId="37123332" w14:textId="77777777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 w:rsidRPr="006014D9">
        <w:rPr>
          <w:rFonts w:ascii="楷体" w:eastAsia="楷体" w:hAnsi="楷体" w:hint="eastAsia"/>
          <w:bCs/>
          <w:sz w:val="30"/>
          <w:szCs w:val="30"/>
        </w:rPr>
        <w:t>在原有应用系统中，会涉及到OFD版式软件、电子签名等第三方控件使用，对于此类第三方控件，各厂商虽然也采用了相应的标准进行开发，但各厂商的个性化设计也较为独立，对于此类控件的应用，也需要对其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进行信创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控件的重新开发和调整测试，以满</w:t>
      </w:r>
      <w:r w:rsidRPr="006014D9">
        <w:rPr>
          <w:rFonts w:ascii="楷体" w:eastAsia="楷体" w:hAnsi="楷体" w:hint="eastAsia"/>
          <w:bCs/>
          <w:sz w:val="30"/>
          <w:szCs w:val="30"/>
        </w:rPr>
        <w:lastRenderedPageBreak/>
        <w:t xml:space="preserve">足使用版式软件的相关功能实现其他文件格式的转码和 </w:t>
      </w:r>
      <w:proofErr w:type="spellStart"/>
      <w:r w:rsidRPr="006014D9">
        <w:rPr>
          <w:rFonts w:ascii="楷体" w:eastAsia="楷体" w:hAnsi="楷体" w:hint="eastAsia"/>
          <w:bCs/>
          <w:sz w:val="30"/>
          <w:szCs w:val="30"/>
        </w:rPr>
        <w:t>OFD</w:t>
      </w:r>
      <w:proofErr w:type="spellEnd"/>
      <w:r w:rsidRPr="006014D9">
        <w:rPr>
          <w:rFonts w:ascii="楷体" w:eastAsia="楷体" w:hAnsi="楷体" w:hint="eastAsia"/>
          <w:bCs/>
          <w:sz w:val="30"/>
          <w:szCs w:val="30"/>
        </w:rPr>
        <w:t xml:space="preserve"> 格式文件的网页阅读。</w:t>
      </w:r>
    </w:p>
    <w:p w14:paraId="5042D3EA" w14:textId="7BEDC3D4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>
        <w:rPr>
          <w:rFonts w:ascii="楷体" w:eastAsia="楷体" w:hAnsi="楷体" w:hint="eastAsia"/>
          <w:bCs/>
          <w:sz w:val="30"/>
          <w:szCs w:val="30"/>
        </w:rPr>
        <w:t>（</w:t>
      </w:r>
      <w:r>
        <w:rPr>
          <w:rFonts w:ascii="楷体" w:eastAsia="楷体" w:hAnsi="楷体" w:hint="eastAsia"/>
          <w:bCs/>
          <w:sz w:val="30"/>
          <w:szCs w:val="30"/>
        </w:rPr>
        <w:t>9</w:t>
      </w:r>
      <w:r>
        <w:rPr>
          <w:rFonts w:ascii="楷体" w:eastAsia="楷体" w:hAnsi="楷体" w:hint="eastAsia"/>
          <w:bCs/>
          <w:sz w:val="30"/>
          <w:szCs w:val="30"/>
        </w:rPr>
        <w:t>）</w:t>
      </w:r>
      <w:r w:rsidRPr="006014D9">
        <w:rPr>
          <w:rFonts w:ascii="楷体" w:eastAsia="楷体" w:hAnsi="楷体" w:hint="eastAsia"/>
          <w:bCs/>
          <w:sz w:val="30"/>
          <w:szCs w:val="30"/>
        </w:rPr>
        <w:t>满足数据接口要求</w:t>
      </w:r>
    </w:p>
    <w:p w14:paraId="2EC88E2D" w14:textId="77777777" w:rsidR="006014D9" w:rsidRPr="006014D9" w:rsidRDefault="006014D9" w:rsidP="006014D9">
      <w:pPr>
        <w:spacing w:line="200" w:lineRule="atLeast"/>
        <w:rPr>
          <w:rFonts w:ascii="楷体" w:eastAsia="楷体" w:hAnsi="楷体"/>
          <w:bCs/>
          <w:sz w:val="30"/>
          <w:szCs w:val="30"/>
        </w:rPr>
      </w:pPr>
      <w:r w:rsidRPr="006014D9">
        <w:rPr>
          <w:rFonts w:ascii="楷体" w:eastAsia="楷体" w:hAnsi="楷体" w:hint="eastAsia"/>
          <w:bCs/>
          <w:sz w:val="30"/>
          <w:szCs w:val="30"/>
        </w:rPr>
        <w:t>由于应用系统均不是独立存在的，在业务数据流转中，均有对应用数据输入和输出的业务扩展，而对于</w:t>
      </w:r>
      <w:proofErr w:type="gramStart"/>
      <w:r w:rsidRPr="006014D9">
        <w:rPr>
          <w:rFonts w:ascii="楷体" w:eastAsia="楷体" w:hAnsi="楷体" w:hint="eastAsia"/>
          <w:bCs/>
          <w:sz w:val="30"/>
          <w:szCs w:val="30"/>
        </w:rPr>
        <w:t>信创改造</w:t>
      </w:r>
      <w:proofErr w:type="gramEnd"/>
      <w:r w:rsidRPr="006014D9">
        <w:rPr>
          <w:rFonts w:ascii="楷体" w:eastAsia="楷体" w:hAnsi="楷体" w:hint="eastAsia"/>
          <w:bCs/>
          <w:sz w:val="30"/>
          <w:szCs w:val="30"/>
        </w:rPr>
        <w:t>的系统中对于数据接口类的所有需求均需对进行重新开发，以确保在业务应用系统中产生的数据融合中能够确保准确和效率。</w:t>
      </w:r>
    </w:p>
    <w:p w14:paraId="4317A0BA" w14:textId="55189622" w:rsidR="007E1AC1" w:rsidRPr="006014D9" w:rsidRDefault="007E1AC1">
      <w:pPr>
        <w:spacing w:line="200" w:lineRule="atLeast"/>
        <w:rPr>
          <w:rFonts w:ascii="楷体" w:eastAsia="楷体" w:hAnsi="楷体" w:hint="eastAsia"/>
          <w:bCs/>
          <w:sz w:val="30"/>
          <w:szCs w:val="30"/>
        </w:rPr>
      </w:pPr>
    </w:p>
    <w:p w14:paraId="7C7DCB3F" w14:textId="77777777" w:rsidR="007E1AC1" w:rsidRDefault="007E1AC1"/>
    <w:sectPr w:rsidR="007E1AC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0734" w14:textId="77777777" w:rsidR="004E6FFE" w:rsidRDefault="004E6FFE">
      <w:r>
        <w:separator/>
      </w:r>
    </w:p>
  </w:endnote>
  <w:endnote w:type="continuationSeparator" w:id="0">
    <w:p w14:paraId="78322279" w14:textId="77777777" w:rsidR="004E6FFE" w:rsidRDefault="004E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ED8C" w14:textId="77777777" w:rsidR="007E1AC1" w:rsidRDefault="000000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1DBC9" wp14:editId="024973C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B7741" w14:textId="77777777" w:rsidR="007E1AC1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1DBC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6EB7741" w14:textId="77777777" w:rsidR="007E1AC1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C5CFAE4" w14:textId="77777777" w:rsidR="007E1AC1" w:rsidRDefault="007E1AC1">
    <w:pPr>
      <w:pStyle w:val="a3"/>
      <w:jc w:val="center"/>
      <w:rPr>
        <w:rFonts w:ascii="仿宋_GB2312" w:eastAsia="仿宋_GB231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0806" w14:textId="77777777" w:rsidR="004E6FFE" w:rsidRDefault="004E6FFE">
      <w:r>
        <w:separator/>
      </w:r>
    </w:p>
  </w:footnote>
  <w:footnote w:type="continuationSeparator" w:id="0">
    <w:p w14:paraId="490D30C4" w14:textId="77777777" w:rsidR="004E6FFE" w:rsidRDefault="004E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292C" w14:textId="77777777" w:rsidR="007E1AC1" w:rsidRDefault="00000000">
    <w:r>
      <w:rPr>
        <w:rFonts w:hint="eastAsia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24C4E3"/>
    <w:multiLevelType w:val="multilevel"/>
    <w:tmpl w:val="50345BDA"/>
    <w:lvl w:ilvl="0">
      <w:start w:val="1"/>
      <w:numFmt w:val="decimal"/>
      <w:pStyle w:val="1"/>
      <w:suff w:val="nothing"/>
      <w:lvlText w:val="第%1章 "/>
      <w:lvlJc w:val="left"/>
      <w:pPr>
        <w:ind w:left="0" w:firstLine="402"/>
      </w:pPr>
      <w:rPr>
        <w:rFonts w:hint="eastAsia"/>
      </w:rPr>
    </w:lvl>
    <w:lvl w:ilvl="1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5FCD54F9"/>
    <w:multiLevelType w:val="multilevel"/>
    <w:tmpl w:val="5FCD54F9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 w16cid:durableId="709963769">
    <w:abstractNumId w:val="1"/>
  </w:num>
  <w:num w:numId="2" w16cid:durableId="1083183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949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ZmNzhhNTQxNmExOWIxYjFjYWUzZGJhZjgyN2Y0YjAifQ=="/>
  </w:docVars>
  <w:rsids>
    <w:rsidRoot w:val="007E1AC1"/>
    <w:rsid w:val="00223A39"/>
    <w:rsid w:val="004E6FFE"/>
    <w:rsid w:val="006014D9"/>
    <w:rsid w:val="007E1AC1"/>
    <w:rsid w:val="01D654C2"/>
    <w:rsid w:val="29394737"/>
    <w:rsid w:val="30D87BEC"/>
    <w:rsid w:val="52A15335"/>
    <w:rsid w:val="7E9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F3D30"/>
  <w15:docId w15:val="{78D622BE-4AA5-4250-8930-82354C36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014D9"/>
    <w:pPr>
      <w:keepNext/>
      <w:keepLines/>
      <w:numPr>
        <w:numId w:val="3"/>
      </w:numPr>
      <w:spacing w:afterLines="50" w:after="50" w:line="360" w:lineRule="auto"/>
      <w:outlineLvl w:val="0"/>
    </w:pPr>
    <w:rPr>
      <w:rFonts w:eastAsia="仿宋_GB2312"/>
      <w:b/>
      <w:kern w:val="44"/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6014D9"/>
    <w:pPr>
      <w:keepNext/>
      <w:keepLines/>
      <w:numPr>
        <w:ilvl w:val="3"/>
        <w:numId w:val="1"/>
      </w:numPr>
      <w:spacing w:line="360" w:lineRule="auto"/>
      <w:outlineLvl w:val="3"/>
    </w:pPr>
    <w:rPr>
      <w:rFonts w:ascii="Arial" w:eastAsia="仿宋_GB2312" w:hAnsi="Arial"/>
      <w:b/>
      <w:sz w:val="32"/>
      <w:szCs w:val="20"/>
    </w:rPr>
  </w:style>
  <w:style w:type="paragraph" w:styleId="5">
    <w:name w:val="heading 5"/>
    <w:basedOn w:val="a"/>
    <w:next w:val="a"/>
    <w:link w:val="50"/>
    <w:unhideWhenUsed/>
    <w:qFormat/>
    <w:rsid w:val="006014D9"/>
    <w:pPr>
      <w:keepNext/>
      <w:keepLines/>
      <w:numPr>
        <w:ilvl w:val="4"/>
        <w:numId w:val="1"/>
      </w:numPr>
      <w:spacing w:line="360" w:lineRule="auto"/>
      <w:outlineLvl w:val="4"/>
    </w:pPr>
    <w:rPr>
      <w:rFonts w:eastAsia="仿宋_GB2312"/>
      <w:b/>
      <w:sz w:val="32"/>
      <w:szCs w:val="20"/>
    </w:rPr>
  </w:style>
  <w:style w:type="paragraph" w:styleId="6">
    <w:name w:val="heading 6"/>
    <w:basedOn w:val="a"/>
    <w:next w:val="a"/>
    <w:link w:val="60"/>
    <w:unhideWhenUsed/>
    <w:qFormat/>
    <w:rsid w:val="006014D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仿宋_GB2312" w:hAnsi="Arial"/>
      <w:b/>
      <w:sz w:val="32"/>
      <w:szCs w:val="20"/>
    </w:rPr>
  </w:style>
  <w:style w:type="paragraph" w:styleId="7">
    <w:name w:val="heading 7"/>
    <w:basedOn w:val="a"/>
    <w:next w:val="a"/>
    <w:link w:val="70"/>
    <w:unhideWhenUsed/>
    <w:qFormat/>
    <w:rsid w:val="006014D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eastAsia="仿宋_GB2312"/>
      <w:b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6014D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6014D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0">
    <w:name w:val="标题 4 字符"/>
    <w:basedOn w:val="a0"/>
    <w:link w:val="4"/>
    <w:rsid w:val="006014D9"/>
    <w:rPr>
      <w:rFonts w:ascii="Arial" w:eastAsia="仿宋_GB2312" w:hAnsi="Arial"/>
      <w:b/>
      <w:kern w:val="2"/>
      <w:sz w:val="32"/>
    </w:rPr>
  </w:style>
  <w:style w:type="character" w:customStyle="1" w:styleId="50">
    <w:name w:val="标题 5 字符"/>
    <w:basedOn w:val="a0"/>
    <w:link w:val="5"/>
    <w:rsid w:val="006014D9"/>
    <w:rPr>
      <w:rFonts w:ascii="Times New Roman" w:eastAsia="仿宋_GB2312" w:hAnsi="Times New Roman"/>
      <w:b/>
      <w:kern w:val="2"/>
      <w:sz w:val="32"/>
    </w:rPr>
  </w:style>
  <w:style w:type="character" w:customStyle="1" w:styleId="60">
    <w:name w:val="标题 6 字符"/>
    <w:basedOn w:val="a0"/>
    <w:link w:val="6"/>
    <w:rsid w:val="006014D9"/>
    <w:rPr>
      <w:rFonts w:ascii="Arial" w:eastAsia="仿宋_GB2312" w:hAnsi="Arial"/>
      <w:b/>
      <w:kern w:val="2"/>
      <w:sz w:val="32"/>
    </w:rPr>
  </w:style>
  <w:style w:type="character" w:customStyle="1" w:styleId="70">
    <w:name w:val="标题 7 字符"/>
    <w:basedOn w:val="a0"/>
    <w:link w:val="7"/>
    <w:rsid w:val="006014D9"/>
    <w:rPr>
      <w:rFonts w:ascii="Times New Roman" w:eastAsia="仿宋_GB2312" w:hAnsi="Times New Roman"/>
      <w:b/>
      <w:kern w:val="2"/>
      <w:sz w:val="32"/>
    </w:rPr>
  </w:style>
  <w:style w:type="character" w:customStyle="1" w:styleId="80">
    <w:name w:val="标题 8 字符"/>
    <w:basedOn w:val="a0"/>
    <w:link w:val="8"/>
    <w:semiHidden/>
    <w:rsid w:val="006014D9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0"/>
    <w:link w:val="9"/>
    <w:semiHidden/>
    <w:rsid w:val="006014D9"/>
    <w:rPr>
      <w:rFonts w:ascii="Arial" w:eastAsia="黑体" w:hAnsi="Arial"/>
      <w:kern w:val="2"/>
      <w:sz w:val="21"/>
    </w:rPr>
  </w:style>
  <w:style w:type="character" w:customStyle="1" w:styleId="10">
    <w:name w:val="标题 1 字符"/>
    <w:basedOn w:val="a0"/>
    <w:link w:val="1"/>
    <w:rsid w:val="006014D9"/>
    <w:rPr>
      <w:rFonts w:ascii="Times New Roman" w:eastAsia="仿宋_GB2312" w:hAnsi="Times New Roman"/>
      <w:b/>
      <w:kern w:val="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FEI ZHOU</cp:lastModifiedBy>
  <cp:revision>2</cp:revision>
  <cp:lastPrinted>2020-12-08T10:14:00Z</cp:lastPrinted>
  <dcterms:created xsi:type="dcterms:W3CDTF">2014-10-29T12:08:00Z</dcterms:created>
  <dcterms:modified xsi:type="dcterms:W3CDTF">2026-01-06T13:18:00Z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67D2926BA7AF4ABF9F515223F4BEFDDE_13</vt:lpwstr>
  </property>
</Properties>
</file>