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both"/>
        <w:rPr>
          <w:rFonts w:eastAsia="仿宋_GB2312"/>
          <w:spacing w:val="-2"/>
          <w:sz w:val="28"/>
          <w:szCs w:val="28"/>
        </w:rPr>
      </w:pPr>
    </w:p>
    <w:p>
      <w:pPr>
        <w:spacing w:line="700" w:lineRule="exact"/>
        <w:jc w:val="center"/>
        <w:rPr>
          <w:rFonts w:eastAsia="仿宋_GB2312"/>
          <w:spacing w:val="-2"/>
          <w:sz w:val="44"/>
          <w:szCs w:val="44"/>
        </w:rPr>
      </w:pPr>
    </w:p>
    <w:p>
      <w:pPr>
        <w:spacing w:line="700" w:lineRule="exact"/>
        <w:jc w:val="center"/>
        <w:rPr>
          <w:rFonts w:eastAsia="方正小标宋简体"/>
          <w:sz w:val="44"/>
          <w:szCs w:val="44"/>
        </w:rPr>
      </w:pPr>
    </w:p>
    <w:p>
      <w:pPr>
        <w:spacing w:line="700" w:lineRule="exact"/>
        <w:jc w:val="center"/>
        <w:rPr>
          <w:rFonts w:eastAsia="方正小标宋简体"/>
          <w:sz w:val="44"/>
          <w:szCs w:val="44"/>
        </w:rPr>
      </w:pPr>
    </w:p>
    <w:p>
      <w:pPr>
        <w:spacing w:line="700" w:lineRule="exact"/>
        <w:jc w:val="both"/>
        <w:rPr>
          <w:rFonts w:eastAsia="方正小标宋简体"/>
          <w:sz w:val="44"/>
          <w:szCs w:val="44"/>
        </w:rPr>
      </w:pPr>
    </w:p>
    <w:p>
      <w:pPr>
        <w:jc w:val="center"/>
        <w:rPr>
          <w:rFonts w:eastAsia="方正小标宋简体"/>
          <w:sz w:val="56"/>
          <w:szCs w:val="44"/>
        </w:rPr>
      </w:pPr>
      <w:r>
        <w:rPr>
          <w:rFonts w:eastAsia="方正小标宋简体"/>
          <w:sz w:val="56"/>
          <w:szCs w:val="44"/>
        </w:rPr>
        <w:t>连云港经济技术开发区畜禽养殖</w:t>
      </w:r>
    </w:p>
    <w:p>
      <w:pPr>
        <w:jc w:val="center"/>
        <w:rPr>
          <w:rFonts w:eastAsia="方正小标宋简体"/>
          <w:sz w:val="56"/>
          <w:szCs w:val="44"/>
        </w:rPr>
      </w:pPr>
      <w:r>
        <w:rPr>
          <w:rFonts w:eastAsia="方正小标宋简体"/>
          <w:sz w:val="56"/>
          <w:szCs w:val="44"/>
        </w:rPr>
        <w:t>禁养区划定优化调整方案</w:t>
      </w:r>
    </w:p>
    <w:p>
      <w:pPr>
        <w:spacing w:line="700" w:lineRule="exact"/>
        <w:jc w:val="center"/>
        <w:rPr>
          <w:rFonts w:eastAsia="方正小标宋简体"/>
          <w:sz w:val="44"/>
          <w:szCs w:val="44"/>
        </w:rPr>
      </w:pPr>
    </w:p>
    <w:p>
      <w:pPr>
        <w:spacing w:before="120" w:beforeLines="50" w:after="120" w:afterLines="50"/>
        <w:jc w:val="center"/>
        <w:rPr>
          <w:rFonts w:eastAsia="仿宋_GB2312"/>
          <w:sz w:val="28"/>
          <w:szCs w:val="28"/>
        </w:rPr>
      </w:pPr>
    </w:p>
    <w:p>
      <w:pPr>
        <w:spacing w:before="120" w:beforeLines="50" w:after="120" w:afterLines="50"/>
        <w:jc w:val="center"/>
        <w:rPr>
          <w:rFonts w:eastAsia="仿宋_GB2312"/>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before="120" w:beforeLines="50" w:after="120" w:afterLines="50"/>
        <w:jc w:val="center"/>
        <w:rPr>
          <w:rFonts w:eastAsia="仿宋_GB2312"/>
          <w:spacing w:val="-10"/>
          <w:sz w:val="28"/>
          <w:szCs w:val="28"/>
        </w:rPr>
      </w:pPr>
    </w:p>
    <w:p>
      <w:pPr>
        <w:spacing w:line="591" w:lineRule="exact"/>
        <w:jc w:val="center"/>
        <w:rPr>
          <w:rFonts w:eastAsia="黑体"/>
          <w:sz w:val="36"/>
          <w:szCs w:val="36"/>
        </w:rPr>
      </w:pPr>
      <w:r>
        <w:rPr>
          <w:rFonts w:eastAsia="黑体"/>
          <w:sz w:val="36"/>
          <w:szCs w:val="36"/>
        </w:rPr>
        <w:t>连云港经济技术开发区管理委员会</w:t>
      </w:r>
    </w:p>
    <w:p>
      <w:pPr>
        <w:spacing w:line="591" w:lineRule="exact"/>
        <w:jc w:val="center"/>
        <w:rPr>
          <w:rFonts w:eastAsia="黑体"/>
          <w:sz w:val="36"/>
          <w:szCs w:val="36"/>
        </w:rPr>
      </w:pPr>
      <w:r>
        <w:rPr>
          <w:rFonts w:eastAsia="黑体"/>
          <w:sz w:val="36"/>
          <w:szCs w:val="36"/>
        </w:rPr>
        <w:t>二〇二〇年二月</w:t>
      </w:r>
    </w:p>
    <w:p>
      <w:pPr>
        <w:spacing w:line="591" w:lineRule="exact"/>
        <w:jc w:val="center"/>
        <w:rPr>
          <w:rFonts w:eastAsia="仿宋_GB2312"/>
          <w:sz w:val="30"/>
          <w:szCs w:val="30"/>
        </w:rPr>
      </w:pPr>
    </w:p>
    <w:p>
      <w:pPr>
        <w:spacing w:line="560" w:lineRule="exact"/>
        <w:rPr>
          <w:rFonts w:eastAsia="方正小标宋简体"/>
          <w:sz w:val="44"/>
          <w:szCs w:val="44"/>
        </w:rPr>
        <w:sectPr>
          <w:headerReference r:id="rId3" w:type="default"/>
          <w:footerReference r:id="rId5" w:type="default"/>
          <w:headerReference r:id="rId4" w:type="even"/>
          <w:footerReference r:id="rId6" w:type="even"/>
          <w:type w:val="continuous"/>
          <w:pgSz w:w="11906" w:h="16838"/>
          <w:pgMar w:top="2098" w:right="1474" w:bottom="1985" w:left="1588" w:header="851" w:footer="1588" w:gutter="0"/>
          <w:pgNumType w:start="1"/>
          <w:cols w:space="425" w:num="1"/>
          <w:docGrid w:linePitch="312" w:charSpace="0"/>
        </w:sectPr>
      </w:pPr>
    </w:p>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jc w:val="center"/>
        <w:rPr>
          <w:rFonts w:hint="eastAsia" w:eastAsia="方正小标宋简体"/>
          <w:sz w:val="44"/>
          <w:szCs w:val="44"/>
        </w:rPr>
      </w:pPr>
      <w:r>
        <w:rPr>
          <w:rFonts w:eastAsia="方正小标宋简体"/>
          <w:sz w:val="44"/>
          <w:szCs w:val="44"/>
        </w:rPr>
        <w:t>目 录</w:t>
      </w:r>
    </w:p>
    <w:p>
      <w:pPr>
        <w:spacing w:line="560" w:lineRule="exact"/>
        <w:jc w:val="center"/>
        <w:rPr>
          <w:rFonts w:eastAsia="方正小标宋简体"/>
          <w:sz w:val="44"/>
          <w:szCs w:val="44"/>
        </w:rPr>
      </w:pPr>
    </w:p>
    <w:p>
      <w:pPr>
        <w:pStyle w:val="5"/>
        <w:tabs>
          <w:tab w:val="right" w:leader="dot" w:pos="8302"/>
        </w:tabs>
        <w:spacing w:line="720" w:lineRule="auto"/>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"1-1" \h \z \u </w:instrText>
      </w:r>
      <w:r>
        <w:rPr>
          <w:rFonts w:ascii="Times New Roman" w:hAnsi="Times New Roman" w:cs="Times New Roman"/>
          <w:sz w:val="28"/>
          <w:szCs w:val="28"/>
        </w:rPr>
        <w:fldChar w:fldCharType="separate"/>
      </w:r>
      <w:r>
        <w:fldChar w:fldCharType="begin"/>
      </w:r>
      <w:r>
        <w:instrText xml:space="preserve"> HYPERLINK \l "_Toc33693282" </w:instrText>
      </w:r>
      <w:r>
        <w:fldChar w:fldCharType="separate"/>
      </w:r>
      <w:r>
        <w:rPr>
          <w:rStyle w:val="10"/>
          <w:rFonts w:ascii="Times New Roman" w:hAnsi="Times New Roman" w:cs="Times New Roman"/>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_Toc33693282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5"/>
        <w:tabs>
          <w:tab w:val="right" w:leader="dot" w:pos="8302"/>
        </w:tabs>
        <w:spacing w:line="720" w:lineRule="auto"/>
        <w:rPr>
          <w:rFonts w:ascii="Times New Roman" w:hAnsi="Times New Roman" w:cs="Times New Roman"/>
          <w:sz w:val="28"/>
          <w:szCs w:val="28"/>
        </w:rPr>
      </w:pPr>
      <w:r>
        <w:fldChar w:fldCharType="begin"/>
      </w:r>
      <w:r>
        <w:instrText xml:space="preserve"> HYPERLINK \l "_Toc33693283" </w:instrText>
      </w:r>
      <w:r>
        <w:fldChar w:fldCharType="separate"/>
      </w:r>
      <w:r>
        <w:rPr>
          <w:rStyle w:val="10"/>
          <w:rFonts w:ascii="Times New Roman" w:hAnsi="Times New Roman" w:cs="Times New Roman"/>
          <w:sz w:val="28"/>
          <w:szCs w:val="28"/>
        </w:rPr>
        <w:t>二、划定原则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_Toc33693283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5"/>
        <w:tabs>
          <w:tab w:val="right" w:leader="dot" w:pos="8302"/>
        </w:tabs>
        <w:spacing w:line="720" w:lineRule="auto"/>
        <w:rPr>
          <w:rFonts w:ascii="Times New Roman" w:hAnsi="Times New Roman" w:cs="Times New Roman"/>
          <w:sz w:val="28"/>
          <w:szCs w:val="28"/>
        </w:rPr>
      </w:pPr>
      <w:r>
        <w:fldChar w:fldCharType="begin"/>
      </w:r>
      <w:r>
        <w:instrText xml:space="preserve"> HYPERLINK \l "_Toc33693284" </w:instrText>
      </w:r>
      <w:r>
        <w:fldChar w:fldCharType="separate"/>
      </w:r>
      <w:r>
        <w:rPr>
          <w:rStyle w:val="10"/>
          <w:rFonts w:ascii="Times New Roman" w:hAnsi="Times New Roman" w:cs="Times New Roman"/>
          <w:sz w:val="28"/>
          <w:szCs w:val="28"/>
        </w:rPr>
        <w:t>三、原禁养区划定范围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_Toc33693284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5"/>
        <w:tabs>
          <w:tab w:val="right" w:leader="dot" w:pos="8302"/>
        </w:tabs>
        <w:spacing w:line="720" w:lineRule="auto"/>
        <w:rPr>
          <w:rFonts w:ascii="Times New Roman" w:hAnsi="Times New Roman" w:cs="Times New Roman"/>
          <w:sz w:val="28"/>
          <w:szCs w:val="28"/>
        </w:rPr>
      </w:pPr>
      <w:r>
        <w:fldChar w:fldCharType="begin"/>
      </w:r>
      <w:r>
        <w:instrText xml:space="preserve"> HYPERLINK \l "_Toc33693285" </w:instrText>
      </w:r>
      <w:r>
        <w:fldChar w:fldCharType="separate"/>
      </w:r>
      <w:r>
        <w:rPr>
          <w:rStyle w:val="10"/>
          <w:rFonts w:ascii="Times New Roman" w:hAnsi="Times New Roman" w:cs="Times New Roman"/>
          <w:sz w:val="28"/>
          <w:szCs w:val="28"/>
        </w:rPr>
        <w:t>四、调整优化后禁养区范围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_Toc33693285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5"/>
        <w:tabs>
          <w:tab w:val="right" w:leader="dot" w:pos="8302"/>
        </w:tabs>
        <w:spacing w:line="720" w:lineRule="auto"/>
        <w:rPr>
          <w:rFonts w:ascii="Times New Roman" w:hAnsi="Times New Roman" w:cs="Times New Roman"/>
          <w:sz w:val="28"/>
          <w:szCs w:val="28"/>
        </w:rPr>
      </w:pPr>
      <w:r>
        <w:fldChar w:fldCharType="begin"/>
      </w:r>
      <w:r>
        <w:instrText xml:space="preserve"> HYPERLINK \l "_Toc33693286" </w:instrText>
      </w:r>
      <w:r>
        <w:fldChar w:fldCharType="separate"/>
      </w:r>
      <w:r>
        <w:rPr>
          <w:rStyle w:val="10"/>
          <w:rFonts w:ascii="Times New Roman" w:hAnsi="Times New Roman" w:cs="Times New Roman"/>
          <w:sz w:val="28"/>
          <w:szCs w:val="28"/>
        </w:rPr>
        <w:t>五、有关要求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_Toc33693286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5"/>
        <w:tabs>
          <w:tab w:val="right" w:leader="dot" w:pos="8302"/>
        </w:tabs>
        <w:spacing w:line="720" w:lineRule="auto"/>
        <w:rPr>
          <w:rFonts w:ascii="Times New Roman" w:hAnsi="Times New Roman" w:cs="Times New Roman"/>
          <w:sz w:val="28"/>
          <w:szCs w:val="28"/>
        </w:rPr>
      </w:pPr>
      <w:r>
        <w:fldChar w:fldCharType="begin"/>
      </w:r>
      <w:r>
        <w:instrText xml:space="preserve"> HYPERLINK \l "_Toc33693287" </w:instrText>
      </w:r>
      <w:r>
        <w:fldChar w:fldCharType="separate"/>
      </w:r>
      <w:r>
        <w:rPr>
          <w:rStyle w:val="10"/>
          <w:rFonts w:ascii="Times New Roman" w:hAnsi="Times New Roman" w:cs="Times New Roman"/>
          <w:sz w:val="28"/>
          <w:szCs w:val="28"/>
        </w:rPr>
        <w:t>六、保障措施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_Toc33693287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720" w:lineRule="auto"/>
        <w:rPr>
          <w:rFonts w:eastAsia="方正小标宋简体"/>
          <w:sz w:val="44"/>
          <w:szCs w:val="44"/>
        </w:rPr>
      </w:pPr>
      <w:r>
        <w:rPr>
          <w:sz w:val="28"/>
          <w:szCs w:val="28"/>
        </w:rPr>
        <w:fldChar w:fldCharType="end"/>
      </w:r>
    </w:p>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rPr>
          <w:rFonts w:eastAsia="方正小标宋简体"/>
          <w:sz w:val="44"/>
          <w:szCs w:val="44"/>
        </w:rPr>
      </w:pPr>
    </w:p>
    <w:p>
      <w:pPr>
        <w:spacing w:line="640" w:lineRule="exact"/>
        <w:jc w:val="center"/>
        <w:rPr>
          <w:rFonts w:eastAsia="方正小标宋简体"/>
          <w:sz w:val="44"/>
          <w:szCs w:val="44"/>
        </w:rPr>
      </w:pPr>
      <w:r>
        <w:rPr>
          <w:rFonts w:eastAsia="方正小标宋简体"/>
          <w:sz w:val="44"/>
          <w:szCs w:val="44"/>
        </w:rPr>
        <w:t>连云港经济技术开发区畜禽养殖禁养区</w:t>
      </w:r>
    </w:p>
    <w:p>
      <w:pPr>
        <w:spacing w:line="640" w:lineRule="exact"/>
        <w:jc w:val="center"/>
        <w:rPr>
          <w:rFonts w:eastAsia="方正小标宋简体"/>
          <w:sz w:val="44"/>
          <w:szCs w:val="44"/>
        </w:rPr>
      </w:pPr>
      <w:r>
        <w:rPr>
          <w:rFonts w:eastAsia="方正小标宋简体"/>
          <w:sz w:val="44"/>
          <w:szCs w:val="44"/>
        </w:rPr>
        <w:t>划定优化调整方案</w:t>
      </w:r>
    </w:p>
    <w:p>
      <w:pPr>
        <w:spacing w:line="560" w:lineRule="exact"/>
        <w:jc w:val="center"/>
        <w:rPr>
          <w:rFonts w:eastAsia="方正小标宋简体"/>
          <w:sz w:val="44"/>
          <w:szCs w:val="44"/>
        </w:rPr>
      </w:pPr>
    </w:p>
    <w:p>
      <w:pPr>
        <w:tabs>
          <w:tab w:val="left" w:pos="8478"/>
        </w:tabs>
        <w:spacing w:line="580" w:lineRule="exact"/>
        <w:ind w:firstLine="640"/>
        <w:rPr>
          <w:rFonts w:eastAsia="仿宋_GB2312"/>
          <w:kern w:val="0"/>
          <w:sz w:val="32"/>
          <w:szCs w:val="28"/>
        </w:rPr>
      </w:pPr>
      <w:r>
        <w:rPr>
          <w:rFonts w:eastAsia="仿宋_GB2312"/>
          <w:kern w:val="0"/>
          <w:sz w:val="32"/>
          <w:szCs w:val="28"/>
        </w:rPr>
        <w:t>为贯彻落实党中央、国务院决策部署，按照生态环境部、农业农村部《关于进一步规范畜禽养殖禁养区划定和管理促进生猪生产发展的通知》（环办土壤〔2019〕55号）的精神，根据《关于印发&lt;连云港市畜禽养殖禁养区划定“回头看”排查整治工作方案&gt;的通知》（连土治办〔2019〕6号），连云港经济技术开发区（以下简称开发区）认真组织开展了畜禽养殖禁养区“回头看”及调整工作，对有关问题进行了自查自纠，结合开发区实际，特制定本优化调整方案。</w:t>
      </w:r>
    </w:p>
    <w:p>
      <w:pPr>
        <w:spacing w:line="580" w:lineRule="exact"/>
        <w:ind w:firstLine="641"/>
        <w:outlineLvl w:val="0"/>
        <w:rPr>
          <w:rStyle w:val="14"/>
          <w:rFonts w:hint="default" w:ascii="Times New Roman" w:hAnsi="Times New Roman" w:eastAsia="黑体"/>
          <w:sz w:val="32"/>
          <w:szCs w:val="32"/>
        </w:rPr>
      </w:pPr>
      <w:bookmarkStart w:id="0" w:name="_Toc33693282"/>
      <w:bookmarkStart w:id="1" w:name="_Toc20318917"/>
      <w:r>
        <w:rPr>
          <w:rStyle w:val="14"/>
          <w:rFonts w:hint="default" w:ascii="Times New Roman" w:hAnsi="Times New Roman" w:eastAsia="黑体"/>
          <w:sz w:val="32"/>
          <w:szCs w:val="32"/>
        </w:rPr>
        <w:t>一、指导思想</w:t>
      </w:r>
      <w:bookmarkEnd w:id="0"/>
      <w:bookmarkEnd w:id="1"/>
    </w:p>
    <w:p>
      <w:pPr>
        <w:tabs>
          <w:tab w:val="left" w:pos="8478"/>
        </w:tabs>
        <w:spacing w:line="580" w:lineRule="exact"/>
        <w:ind w:firstLine="641"/>
        <w:rPr>
          <w:rFonts w:eastAsia="仿宋_GB2312"/>
          <w:kern w:val="0"/>
          <w:sz w:val="32"/>
          <w:szCs w:val="28"/>
        </w:rPr>
      </w:pPr>
      <w:r>
        <w:rPr>
          <w:rFonts w:eastAsia="仿宋_GB2312"/>
          <w:kern w:val="0"/>
          <w:sz w:val="32"/>
          <w:szCs w:val="28"/>
        </w:rPr>
        <w:t>以新思想为指导，以保障区域环境安全、促进畜禽养殖业健康可持续发展为目标，坚持重要水体、生态红线和城镇建成区为重点保护区域，科学划定禁养区，促进养殖业合理布局，从源头上控制畜禽养殖污染，推进生态文明建设，为“抢占高质发展制高点，勇当后发先至排头兵”提供环境安全保障。</w:t>
      </w:r>
    </w:p>
    <w:p>
      <w:pPr>
        <w:spacing w:line="580" w:lineRule="exact"/>
        <w:ind w:firstLine="641"/>
        <w:outlineLvl w:val="0"/>
        <w:rPr>
          <w:rStyle w:val="14"/>
          <w:rFonts w:hint="default" w:ascii="Times New Roman" w:hAnsi="Times New Roman" w:eastAsia="黑体"/>
          <w:sz w:val="32"/>
          <w:szCs w:val="32"/>
        </w:rPr>
      </w:pPr>
      <w:bookmarkStart w:id="2" w:name="_Toc20318918"/>
      <w:bookmarkStart w:id="3" w:name="_Toc33693283"/>
      <w:r>
        <w:rPr>
          <w:rStyle w:val="14"/>
          <w:rFonts w:hint="default" w:ascii="Times New Roman" w:hAnsi="Times New Roman" w:eastAsia="黑体"/>
          <w:sz w:val="32"/>
          <w:szCs w:val="32"/>
        </w:rPr>
        <w:t>二、划定原则</w:t>
      </w:r>
      <w:bookmarkEnd w:id="2"/>
      <w:bookmarkEnd w:id="3"/>
    </w:p>
    <w:p>
      <w:pPr>
        <w:tabs>
          <w:tab w:val="left" w:pos="8478"/>
        </w:tabs>
        <w:spacing w:line="580" w:lineRule="exact"/>
        <w:ind w:firstLine="640"/>
        <w:rPr>
          <w:rFonts w:eastAsia="仿宋_GB2312"/>
          <w:kern w:val="0"/>
          <w:sz w:val="32"/>
          <w:szCs w:val="28"/>
        </w:rPr>
      </w:pPr>
      <w:r>
        <w:rPr>
          <w:rFonts w:eastAsia="仿宋_GB2312"/>
          <w:kern w:val="0"/>
          <w:sz w:val="32"/>
          <w:szCs w:val="28"/>
        </w:rPr>
        <w:t>为充分体现畜禽养殖禁（限）养区划定方案的科学性、合理性和实用性，坚持以下原则：</w:t>
      </w:r>
    </w:p>
    <w:p>
      <w:pPr>
        <w:tabs>
          <w:tab w:val="left" w:pos="8478"/>
        </w:tabs>
        <w:spacing w:line="580" w:lineRule="exact"/>
        <w:ind w:firstLine="641"/>
        <w:rPr>
          <w:rFonts w:eastAsia="仿宋_GB2312"/>
          <w:kern w:val="0"/>
          <w:sz w:val="32"/>
          <w:szCs w:val="28"/>
        </w:rPr>
      </w:pPr>
      <w:r>
        <w:rPr>
          <w:rFonts w:eastAsia="楷体_GB2312"/>
          <w:kern w:val="0"/>
          <w:sz w:val="32"/>
          <w:szCs w:val="28"/>
        </w:rPr>
        <w:t>（一）坚持依法保护生态环境的原则。</w:t>
      </w:r>
      <w:r>
        <w:rPr>
          <w:rFonts w:eastAsia="仿宋_GB2312"/>
          <w:kern w:val="0"/>
          <w:sz w:val="32"/>
          <w:szCs w:val="28"/>
        </w:rPr>
        <w:t>划定方案严格执行有关法律、法规规定和江苏省、连云港市相关政策文件要求，突出重要水体、生态红线和城镇建成区重点保护区域。</w:t>
      </w:r>
    </w:p>
    <w:p>
      <w:pPr>
        <w:tabs>
          <w:tab w:val="left" w:pos="8478"/>
        </w:tabs>
        <w:spacing w:line="580" w:lineRule="exact"/>
        <w:ind w:firstLine="640"/>
        <w:rPr>
          <w:rFonts w:eastAsia="仿宋_GB2312"/>
          <w:kern w:val="0"/>
          <w:sz w:val="32"/>
          <w:szCs w:val="28"/>
        </w:rPr>
      </w:pPr>
      <w:r>
        <w:rPr>
          <w:rFonts w:eastAsia="楷体_GB2312"/>
          <w:kern w:val="0"/>
          <w:sz w:val="32"/>
          <w:szCs w:val="28"/>
        </w:rPr>
        <w:t>（二）坚持维护群众合法权益，改善生态环境质量的原则。</w:t>
      </w:r>
      <w:r>
        <w:rPr>
          <w:rFonts w:eastAsia="仿宋_GB2312"/>
          <w:kern w:val="0"/>
          <w:sz w:val="32"/>
          <w:szCs w:val="28"/>
        </w:rPr>
        <w:t>坚持将改善城乡环境质量、提升水体水质，增进人民群众生态文明建设的获得感作为重要目标，在设置禁养区的过程中，既要依法关停搬迁禁养区养殖场（户），又要保护群众合法权益。</w:t>
      </w:r>
    </w:p>
    <w:p>
      <w:pPr>
        <w:tabs>
          <w:tab w:val="left" w:pos="8478"/>
        </w:tabs>
        <w:spacing w:line="580" w:lineRule="exact"/>
        <w:ind w:firstLine="640"/>
        <w:rPr>
          <w:rFonts w:eastAsia="仿宋_GB2312"/>
          <w:kern w:val="0"/>
          <w:sz w:val="32"/>
          <w:szCs w:val="28"/>
        </w:rPr>
      </w:pPr>
      <w:r>
        <w:rPr>
          <w:rFonts w:eastAsia="楷体_GB2312"/>
          <w:kern w:val="0"/>
          <w:sz w:val="32"/>
          <w:szCs w:val="28"/>
        </w:rPr>
        <w:t>（三）坚持突出重点和可操作性原则。</w:t>
      </w:r>
      <w:r>
        <w:rPr>
          <w:rFonts w:eastAsia="仿宋_GB2312"/>
          <w:kern w:val="0"/>
          <w:sz w:val="32"/>
          <w:szCs w:val="28"/>
        </w:rPr>
        <w:t>结合地方实际，科学合理设置畜禽养殖禁养区，突出实用性和可操作性。</w:t>
      </w:r>
    </w:p>
    <w:p>
      <w:pPr>
        <w:tabs>
          <w:tab w:val="left" w:pos="8478"/>
        </w:tabs>
        <w:spacing w:line="580" w:lineRule="exact"/>
        <w:ind w:firstLine="640"/>
        <w:rPr>
          <w:rFonts w:eastAsia="楷体_GB2312"/>
          <w:kern w:val="0"/>
          <w:sz w:val="32"/>
          <w:szCs w:val="28"/>
        </w:rPr>
      </w:pPr>
      <w:r>
        <w:rPr>
          <w:rFonts w:eastAsia="楷体_GB2312"/>
          <w:kern w:val="0"/>
          <w:sz w:val="32"/>
          <w:szCs w:val="28"/>
        </w:rPr>
        <w:t>（四）取消限养区。</w:t>
      </w:r>
    </w:p>
    <w:p>
      <w:pPr>
        <w:spacing w:line="580" w:lineRule="exact"/>
        <w:ind w:firstLine="641"/>
        <w:outlineLvl w:val="0"/>
        <w:rPr>
          <w:rStyle w:val="14"/>
          <w:rFonts w:hint="default" w:ascii="Times New Roman" w:hAnsi="Times New Roman" w:eastAsia="黑体"/>
          <w:sz w:val="32"/>
          <w:szCs w:val="32"/>
        </w:rPr>
      </w:pPr>
      <w:bookmarkStart w:id="4" w:name="_Toc20318920"/>
      <w:bookmarkStart w:id="5" w:name="_Toc33693284"/>
      <w:r>
        <w:rPr>
          <w:rStyle w:val="14"/>
          <w:rFonts w:hint="default" w:ascii="Times New Roman" w:hAnsi="Times New Roman" w:eastAsia="黑体"/>
          <w:sz w:val="32"/>
          <w:szCs w:val="32"/>
        </w:rPr>
        <w:t>三、</w:t>
      </w:r>
      <w:bookmarkEnd w:id="4"/>
      <w:r>
        <w:rPr>
          <w:rStyle w:val="14"/>
          <w:rFonts w:hint="default" w:ascii="Times New Roman" w:hAnsi="Times New Roman" w:eastAsia="黑体"/>
          <w:sz w:val="32"/>
          <w:szCs w:val="32"/>
        </w:rPr>
        <w:t>原禁养区划定范围</w:t>
      </w:r>
      <w:bookmarkEnd w:id="5"/>
    </w:p>
    <w:p>
      <w:pPr>
        <w:tabs>
          <w:tab w:val="left" w:pos="8478"/>
        </w:tabs>
        <w:spacing w:line="580" w:lineRule="exact"/>
        <w:ind w:firstLine="641"/>
        <w:rPr>
          <w:rFonts w:eastAsia="仿宋_GB2312"/>
          <w:kern w:val="0"/>
          <w:sz w:val="32"/>
          <w:szCs w:val="28"/>
        </w:rPr>
      </w:pPr>
      <w:r>
        <w:rPr>
          <w:rFonts w:eastAsia="楷体_GB2312"/>
          <w:kern w:val="0"/>
          <w:sz w:val="32"/>
          <w:szCs w:val="28"/>
        </w:rPr>
        <w:t>（一）风景名胜区：</w:t>
      </w:r>
      <w:r>
        <w:rPr>
          <w:rFonts w:eastAsia="仿宋_GB2312"/>
          <w:kern w:val="0"/>
          <w:sz w:val="32"/>
          <w:szCs w:val="28"/>
        </w:rPr>
        <w:t>连云港云台山风景名胜区（含前云台山、中云台山涉及开发区辖区内部分）；</w:t>
      </w:r>
    </w:p>
    <w:p>
      <w:pPr>
        <w:tabs>
          <w:tab w:val="left" w:pos="8478"/>
        </w:tabs>
        <w:spacing w:line="580" w:lineRule="exact"/>
        <w:ind w:firstLine="641"/>
        <w:rPr>
          <w:rFonts w:eastAsia="仿宋_GB2312"/>
          <w:kern w:val="0"/>
          <w:sz w:val="32"/>
          <w:szCs w:val="28"/>
        </w:rPr>
      </w:pPr>
      <w:r>
        <w:rPr>
          <w:rFonts w:eastAsia="楷体_GB2312"/>
          <w:kern w:val="0"/>
          <w:sz w:val="32"/>
          <w:szCs w:val="28"/>
        </w:rPr>
        <w:t>（二）自然保护区的核心区和缓冲区：</w:t>
      </w:r>
      <w:r>
        <w:rPr>
          <w:rFonts w:eastAsia="仿宋_GB2312"/>
          <w:kern w:val="0"/>
          <w:sz w:val="32"/>
          <w:szCs w:val="28"/>
        </w:rPr>
        <w:t>临洪河重要湿地；</w:t>
      </w:r>
    </w:p>
    <w:p>
      <w:pPr>
        <w:tabs>
          <w:tab w:val="left" w:pos="8478"/>
        </w:tabs>
        <w:spacing w:line="580" w:lineRule="exact"/>
        <w:ind w:firstLine="641"/>
        <w:rPr>
          <w:rFonts w:eastAsia="仿宋_GB2312"/>
          <w:kern w:val="0"/>
          <w:sz w:val="32"/>
          <w:szCs w:val="28"/>
        </w:rPr>
      </w:pPr>
      <w:r>
        <w:rPr>
          <w:rFonts w:eastAsia="楷体_GB2312"/>
          <w:kern w:val="0"/>
          <w:sz w:val="32"/>
          <w:szCs w:val="28"/>
        </w:rPr>
        <w:t>（三）城镇居民区、文化教育科学研究区、工业区等人口集中区域：</w:t>
      </w:r>
      <w:r>
        <w:rPr>
          <w:rFonts w:eastAsia="仿宋_GB2312"/>
          <w:kern w:val="0"/>
          <w:sz w:val="32"/>
          <w:szCs w:val="28"/>
        </w:rPr>
        <w:t>朝阳街道、中云街道、猴嘴街道、连云港经济技术开发区（中云街道非城镇建成区部分除外）、连云港出口加工区、大浦工业区、连云港经济技术开发区中云片区（江宁工业城）。</w:t>
      </w:r>
    </w:p>
    <w:p>
      <w:pPr>
        <w:spacing w:line="580" w:lineRule="exact"/>
        <w:ind w:firstLine="641"/>
        <w:outlineLvl w:val="0"/>
        <w:rPr>
          <w:rStyle w:val="14"/>
          <w:rFonts w:hint="default" w:ascii="Times New Roman" w:hAnsi="Times New Roman" w:eastAsia="黑体"/>
          <w:sz w:val="32"/>
          <w:szCs w:val="32"/>
        </w:rPr>
      </w:pPr>
      <w:bookmarkStart w:id="6" w:name="_Toc20318921"/>
      <w:bookmarkStart w:id="7" w:name="_Toc33693285"/>
      <w:r>
        <w:rPr>
          <w:rStyle w:val="14"/>
          <w:rFonts w:hint="default" w:ascii="Times New Roman" w:hAnsi="Times New Roman" w:eastAsia="黑体"/>
          <w:sz w:val="32"/>
          <w:szCs w:val="32"/>
        </w:rPr>
        <w:t>四、调整优化后禁养区范围</w:t>
      </w:r>
      <w:bookmarkEnd w:id="6"/>
      <w:bookmarkEnd w:id="7"/>
    </w:p>
    <w:p>
      <w:pPr>
        <w:tabs>
          <w:tab w:val="left" w:pos="8478"/>
        </w:tabs>
        <w:spacing w:line="580" w:lineRule="exact"/>
        <w:ind w:firstLine="641"/>
        <w:rPr>
          <w:rFonts w:eastAsia="仿宋_GB2312"/>
          <w:kern w:val="0"/>
          <w:sz w:val="32"/>
          <w:szCs w:val="32"/>
        </w:rPr>
      </w:pPr>
      <w:r>
        <w:rPr>
          <w:rFonts w:eastAsia="仿宋_GB2312"/>
          <w:kern w:val="0"/>
          <w:sz w:val="32"/>
          <w:szCs w:val="32"/>
        </w:rPr>
        <w:t>连云港经济技术开发区调整后禁养区共49.48平方公里。分别为：</w:t>
      </w:r>
    </w:p>
    <w:p>
      <w:pPr>
        <w:tabs>
          <w:tab w:val="left" w:pos="8478"/>
        </w:tabs>
        <w:spacing w:line="580" w:lineRule="exact"/>
        <w:ind w:firstLine="641"/>
        <w:rPr>
          <w:rFonts w:eastAsia="仿宋_GB2312"/>
          <w:kern w:val="0"/>
          <w:sz w:val="32"/>
          <w:szCs w:val="32"/>
        </w:rPr>
      </w:pPr>
      <w:r>
        <w:rPr>
          <w:rFonts w:eastAsia="楷体_GB2312"/>
          <w:kern w:val="0"/>
          <w:sz w:val="32"/>
          <w:szCs w:val="32"/>
        </w:rPr>
        <w:t>（一）重点生态功能保护区（15.92平方公里）</w:t>
      </w:r>
      <w:r>
        <w:rPr>
          <w:rFonts w:eastAsia="仿宋_GB2312"/>
          <w:kern w:val="0"/>
          <w:sz w:val="32"/>
          <w:szCs w:val="32"/>
        </w:rPr>
        <w:t>：通榆河清水通道维护区在青口盐场西侧部分（5.49平方公里）、连云港临洪河口省级湿地公园242省道南侧部分（8.25平方公里）、中云台山在开发区部分（2.18平方公里）。</w:t>
      </w:r>
    </w:p>
    <w:p>
      <w:pPr>
        <w:tabs>
          <w:tab w:val="left" w:pos="8478"/>
        </w:tabs>
        <w:spacing w:line="580" w:lineRule="exact"/>
        <w:ind w:firstLine="641"/>
        <w:rPr>
          <w:rFonts w:eastAsia="楷体_GB2312"/>
          <w:kern w:val="0"/>
          <w:sz w:val="32"/>
          <w:szCs w:val="28"/>
        </w:rPr>
      </w:pPr>
      <w:r>
        <w:rPr>
          <w:rFonts w:eastAsia="楷体_GB2312"/>
          <w:kern w:val="0"/>
          <w:sz w:val="32"/>
          <w:szCs w:val="28"/>
        </w:rPr>
        <w:t>（二）城镇居民区、文化教育科学研究区等人口集中区（33.56平方公里）。</w:t>
      </w:r>
    </w:p>
    <w:p>
      <w:pPr>
        <w:tabs>
          <w:tab w:val="left" w:pos="8478"/>
        </w:tabs>
        <w:spacing w:line="580" w:lineRule="exact"/>
        <w:ind w:firstLine="641"/>
        <w:rPr>
          <w:rFonts w:eastAsia="仿宋_GB2312"/>
          <w:kern w:val="0"/>
          <w:sz w:val="32"/>
          <w:szCs w:val="32"/>
        </w:rPr>
      </w:pPr>
      <w:r>
        <w:rPr>
          <w:rFonts w:eastAsia="仿宋_GB2312"/>
          <w:kern w:val="0"/>
          <w:sz w:val="32"/>
          <w:szCs w:val="32"/>
        </w:rPr>
        <w:t>各街道具体划分如下：</w:t>
      </w:r>
    </w:p>
    <w:p>
      <w:pPr>
        <w:tabs>
          <w:tab w:val="left" w:pos="8478"/>
        </w:tabs>
        <w:spacing w:line="580" w:lineRule="exact"/>
        <w:ind w:firstLine="641"/>
        <w:outlineLvl w:val="2"/>
        <w:rPr>
          <w:rFonts w:eastAsia="仿宋_GB2312"/>
          <w:kern w:val="0"/>
          <w:sz w:val="32"/>
          <w:szCs w:val="32"/>
        </w:rPr>
      </w:pPr>
      <w:bookmarkStart w:id="8" w:name="_Toc20318922"/>
      <w:r>
        <w:rPr>
          <w:rFonts w:eastAsia="仿宋_GB2312"/>
          <w:kern w:val="0"/>
          <w:sz w:val="32"/>
          <w:szCs w:val="32"/>
        </w:rPr>
        <w:t>1.</w:t>
      </w:r>
      <w:bookmarkEnd w:id="8"/>
      <w:r>
        <w:rPr>
          <w:rFonts w:eastAsia="仿宋_GB2312"/>
          <w:kern w:val="0"/>
          <w:sz w:val="32"/>
          <w:szCs w:val="32"/>
        </w:rPr>
        <w:t xml:space="preserve"> </w:t>
      </w:r>
      <w:r>
        <w:rPr>
          <w:rFonts w:eastAsia="仿宋_GB2312"/>
          <w:kern w:val="0"/>
          <w:sz w:val="32"/>
          <w:szCs w:val="28"/>
        </w:rPr>
        <w:t>朝阳街道禁养区面积为17.63平方公里。</w:t>
      </w:r>
    </w:p>
    <w:p>
      <w:pPr>
        <w:tabs>
          <w:tab w:val="left" w:pos="8478"/>
        </w:tabs>
        <w:spacing w:line="580" w:lineRule="exact"/>
        <w:ind w:firstLine="640"/>
        <w:rPr>
          <w:rFonts w:eastAsia="仿宋_GB2312"/>
          <w:kern w:val="0"/>
          <w:sz w:val="32"/>
          <w:szCs w:val="32"/>
        </w:rPr>
      </w:pPr>
      <w:r>
        <w:rPr>
          <w:rFonts w:eastAsia="仿宋_GB2312"/>
          <w:kern w:val="0"/>
          <w:sz w:val="32"/>
          <w:szCs w:val="32"/>
        </w:rPr>
        <w:t>四至范围东至242省道，南至前云台山北麓，西至跃湖路，北至排淡河。</w:t>
      </w:r>
    </w:p>
    <w:p>
      <w:pPr>
        <w:tabs>
          <w:tab w:val="left" w:pos="8478"/>
        </w:tabs>
        <w:spacing w:line="580" w:lineRule="exact"/>
        <w:ind w:firstLine="641"/>
        <w:outlineLvl w:val="2"/>
        <w:rPr>
          <w:rFonts w:eastAsia="仿宋_GB2312"/>
          <w:kern w:val="0"/>
          <w:sz w:val="32"/>
          <w:szCs w:val="32"/>
        </w:rPr>
      </w:pPr>
      <w:r>
        <w:rPr>
          <w:rFonts w:eastAsia="仿宋_GB2312"/>
          <w:kern w:val="0"/>
          <w:sz w:val="32"/>
          <w:szCs w:val="32"/>
        </w:rPr>
        <w:t xml:space="preserve">2. </w:t>
      </w:r>
      <w:r>
        <w:rPr>
          <w:rFonts w:eastAsia="仿宋_GB2312"/>
          <w:kern w:val="0"/>
          <w:sz w:val="32"/>
          <w:szCs w:val="28"/>
        </w:rPr>
        <w:t>中云街道禁养区面积为8.27平方公里。</w:t>
      </w:r>
    </w:p>
    <w:p>
      <w:pPr>
        <w:tabs>
          <w:tab w:val="left" w:pos="8478"/>
        </w:tabs>
        <w:spacing w:line="580" w:lineRule="exact"/>
        <w:ind w:firstLine="641"/>
        <w:outlineLvl w:val="3"/>
        <w:rPr>
          <w:rFonts w:eastAsia="仿宋_GB2312"/>
          <w:kern w:val="0"/>
          <w:sz w:val="32"/>
          <w:szCs w:val="32"/>
        </w:rPr>
      </w:pPr>
      <w:r>
        <w:rPr>
          <w:rFonts w:eastAsia="仿宋_GB2312"/>
          <w:kern w:val="0"/>
          <w:sz w:val="32"/>
          <w:szCs w:val="32"/>
        </w:rPr>
        <w:t>四至范围东至燕山路，南至松花江路，西至242省道，北至排淡河。</w:t>
      </w:r>
    </w:p>
    <w:p>
      <w:pPr>
        <w:tabs>
          <w:tab w:val="left" w:pos="8478"/>
        </w:tabs>
        <w:spacing w:line="580" w:lineRule="exact"/>
        <w:ind w:firstLine="641"/>
        <w:outlineLvl w:val="3"/>
        <w:rPr>
          <w:rFonts w:eastAsia="仿宋_GB2312"/>
          <w:kern w:val="0"/>
          <w:sz w:val="32"/>
          <w:szCs w:val="32"/>
        </w:rPr>
      </w:pPr>
      <w:bookmarkStart w:id="9" w:name="_Toc457087917"/>
      <w:r>
        <w:rPr>
          <w:rFonts w:eastAsia="仿宋_GB2312"/>
          <w:kern w:val="0"/>
          <w:sz w:val="32"/>
          <w:szCs w:val="32"/>
        </w:rPr>
        <w:t>3.</w:t>
      </w:r>
      <w:bookmarkEnd w:id="9"/>
      <w:r>
        <w:rPr>
          <w:rFonts w:eastAsia="仿宋_GB2312"/>
          <w:kern w:val="0"/>
          <w:sz w:val="32"/>
          <w:szCs w:val="32"/>
        </w:rPr>
        <w:t xml:space="preserve"> </w:t>
      </w:r>
      <w:r>
        <w:rPr>
          <w:rFonts w:eastAsia="仿宋_GB2312"/>
          <w:kern w:val="0"/>
          <w:sz w:val="32"/>
          <w:szCs w:val="28"/>
        </w:rPr>
        <w:t>猴嘴街道禁养区面积为3.65平方公里。</w:t>
      </w:r>
    </w:p>
    <w:p>
      <w:pPr>
        <w:tabs>
          <w:tab w:val="left" w:pos="8478"/>
        </w:tabs>
        <w:spacing w:line="580" w:lineRule="exact"/>
        <w:ind w:firstLine="640"/>
        <w:rPr>
          <w:rFonts w:eastAsia="仿宋_GB2312"/>
          <w:kern w:val="0"/>
          <w:sz w:val="32"/>
          <w:szCs w:val="32"/>
        </w:rPr>
      </w:pPr>
      <w:r>
        <w:rPr>
          <w:rFonts w:eastAsia="仿宋_GB2312"/>
          <w:kern w:val="0"/>
          <w:sz w:val="32"/>
          <w:szCs w:val="32"/>
        </w:rPr>
        <w:t>四至范围东至青年生产队铁路下穿沿线，南至港城大道，西至池月路，北至跃湖路。</w:t>
      </w:r>
    </w:p>
    <w:p>
      <w:pPr>
        <w:tabs>
          <w:tab w:val="left" w:pos="8478"/>
        </w:tabs>
        <w:spacing w:line="580" w:lineRule="exact"/>
        <w:ind w:firstLine="641"/>
        <w:outlineLvl w:val="3"/>
        <w:rPr>
          <w:rFonts w:eastAsia="仿宋_GB2312"/>
          <w:kern w:val="0"/>
          <w:sz w:val="32"/>
          <w:szCs w:val="32"/>
        </w:rPr>
      </w:pPr>
      <w:bookmarkStart w:id="10" w:name="_Toc457087910"/>
      <w:r>
        <w:rPr>
          <w:rFonts w:eastAsia="仿宋_GB2312"/>
          <w:kern w:val="0"/>
          <w:sz w:val="32"/>
          <w:szCs w:val="32"/>
        </w:rPr>
        <w:t>4.</w:t>
      </w:r>
      <w:bookmarkEnd w:id="10"/>
      <w:r>
        <w:rPr>
          <w:rFonts w:eastAsia="仿宋_GB2312"/>
          <w:kern w:val="0"/>
          <w:sz w:val="32"/>
          <w:szCs w:val="32"/>
        </w:rPr>
        <w:t xml:space="preserve"> 其他</w:t>
      </w:r>
      <w:r>
        <w:rPr>
          <w:rFonts w:eastAsia="仿宋_GB2312"/>
          <w:kern w:val="0"/>
          <w:sz w:val="32"/>
          <w:szCs w:val="28"/>
        </w:rPr>
        <w:t>居民区（绿地世纪城周边）</w:t>
      </w:r>
    </w:p>
    <w:p>
      <w:pPr>
        <w:tabs>
          <w:tab w:val="left" w:pos="8478"/>
        </w:tabs>
        <w:spacing w:line="580" w:lineRule="exact"/>
        <w:ind w:firstLine="640"/>
        <w:rPr>
          <w:rFonts w:eastAsia="仿宋_GB2312"/>
          <w:kern w:val="0"/>
          <w:sz w:val="32"/>
          <w:szCs w:val="32"/>
        </w:rPr>
      </w:pPr>
      <w:r>
        <w:rPr>
          <w:rFonts w:eastAsia="仿宋_GB2312"/>
          <w:kern w:val="0"/>
          <w:sz w:val="32"/>
          <w:szCs w:val="32"/>
        </w:rPr>
        <w:t>四至范围东至跃湖路，南至先锋路，西至花果山大道，北至东方大道。</w:t>
      </w:r>
    </w:p>
    <w:p>
      <w:pPr>
        <w:spacing w:line="580" w:lineRule="exact"/>
        <w:ind w:firstLine="641"/>
        <w:outlineLvl w:val="0"/>
        <w:rPr>
          <w:rStyle w:val="14"/>
          <w:rFonts w:hint="default" w:ascii="Times New Roman" w:hAnsi="Times New Roman" w:eastAsia="黑体"/>
          <w:sz w:val="32"/>
          <w:szCs w:val="32"/>
        </w:rPr>
      </w:pPr>
      <w:bookmarkStart w:id="11" w:name="_Toc20318926"/>
      <w:bookmarkStart w:id="12" w:name="_Toc33693286"/>
      <w:r>
        <w:rPr>
          <w:rStyle w:val="14"/>
          <w:rFonts w:hint="default" w:ascii="Times New Roman" w:hAnsi="Times New Roman" w:eastAsia="黑体"/>
          <w:sz w:val="32"/>
          <w:szCs w:val="32"/>
        </w:rPr>
        <w:t>五、有关要求</w:t>
      </w:r>
      <w:bookmarkEnd w:id="11"/>
      <w:bookmarkEnd w:id="12"/>
    </w:p>
    <w:p>
      <w:pPr>
        <w:tabs>
          <w:tab w:val="left" w:pos="8478"/>
        </w:tabs>
        <w:spacing w:line="580" w:lineRule="exact"/>
        <w:ind w:firstLine="640"/>
        <w:rPr>
          <w:rFonts w:eastAsia="仿宋_GB2312"/>
          <w:kern w:val="0"/>
          <w:sz w:val="32"/>
          <w:szCs w:val="32"/>
        </w:rPr>
      </w:pPr>
      <w:r>
        <w:rPr>
          <w:rFonts w:eastAsia="仿宋_GB2312"/>
          <w:kern w:val="0"/>
          <w:sz w:val="32"/>
          <w:szCs w:val="32"/>
        </w:rPr>
        <w:t>1. 在禁养区内原则上禁止建设养殖场或禁止建设有污染物排放的养殖场。</w:t>
      </w:r>
    </w:p>
    <w:p>
      <w:pPr>
        <w:tabs>
          <w:tab w:val="left" w:pos="8478"/>
        </w:tabs>
        <w:spacing w:line="580" w:lineRule="exact"/>
        <w:ind w:firstLine="640"/>
        <w:rPr>
          <w:rFonts w:eastAsia="仿宋_GB2312"/>
          <w:kern w:val="0"/>
          <w:sz w:val="32"/>
          <w:szCs w:val="32"/>
        </w:rPr>
      </w:pPr>
      <w:r>
        <w:rPr>
          <w:rFonts w:eastAsia="仿宋_GB2312"/>
          <w:kern w:val="0"/>
          <w:sz w:val="32"/>
          <w:szCs w:val="32"/>
        </w:rPr>
        <w:t>2.</w:t>
      </w:r>
      <w:r>
        <w:rPr>
          <w:rFonts w:hint="eastAsia"/>
        </w:rPr>
        <w:t xml:space="preserve"> </w:t>
      </w:r>
      <w:r>
        <w:rPr>
          <w:rFonts w:eastAsia="仿宋_GB2312"/>
          <w:kern w:val="0"/>
          <w:sz w:val="32"/>
          <w:szCs w:val="32"/>
        </w:rPr>
        <w:t>禁养区域内现有的畜禽养殖业企业、专业户由各街道办事处组织有序逐步完成关停或搬迁工作；逾期不搬迁或关停的，经催告仍不搬迁或关停的，且后果已经造成环境污染的，将按照相关法律法规处理。</w:t>
      </w:r>
    </w:p>
    <w:p>
      <w:pPr>
        <w:tabs>
          <w:tab w:val="left" w:pos="8478"/>
        </w:tabs>
        <w:spacing w:line="580" w:lineRule="exact"/>
        <w:ind w:firstLine="640"/>
        <w:rPr>
          <w:rFonts w:eastAsia="仿宋_GB2312"/>
          <w:kern w:val="0"/>
          <w:sz w:val="32"/>
          <w:szCs w:val="32"/>
        </w:rPr>
      </w:pPr>
      <w:r>
        <w:rPr>
          <w:rFonts w:eastAsia="仿宋_GB2312"/>
          <w:kern w:val="0"/>
          <w:sz w:val="32"/>
          <w:szCs w:val="32"/>
        </w:rPr>
        <w:t>3. 非禁养区内工业园区将严格按照产业定位决定项目准入。</w:t>
      </w:r>
    </w:p>
    <w:p>
      <w:pPr>
        <w:spacing w:line="580" w:lineRule="exact"/>
        <w:ind w:firstLine="641"/>
        <w:outlineLvl w:val="0"/>
        <w:rPr>
          <w:rStyle w:val="14"/>
          <w:rFonts w:hint="default" w:ascii="Times New Roman" w:hAnsi="Times New Roman" w:eastAsia="黑体"/>
          <w:sz w:val="32"/>
          <w:szCs w:val="32"/>
        </w:rPr>
      </w:pPr>
      <w:bookmarkStart w:id="13" w:name="_Toc33693287"/>
      <w:bookmarkStart w:id="14" w:name="_Toc33658955"/>
      <w:r>
        <w:rPr>
          <w:rStyle w:val="14"/>
          <w:rFonts w:hint="default" w:ascii="Times New Roman" w:hAnsi="Times New Roman" w:eastAsia="黑体"/>
          <w:sz w:val="32"/>
          <w:szCs w:val="32"/>
        </w:rPr>
        <w:t>六、保障措施</w:t>
      </w:r>
      <w:bookmarkEnd w:id="13"/>
      <w:bookmarkEnd w:id="14"/>
    </w:p>
    <w:p>
      <w:pPr>
        <w:autoSpaceDE w:val="0"/>
        <w:autoSpaceDN w:val="0"/>
        <w:spacing w:before="13" w:line="520" w:lineRule="exact"/>
        <w:ind w:firstLine="636" w:firstLineChars="200"/>
        <w:outlineLvl w:val="1"/>
        <w:rPr>
          <w:rFonts w:eastAsia="楷体_GB2312"/>
          <w:color w:val="000000"/>
          <w:spacing w:val="-1"/>
          <w:sz w:val="32"/>
          <w:szCs w:val="32"/>
        </w:rPr>
      </w:pPr>
      <w:bookmarkStart w:id="15" w:name="_Toc11197"/>
      <w:bookmarkStart w:id="16" w:name="_Toc28837"/>
      <w:bookmarkStart w:id="17" w:name="_Toc33658956"/>
      <w:r>
        <w:rPr>
          <w:rFonts w:eastAsia="楷体_GB2312"/>
          <w:color w:val="000000"/>
          <w:spacing w:val="-1"/>
          <w:sz w:val="32"/>
          <w:szCs w:val="32"/>
        </w:rPr>
        <w:t>（一）加强组织领导</w:t>
      </w:r>
      <w:bookmarkEnd w:id="15"/>
      <w:bookmarkEnd w:id="16"/>
      <w:bookmarkEnd w:id="17"/>
    </w:p>
    <w:p>
      <w:pPr>
        <w:spacing w:line="540" w:lineRule="exact"/>
        <w:ind w:firstLine="640" w:firstLineChars="200"/>
        <w:rPr>
          <w:rFonts w:eastAsia="仿宋_GB2312"/>
          <w:kern w:val="0"/>
          <w:sz w:val="32"/>
          <w:szCs w:val="32"/>
        </w:rPr>
      </w:pPr>
      <w:r>
        <w:rPr>
          <w:rFonts w:eastAsia="仿宋_GB2312"/>
          <w:kern w:val="0"/>
          <w:sz w:val="32"/>
          <w:szCs w:val="32"/>
        </w:rPr>
        <w:t>开发区将进一步加强对畜禽养殖禁养区养殖场的关停、搬迁和畜禽养殖污染防治工作的组织领导，对于调整优化后的禁养区制定排查整治计划，规范养殖业发展。</w:t>
      </w:r>
    </w:p>
    <w:p>
      <w:pPr>
        <w:autoSpaceDE w:val="0"/>
        <w:autoSpaceDN w:val="0"/>
        <w:spacing w:before="13" w:line="520" w:lineRule="exact"/>
        <w:ind w:firstLine="636" w:firstLineChars="200"/>
        <w:outlineLvl w:val="1"/>
        <w:rPr>
          <w:rFonts w:eastAsia="楷体_GB2312"/>
          <w:color w:val="000000"/>
          <w:spacing w:val="-1"/>
          <w:sz w:val="32"/>
          <w:szCs w:val="32"/>
        </w:rPr>
      </w:pPr>
      <w:bookmarkStart w:id="18" w:name="_Toc9041"/>
      <w:bookmarkStart w:id="19" w:name="_Toc33658958"/>
      <w:bookmarkStart w:id="20" w:name="_Toc13019"/>
      <w:r>
        <w:rPr>
          <w:rFonts w:eastAsia="楷体_GB2312"/>
          <w:color w:val="000000"/>
          <w:spacing w:val="-1"/>
          <w:sz w:val="32"/>
          <w:szCs w:val="32"/>
        </w:rPr>
        <w:t>（二）加强监督管理</w:t>
      </w:r>
      <w:bookmarkEnd w:id="18"/>
      <w:bookmarkEnd w:id="19"/>
      <w:bookmarkEnd w:id="20"/>
    </w:p>
    <w:p>
      <w:pPr>
        <w:spacing w:line="540" w:lineRule="exact"/>
        <w:ind w:firstLine="640" w:firstLineChars="200"/>
        <w:rPr>
          <w:rFonts w:eastAsia="仿宋_GB2312"/>
          <w:kern w:val="0"/>
          <w:sz w:val="32"/>
          <w:szCs w:val="32"/>
        </w:rPr>
      </w:pPr>
      <w:r>
        <w:rPr>
          <w:rFonts w:eastAsia="仿宋_GB2312"/>
          <w:kern w:val="0"/>
          <w:sz w:val="32"/>
          <w:szCs w:val="32"/>
        </w:rPr>
        <w:t>各街道、区社会事业、环境保护、规划建设、自然资源等有关部门（单位）要充分认识畜禽养殖污染防治的重要性、紧迫性，落实畜禽养殖“属地化管理”主体责任，强化畜禽养殖综合监管制度。加强畜禽养殖企业污染排放监测，定期组织开展畜禽养殖污染防治专项检查，对未建污染防治配套设施、污染防治设施建而不用、污染防治设施建设不合格以及违法排污等问题，依法实施处罚，并责令限期整改，逾期未完成整改的，实施停产整治。对超过规定期限，禁养区内畜禽养殖场仍未实现搬迁的，依法责令关停。</w:t>
      </w:r>
    </w:p>
    <w:p>
      <w:pPr>
        <w:autoSpaceDE w:val="0"/>
        <w:autoSpaceDN w:val="0"/>
        <w:spacing w:before="13" w:line="520" w:lineRule="exact"/>
        <w:ind w:firstLine="636" w:firstLineChars="200"/>
        <w:outlineLvl w:val="1"/>
        <w:rPr>
          <w:rFonts w:eastAsia="楷体_GB2312"/>
          <w:color w:val="000000"/>
          <w:spacing w:val="-1"/>
          <w:sz w:val="32"/>
          <w:szCs w:val="32"/>
        </w:rPr>
      </w:pPr>
      <w:bookmarkStart w:id="21" w:name="_Toc13204"/>
      <w:bookmarkStart w:id="22" w:name="_Toc33658959"/>
      <w:bookmarkStart w:id="23" w:name="_Toc9223"/>
      <w:r>
        <w:rPr>
          <w:rFonts w:eastAsia="楷体_GB2312"/>
          <w:color w:val="000000"/>
          <w:spacing w:val="-1"/>
          <w:sz w:val="32"/>
          <w:szCs w:val="32"/>
        </w:rPr>
        <w:t>（三）加强宣传引导</w:t>
      </w:r>
      <w:bookmarkEnd w:id="21"/>
      <w:bookmarkEnd w:id="22"/>
      <w:bookmarkEnd w:id="23"/>
    </w:p>
    <w:p>
      <w:pPr>
        <w:spacing w:line="540" w:lineRule="exact"/>
        <w:ind w:firstLine="640" w:firstLineChars="200"/>
        <w:rPr>
          <w:rFonts w:eastAsia="仿宋_GB2312"/>
          <w:kern w:val="0"/>
          <w:sz w:val="32"/>
          <w:szCs w:val="32"/>
        </w:rPr>
      </w:pPr>
      <w:r>
        <w:rPr>
          <w:rFonts w:eastAsia="仿宋_GB2312"/>
          <w:kern w:val="0"/>
          <w:sz w:val="32"/>
          <w:szCs w:val="32"/>
        </w:rPr>
        <w:t>要强化对畜禽养殖污染防治的宣传，通过报纸、电视、网络等媒体多层次、多形式，深入宣传畜禽养殖业污染防治的法律法规和政策措施，营造人人参与、齐抓共管的舆论氛围。鼓励和支持群众参与，使污染防治成为畜禽养殖从业人员的自觉行动。要加强对畜禽养殖场关闭和搬迁的引导，以此为契机大力推动畜禽养殖行业的规范布局和优化升级，要注重畜禽养殖从业人员的权益保护，最大限度的争取理解和支持。切实加强畜禽污染治理技术培训，把畜禽污染治理技术作为新型农民科技培训、农村劳动力转移培训和农民素质教育工程的重要内容。</w:t>
      </w:r>
    </w:p>
    <w:p>
      <w:pPr>
        <w:autoSpaceDE w:val="0"/>
        <w:autoSpaceDN w:val="0"/>
        <w:spacing w:before="13" w:line="520" w:lineRule="exact"/>
        <w:ind w:firstLine="636" w:firstLineChars="200"/>
        <w:outlineLvl w:val="1"/>
        <w:rPr>
          <w:rFonts w:eastAsia="楷体_GB2312"/>
          <w:color w:val="000000"/>
          <w:spacing w:val="-1"/>
          <w:sz w:val="32"/>
          <w:szCs w:val="32"/>
        </w:rPr>
      </w:pPr>
      <w:bookmarkStart w:id="24" w:name="_Toc33658961"/>
      <w:bookmarkStart w:id="25" w:name="_Toc17476"/>
      <w:bookmarkStart w:id="26" w:name="_Toc28376"/>
      <w:bookmarkStart w:id="27" w:name="_Toc162_WPSOffice_Level2"/>
      <w:r>
        <w:rPr>
          <w:rFonts w:eastAsia="楷体_GB2312"/>
          <w:color w:val="000000"/>
          <w:spacing w:val="-1"/>
          <w:sz w:val="32"/>
          <w:szCs w:val="32"/>
        </w:rPr>
        <w:t>（四）加大资金投入</w:t>
      </w:r>
      <w:bookmarkEnd w:id="24"/>
      <w:bookmarkEnd w:id="25"/>
      <w:bookmarkEnd w:id="26"/>
      <w:bookmarkEnd w:id="27"/>
    </w:p>
    <w:p>
      <w:pPr>
        <w:spacing w:line="540" w:lineRule="exact"/>
        <w:ind w:firstLine="640" w:firstLineChars="200"/>
        <w:rPr>
          <w:rFonts w:eastAsia="仿宋_GB2312"/>
          <w:kern w:val="0"/>
          <w:sz w:val="32"/>
          <w:szCs w:val="32"/>
        </w:rPr>
      </w:pPr>
      <w:r>
        <w:rPr>
          <w:rFonts w:eastAsia="仿宋_GB2312"/>
          <w:kern w:val="0"/>
          <w:sz w:val="32"/>
          <w:szCs w:val="32"/>
        </w:rPr>
        <w:t>要多渠道落实资金，积极整合资源，促进落实畜禽养殖污染防治及污染物综合利用措施。加大对畜禽养殖企业、小区规范化建设、综合利用技术、环境基础设施建设、环保监管能力建设及污染退出补偿的财政投入力度。</w:t>
      </w:r>
    </w:p>
    <w:p>
      <w:pPr>
        <w:tabs>
          <w:tab w:val="left" w:pos="8478"/>
        </w:tabs>
        <w:spacing w:line="580" w:lineRule="exact"/>
        <w:ind w:firstLine="640"/>
        <w:rPr>
          <w:rFonts w:eastAsia="仿宋_GB2312"/>
          <w:kern w:val="0"/>
          <w:sz w:val="32"/>
          <w:szCs w:val="32"/>
        </w:rPr>
      </w:pPr>
    </w:p>
    <w:p>
      <w:pPr>
        <w:spacing w:line="540" w:lineRule="exact"/>
        <w:ind w:firstLine="640" w:firstLineChars="200"/>
        <w:rPr>
          <w:rFonts w:eastAsia="仿宋_GB2312"/>
          <w:kern w:val="0"/>
          <w:sz w:val="32"/>
          <w:szCs w:val="32"/>
        </w:rPr>
      </w:pPr>
      <w:r>
        <w:rPr>
          <w:rFonts w:eastAsia="仿宋_GB2312"/>
          <w:kern w:val="0"/>
          <w:sz w:val="32"/>
          <w:szCs w:val="32"/>
        </w:rPr>
        <w:t>附件：连云港经济技术开发区畜禽养殖禁养区示意图</w:t>
      </w:r>
    </w:p>
    <w:p>
      <w:pPr>
        <w:spacing w:line="540" w:lineRule="exact"/>
        <w:ind w:firstLine="640" w:firstLineChars="200"/>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ind w:firstLine="640"/>
        <w:rPr>
          <w:rFonts w:eastAsia="仿宋_GB2312"/>
          <w:kern w:val="0"/>
          <w:sz w:val="32"/>
          <w:szCs w:val="32"/>
        </w:rPr>
      </w:pPr>
    </w:p>
    <w:p>
      <w:pPr>
        <w:tabs>
          <w:tab w:val="left" w:pos="8478"/>
        </w:tabs>
        <w:spacing w:line="580" w:lineRule="exact"/>
        <w:ind w:firstLine="640"/>
        <w:rPr>
          <w:rFonts w:eastAsia="仿宋_GB2312"/>
          <w:kern w:val="0"/>
          <w:sz w:val="32"/>
          <w:szCs w:val="32"/>
        </w:rPr>
        <w:sectPr>
          <w:pgSz w:w="11906" w:h="16838"/>
          <w:pgMar w:top="2098" w:right="1474" w:bottom="1985" w:left="1588" w:header="851" w:footer="1588" w:gutter="0"/>
          <w:pgNumType w:start="3"/>
          <w:cols w:space="425" w:num="1"/>
          <w:docGrid w:linePitch="312" w:charSpace="0"/>
        </w:sectPr>
      </w:pPr>
    </w:p>
    <w:p>
      <w:pPr>
        <w:tabs>
          <w:tab w:val="left" w:pos="8478"/>
        </w:tabs>
        <w:spacing w:line="580" w:lineRule="exact"/>
        <w:rPr>
          <w:rFonts w:eastAsia="黑体"/>
          <w:kern w:val="0"/>
          <w:sz w:val="32"/>
          <w:szCs w:val="32"/>
        </w:rPr>
      </w:pPr>
      <w:r>
        <w:rPr>
          <w:rFonts w:eastAsia="黑体"/>
          <w:kern w:val="0"/>
          <w:sz w:val="32"/>
          <w:szCs w:val="32"/>
        </w:rPr>
        <w:t>附件</w:t>
      </w:r>
    </w:p>
    <w:p>
      <w:pPr>
        <w:tabs>
          <w:tab w:val="left" w:pos="8478"/>
        </w:tabs>
        <w:spacing w:line="580" w:lineRule="exact"/>
        <w:jc w:val="center"/>
        <w:rPr>
          <w:rFonts w:eastAsia="方正小标宋简体"/>
          <w:kern w:val="0"/>
          <w:sz w:val="44"/>
          <w:szCs w:val="44"/>
        </w:rPr>
      </w:pPr>
      <w:r>
        <w:rPr>
          <w:rFonts w:eastAsia="方正小标宋简体"/>
          <w:kern w:val="0"/>
          <w:sz w:val="44"/>
          <w:szCs w:val="44"/>
        </w:rPr>
        <w:t>连云港经济技术开发区畜禽养殖禁养区示意图</w:t>
      </w:r>
    </w:p>
    <w:p>
      <w:pPr>
        <w:tabs>
          <w:tab w:val="left" w:pos="8478"/>
        </w:tabs>
        <w:rPr>
          <w:rFonts w:eastAsia="仿宋_GB2312"/>
          <w:kern w:val="0"/>
          <w:sz w:val="32"/>
          <w:szCs w:val="32"/>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247" w:right="1644" w:bottom="1361" w:left="1644" w:header="851" w:footer="1588" w:gutter="0"/>
          <w:pgNumType w:start="9"/>
          <w:cols w:space="425" w:num="1"/>
          <w:docGrid w:linePitch="312" w:charSpace="0"/>
        </w:sectPr>
      </w:pPr>
      <w:r>
        <w:rPr>
          <w:rFonts w:eastAsia="仿宋_GB2312"/>
          <w:kern w:val="0"/>
          <w:sz w:val="32"/>
          <w:szCs w:val="32"/>
        </w:rPr>
        <w:drawing>
          <wp:inline distT="0" distB="0" distL="0" distR="0">
            <wp:extent cx="8312785" cy="4493895"/>
            <wp:effectExtent l="133350" t="114300" r="145415" b="173355"/>
            <wp:docPr id="1" name="图片 1" descr="D:\我的文档\Desktop\开发区禁养区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esktop\开发区禁养区规划图.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313124" cy="4494179"/>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spacing w:line="520" w:lineRule="exact"/>
        <w:ind w:left="4000" w:hanging="4000" w:hangingChars="1250"/>
        <w:rPr>
          <w:rFonts w:eastAsia="黑体"/>
          <w:color w:val="000000"/>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40" w:lineRule="exact"/>
        <w:rPr>
          <w:rFonts w:eastAsia="仿宋_GB2312"/>
          <w:sz w:val="32"/>
          <w:szCs w:val="32"/>
        </w:rPr>
      </w:pPr>
    </w:p>
    <w:p>
      <w:pPr>
        <w:spacing w:line="20" w:lineRule="exact"/>
        <w:rPr>
          <w:rFonts w:eastAsia="仿宋_GB2312"/>
          <w:sz w:val="32"/>
          <w:szCs w:val="32"/>
        </w:rPr>
      </w:pPr>
      <w:bookmarkStart w:id="28" w:name="_GoBack"/>
      <w:bookmarkEnd w:id="28"/>
    </w:p>
    <w:p>
      <w:pPr>
        <w:spacing w:line="20" w:lineRule="exact"/>
        <w:rPr>
          <w:rFonts w:eastAsia="仿宋_GB2312"/>
          <w:sz w:val="32"/>
          <w:szCs w:val="32"/>
        </w:rPr>
      </w:pPr>
    </w:p>
    <w:p>
      <w:pPr>
        <w:spacing w:line="240" w:lineRule="exact"/>
        <w:rPr>
          <w:rFonts w:eastAsia="仿宋_GB2312"/>
          <w:sz w:val="32"/>
          <w:szCs w:val="32"/>
        </w:rPr>
      </w:pPr>
    </w:p>
    <w:sectPr>
      <w:footerReference r:id="rId13" w:type="default"/>
      <w:footerReference r:id="rId14" w:type="even"/>
      <w:pgSz w:w="11906" w:h="16838"/>
      <w:pgMar w:top="2098" w:right="1474" w:bottom="1985" w:left="1588" w:header="851" w:footer="1588" w:gutter="0"/>
      <w:pgNumType w:start="1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48893"/>
      <w:docPartObj>
        <w:docPartGallery w:val="AutoText"/>
      </w:docPartObj>
    </w:sdtPr>
    <w:sdtEndPr>
      <w:rPr>
        <w:sz w:val="28"/>
        <w:szCs w:val="28"/>
      </w:rPr>
    </w:sdtEndPr>
    <w:sdtContent>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27293864"/>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028748"/>
      <w:docPartObj>
        <w:docPartGallery w:val="AutoText"/>
      </w:docPartObj>
    </w:sdtPr>
    <w:sdtEndPr>
      <w:rPr>
        <w:sz w:val="28"/>
        <w:szCs w:val="28"/>
      </w:rPr>
    </w:sdtEndPr>
    <w:sdtContent>
      <w:p>
        <w:pPr>
          <w:pStyle w:val="3"/>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46516056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393832"/>
      <w:docPartObj>
        <w:docPartGallery w:val="AutoText"/>
      </w:docPartObj>
    </w:sdtPr>
    <w:sdtEndPr>
      <w:rPr>
        <w:color w:val="FFFFFF" w:themeColor="background1"/>
        <w:sz w:val="28"/>
        <w:szCs w:val="28"/>
        <w14:textFill>
          <w14:solidFill>
            <w14:schemeClr w14:val="bg1"/>
          </w14:solidFill>
        </w14:textFill>
      </w:rPr>
    </w:sdtEndPr>
    <w:sdtContent>
      <w:p>
        <w:pPr>
          <w:pStyle w:val="3"/>
          <w:jc w:val="right"/>
          <w:rPr>
            <w:color w:val="FFFFFF" w:themeColor="background1"/>
            <w:sz w:val="28"/>
            <w:szCs w:val="28"/>
            <w14:textFill>
              <w14:solidFill>
                <w14:schemeClr w14:val="bg1"/>
              </w14:solidFill>
            </w14:textFill>
          </w:rPr>
        </w:pPr>
        <w:r>
          <w:rPr>
            <w:rFonts w:hint="eastAsia"/>
            <w:color w:val="FFFFFF" w:themeColor="background1"/>
            <w:sz w:val="28"/>
            <w:szCs w:val="28"/>
            <w14:textFill>
              <w14:solidFill>
                <w14:schemeClr w14:val="bg1"/>
              </w14:solidFill>
            </w14:textFill>
          </w:rPr>
          <w:t xml:space="preserve">— </w:t>
        </w:r>
        <w:r>
          <w:rPr>
            <w:color w:val="FFFFFF" w:themeColor="background1"/>
            <w:sz w:val="28"/>
            <w:szCs w:val="28"/>
            <w14:textFill>
              <w14:solidFill>
                <w14:schemeClr w14:val="bg1"/>
              </w14:solidFill>
            </w14:textFill>
          </w:rPr>
          <w:fldChar w:fldCharType="begin"/>
        </w:r>
        <w:r>
          <w:rPr>
            <w:color w:val="FFFFFF" w:themeColor="background1"/>
            <w:sz w:val="28"/>
            <w:szCs w:val="28"/>
            <w14:textFill>
              <w14:solidFill>
                <w14:schemeClr w14:val="bg1"/>
              </w14:solidFill>
            </w14:textFill>
          </w:rPr>
          <w:instrText xml:space="preserve">PAGE   \* MERGEFORMAT</w:instrText>
        </w:r>
        <w:r>
          <w:rPr>
            <w:color w:val="FFFFFF" w:themeColor="background1"/>
            <w:sz w:val="28"/>
            <w:szCs w:val="28"/>
            <w14:textFill>
              <w14:solidFill>
                <w14:schemeClr w14:val="bg1"/>
              </w14:solidFill>
            </w14:textFill>
          </w:rPr>
          <w:fldChar w:fldCharType="separate"/>
        </w:r>
        <w:r>
          <w:rPr>
            <w:color w:val="FFFFFF" w:themeColor="background1"/>
            <w:sz w:val="28"/>
            <w:szCs w:val="28"/>
            <w:lang w:val="zh-CN"/>
            <w14:textFill>
              <w14:solidFill>
                <w14:schemeClr w14:val="bg1"/>
              </w14:solidFill>
            </w14:textFill>
          </w:rPr>
          <w:t>5</w:t>
        </w:r>
        <w:r>
          <w:rPr>
            <w:color w:val="FFFFFF" w:themeColor="background1"/>
            <w:sz w:val="28"/>
            <w:szCs w:val="28"/>
            <w14:textFill>
              <w14:solidFill>
                <w14:schemeClr w14:val="bg1"/>
              </w14:solidFill>
            </w14:textFill>
          </w:rPr>
          <w:fldChar w:fldCharType="end"/>
        </w:r>
        <w:r>
          <w:rPr>
            <w:rFonts w:hint="eastAsia"/>
            <w:color w:val="FFFFFF" w:themeColor="background1"/>
            <w:sz w:val="28"/>
            <w:szCs w:val="28"/>
            <w14:textFill>
              <w14:solidFill>
                <w14:schemeClr w14:val="bg1"/>
              </w14:solidFill>
            </w14:textFill>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eastAsiaTheme="minorEastAsia"/>
        <w:color w:val="FFFFFF" w:themeColor="background1"/>
        <w:sz w:val="28"/>
        <w:szCs w:val="28"/>
        <w14:textFill>
          <w14:solidFill>
            <w14:schemeClr w14:val="bg1"/>
          </w14:solidFill>
        </w14:textFill>
      </w:rPr>
    </w:pPr>
    <w:r>
      <w:rPr>
        <w:rFonts w:hint="eastAsia" w:asciiTheme="minorEastAsia" w:hAnsiTheme="minorEastAsia" w:eastAsiaTheme="minorEastAsia"/>
        <w:color w:val="FFFFFF" w:themeColor="background1"/>
        <w:sz w:val="28"/>
        <w:szCs w:val="28"/>
        <w14:textFill>
          <w14:solidFill>
            <w14:schemeClr w14:val="bg1"/>
          </w14:solidFill>
        </w14:textFill>
      </w:rPr>
      <w:t xml:space="preserve">— </w:t>
    </w:r>
    <w:sdt>
      <w:sdtPr>
        <w:rPr>
          <w:rFonts w:asciiTheme="minorEastAsia" w:hAnsiTheme="minorEastAsia" w:eastAsiaTheme="minorEastAsia"/>
          <w:color w:val="FFFFFF" w:themeColor="background1"/>
          <w:sz w:val="28"/>
          <w:szCs w:val="28"/>
          <w14:textFill>
            <w14:solidFill>
              <w14:schemeClr w14:val="bg1"/>
            </w14:solidFill>
          </w14:textFill>
        </w:rPr>
        <w:id w:val="1013420151"/>
        <w:docPartObj>
          <w:docPartGallery w:val="AutoText"/>
        </w:docPartObj>
      </w:sdtPr>
      <w:sdtEndPr>
        <w:rPr>
          <w:rFonts w:asciiTheme="minorEastAsia" w:hAnsiTheme="minorEastAsia" w:eastAsiaTheme="minorEastAsia"/>
          <w:color w:val="FFFFFF" w:themeColor="background1"/>
          <w:sz w:val="28"/>
          <w:szCs w:val="28"/>
          <w14:textFill>
            <w14:solidFill>
              <w14:schemeClr w14:val="bg1"/>
            </w14:solidFill>
          </w14:textFill>
        </w:rPr>
      </w:sdtEndPr>
      <w:sdtContent>
        <w:r>
          <w:rPr>
            <w:rFonts w:asciiTheme="minorEastAsia" w:hAnsiTheme="minorEastAsia" w:eastAsiaTheme="minorEastAsia"/>
            <w:color w:val="FFFFFF" w:themeColor="background1"/>
            <w:sz w:val="28"/>
            <w:szCs w:val="28"/>
            <w14:textFill>
              <w14:solidFill>
                <w14:schemeClr w14:val="bg1"/>
              </w14:solidFill>
            </w14:textFill>
          </w:rPr>
          <w:fldChar w:fldCharType="begin"/>
        </w:r>
        <w:r>
          <w:rPr>
            <w:rFonts w:asciiTheme="minorEastAsia" w:hAnsiTheme="minorEastAsia" w:eastAsiaTheme="minorEastAsia"/>
            <w:color w:val="FFFFFF" w:themeColor="background1"/>
            <w:sz w:val="28"/>
            <w:szCs w:val="28"/>
            <w14:textFill>
              <w14:solidFill>
                <w14:schemeClr w14:val="bg1"/>
              </w14:solidFill>
            </w14:textFill>
          </w:rPr>
          <w:instrText xml:space="preserve">PAGE   \* MERGEFORMAT</w:instrText>
        </w:r>
        <w:r>
          <w:rPr>
            <w:rFonts w:asciiTheme="minorEastAsia" w:hAnsiTheme="minorEastAsia" w:eastAsiaTheme="minorEastAsia"/>
            <w:color w:val="FFFFFF" w:themeColor="background1"/>
            <w:sz w:val="28"/>
            <w:szCs w:val="28"/>
            <w14:textFill>
              <w14:solidFill>
                <w14:schemeClr w14:val="bg1"/>
              </w14:solidFill>
            </w14:textFill>
          </w:rPr>
          <w:fldChar w:fldCharType="separate"/>
        </w:r>
        <w:r>
          <w:rPr>
            <w:rFonts w:asciiTheme="minorEastAsia" w:hAnsiTheme="minorEastAsia" w:eastAsiaTheme="minorEastAsia"/>
            <w:color w:val="FFFFFF" w:themeColor="background1"/>
            <w:sz w:val="28"/>
            <w:szCs w:val="28"/>
            <w:lang w:val="zh-CN"/>
            <w14:textFill>
              <w14:solidFill>
                <w14:schemeClr w14:val="bg1"/>
              </w14:solidFill>
            </w14:textFill>
          </w:rPr>
          <w:t>10</w:t>
        </w:r>
        <w:r>
          <w:rPr>
            <w:rFonts w:asciiTheme="minorEastAsia" w:hAnsiTheme="minorEastAsia" w:eastAsiaTheme="minorEastAsia"/>
            <w:color w:val="FFFFFF" w:themeColor="background1"/>
            <w:sz w:val="28"/>
            <w:szCs w:val="28"/>
            <w14:textFill>
              <w14:solidFill>
                <w14:schemeClr w14:val="bg1"/>
              </w14:solidFill>
            </w14:textFill>
          </w:rPr>
          <w:fldChar w:fldCharType="end"/>
        </w:r>
        <w:r>
          <w:rPr>
            <w:rFonts w:hint="eastAsia" w:asciiTheme="minorEastAsia" w:hAnsiTheme="minorEastAsia" w:eastAsiaTheme="minorEastAsia"/>
            <w:color w:val="FFFFFF" w:themeColor="background1"/>
            <w:sz w:val="28"/>
            <w:szCs w:val="28"/>
            <w14:textFill>
              <w14:solidFill>
                <w14:schemeClr w14:val="bg1"/>
              </w14:solidFill>
            </w14:textFill>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EC"/>
    <w:rsid w:val="00005346"/>
    <w:rsid w:val="000302C6"/>
    <w:rsid w:val="00034097"/>
    <w:rsid w:val="000340AB"/>
    <w:rsid w:val="00041194"/>
    <w:rsid w:val="000453EE"/>
    <w:rsid w:val="0004615D"/>
    <w:rsid w:val="00047C36"/>
    <w:rsid w:val="000505DA"/>
    <w:rsid w:val="000579F7"/>
    <w:rsid w:val="00066510"/>
    <w:rsid w:val="00067640"/>
    <w:rsid w:val="0006775C"/>
    <w:rsid w:val="000700BE"/>
    <w:rsid w:val="0007398B"/>
    <w:rsid w:val="00075D0C"/>
    <w:rsid w:val="00076158"/>
    <w:rsid w:val="000771AC"/>
    <w:rsid w:val="0008607F"/>
    <w:rsid w:val="00087BCA"/>
    <w:rsid w:val="000902A5"/>
    <w:rsid w:val="00091903"/>
    <w:rsid w:val="00094E7A"/>
    <w:rsid w:val="000A0DB0"/>
    <w:rsid w:val="000A635C"/>
    <w:rsid w:val="000A779C"/>
    <w:rsid w:val="000B28C4"/>
    <w:rsid w:val="000B4B4F"/>
    <w:rsid w:val="000B5119"/>
    <w:rsid w:val="000B5862"/>
    <w:rsid w:val="000C32C9"/>
    <w:rsid w:val="000C5C82"/>
    <w:rsid w:val="000D0BC4"/>
    <w:rsid w:val="000D1979"/>
    <w:rsid w:val="000D3F85"/>
    <w:rsid w:val="000D732D"/>
    <w:rsid w:val="000E1D2C"/>
    <w:rsid w:val="000E21F3"/>
    <w:rsid w:val="000E420D"/>
    <w:rsid w:val="000E467F"/>
    <w:rsid w:val="000E4B12"/>
    <w:rsid w:val="000E66E7"/>
    <w:rsid w:val="000F041B"/>
    <w:rsid w:val="000F204C"/>
    <w:rsid w:val="00101339"/>
    <w:rsid w:val="00101967"/>
    <w:rsid w:val="00103F38"/>
    <w:rsid w:val="00112D92"/>
    <w:rsid w:val="00134E11"/>
    <w:rsid w:val="00135DF7"/>
    <w:rsid w:val="00136A69"/>
    <w:rsid w:val="00136DCD"/>
    <w:rsid w:val="001402BF"/>
    <w:rsid w:val="00141756"/>
    <w:rsid w:val="00142617"/>
    <w:rsid w:val="001432E5"/>
    <w:rsid w:val="001446D4"/>
    <w:rsid w:val="0014515D"/>
    <w:rsid w:val="00145916"/>
    <w:rsid w:val="00146748"/>
    <w:rsid w:val="0015198B"/>
    <w:rsid w:val="00153EB0"/>
    <w:rsid w:val="0016039E"/>
    <w:rsid w:val="0016493F"/>
    <w:rsid w:val="00164C2F"/>
    <w:rsid w:val="00177829"/>
    <w:rsid w:val="00181680"/>
    <w:rsid w:val="0019432E"/>
    <w:rsid w:val="001958AE"/>
    <w:rsid w:val="001A2D46"/>
    <w:rsid w:val="001A7074"/>
    <w:rsid w:val="001A7AA1"/>
    <w:rsid w:val="001B3924"/>
    <w:rsid w:val="001C1401"/>
    <w:rsid w:val="001C4705"/>
    <w:rsid w:val="001C561A"/>
    <w:rsid w:val="001D0D2B"/>
    <w:rsid w:val="001D30F0"/>
    <w:rsid w:val="001D7C7B"/>
    <w:rsid w:val="001E13C6"/>
    <w:rsid w:val="001E397F"/>
    <w:rsid w:val="001F0D63"/>
    <w:rsid w:val="001F2DA7"/>
    <w:rsid w:val="001F3BE4"/>
    <w:rsid w:val="001F5204"/>
    <w:rsid w:val="001F7912"/>
    <w:rsid w:val="00206048"/>
    <w:rsid w:val="00207FCB"/>
    <w:rsid w:val="002108E4"/>
    <w:rsid w:val="00212DBC"/>
    <w:rsid w:val="0022650C"/>
    <w:rsid w:val="00230CFE"/>
    <w:rsid w:val="00232C98"/>
    <w:rsid w:val="00233D02"/>
    <w:rsid w:val="00235735"/>
    <w:rsid w:val="00241036"/>
    <w:rsid w:val="00243117"/>
    <w:rsid w:val="00246B5D"/>
    <w:rsid w:val="0025010B"/>
    <w:rsid w:val="00251DC0"/>
    <w:rsid w:val="00263933"/>
    <w:rsid w:val="00264B06"/>
    <w:rsid w:val="00272E9A"/>
    <w:rsid w:val="0027457E"/>
    <w:rsid w:val="002864B6"/>
    <w:rsid w:val="0029082E"/>
    <w:rsid w:val="002928F0"/>
    <w:rsid w:val="00293391"/>
    <w:rsid w:val="002A0629"/>
    <w:rsid w:val="002A677A"/>
    <w:rsid w:val="002B0510"/>
    <w:rsid w:val="002B1A6B"/>
    <w:rsid w:val="002B5475"/>
    <w:rsid w:val="002D26B1"/>
    <w:rsid w:val="002D351C"/>
    <w:rsid w:val="002F095E"/>
    <w:rsid w:val="002F3C81"/>
    <w:rsid w:val="002F4CE6"/>
    <w:rsid w:val="002F76CD"/>
    <w:rsid w:val="0030159A"/>
    <w:rsid w:val="003025E5"/>
    <w:rsid w:val="00302FAD"/>
    <w:rsid w:val="00304248"/>
    <w:rsid w:val="00320544"/>
    <w:rsid w:val="00320625"/>
    <w:rsid w:val="0032355E"/>
    <w:rsid w:val="00331A85"/>
    <w:rsid w:val="00332E31"/>
    <w:rsid w:val="00334017"/>
    <w:rsid w:val="00337731"/>
    <w:rsid w:val="003522BA"/>
    <w:rsid w:val="003527EB"/>
    <w:rsid w:val="00353A4D"/>
    <w:rsid w:val="0035687D"/>
    <w:rsid w:val="00357D6B"/>
    <w:rsid w:val="003616BB"/>
    <w:rsid w:val="003819DA"/>
    <w:rsid w:val="00386856"/>
    <w:rsid w:val="00386AA2"/>
    <w:rsid w:val="00386EF1"/>
    <w:rsid w:val="003900D5"/>
    <w:rsid w:val="00392C2A"/>
    <w:rsid w:val="00394266"/>
    <w:rsid w:val="003A1866"/>
    <w:rsid w:val="003B5888"/>
    <w:rsid w:val="003B709A"/>
    <w:rsid w:val="003B7FEF"/>
    <w:rsid w:val="003C019F"/>
    <w:rsid w:val="003C3410"/>
    <w:rsid w:val="003D1935"/>
    <w:rsid w:val="003D20CE"/>
    <w:rsid w:val="003D21E2"/>
    <w:rsid w:val="003D3B97"/>
    <w:rsid w:val="003E2157"/>
    <w:rsid w:val="003E5E56"/>
    <w:rsid w:val="003E6BB2"/>
    <w:rsid w:val="003E7B55"/>
    <w:rsid w:val="003F0489"/>
    <w:rsid w:val="003F1F0D"/>
    <w:rsid w:val="003F2D6B"/>
    <w:rsid w:val="003F45BC"/>
    <w:rsid w:val="00401C2E"/>
    <w:rsid w:val="00406197"/>
    <w:rsid w:val="0041253F"/>
    <w:rsid w:val="00412FC0"/>
    <w:rsid w:val="004137FF"/>
    <w:rsid w:val="00413F19"/>
    <w:rsid w:val="00415558"/>
    <w:rsid w:val="00423A18"/>
    <w:rsid w:val="00425568"/>
    <w:rsid w:val="0042567B"/>
    <w:rsid w:val="00425A1C"/>
    <w:rsid w:val="00430CAC"/>
    <w:rsid w:val="0043118E"/>
    <w:rsid w:val="00440AD4"/>
    <w:rsid w:val="004424F4"/>
    <w:rsid w:val="004463EF"/>
    <w:rsid w:val="00446554"/>
    <w:rsid w:val="00446A46"/>
    <w:rsid w:val="004476C7"/>
    <w:rsid w:val="004519DB"/>
    <w:rsid w:val="004547DB"/>
    <w:rsid w:val="004553FE"/>
    <w:rsid w:val="00455B93"/>
    <w:rsid w:val="00456001"/>
    <w:rsid w:val="00466C0D"/>
    <w:rsid w:val="00471F68"/>
    <w:rsid w:val="004725A5"/>
    <w:rsid w:val="00476956"/>
    <w:rsid w:val="00482DF5"/>
    <w:rsid w:val="00484720"/>
    <w:rsid w:val="00494172"/>
    <w:rsid w:val="00496B65"/>
    <w:rsid w:val="00497017"/>
    <w:rsid w:val="004A4D67"/>
    <w:rsid w:val="004A575C"/>
    <w:rsid w:val="004A5839"/>
    <w:rsid w:val="004B0094"/>
    <w:rsid w:val="004B48E9"/>
    <w:rsid w:val="004B6FD6"/>
    <w:rsid w:val="004C084A"/>
    <w:rsid w:val="004D18A8"/>
    <w:rsid w:val="004D24E4"/>
    <w:rsid w:val="004D5C86"/>
    <w:rsid w:val="004E5753"/>
    <w:rsid w:val="004F5564"/>
    <w:rsid w:val="004F681F"/>
    <w:rsid w:val="00506E18"/>
    <w:rsid w:val="00510708"/>
    <w:rsid w:val="0051401A"/>
    <w:rsid w:val="00515FD6"/>
    <w:rsid w:val="005216A5"/>
    <w:rsid w:val="0052253F"/>
    <w:rsid w:val="005243E4"/>
    <w:rsid w:val="0053565B"/>
    <w:rsid w:val="005456AF"/>
    <w:rsid w:val="00560A3F"/>
    <w:rsid w:val="005674E7"/>
    <w:rsid w:val="0057388C"/>
    <w:rsid w:val="00575036"/>
    <w:rsid w:val="00582098"/>
    <w:rsid w:val="005822D2"/>
    <w:rsid w:val="00587F2F"/>
    <w:rsid w:val="005902F7"/>
    <w:rsid w:val="00591631"/>
    <w:rsid w:val="00591A50"/>
    <w:rsid w:val="005937AA"/>
    <w:rsid w:val="0059583E"/>
    <w:rsid w:val="00595D32"/>
    <w:rsid w:val="00597A3F"/>
    <w:rsid w:val="005A2ABE"/>
    <w:rsid w:val="005B1433"/>
    <w:rsid w:val="005B152E"/>
    <w:rsid w:val="005C0418"/>
    <w:rsid w:val="005C0F91"/>
    <w:rsid w:val="005C30F2"/>
    <w:rsid w:val="005C58A8"/>
    <w:rsid w:val="005C7B19"/>
    <w:rsid w:val="005D741A"/>
    <w:rsid w:val="005D76F3"/>
    <w:rsid w:val="005E3CB4"/>
    <w:rsid w:val="005E79E0"/>
    <w:rsid w:val="005E7D70"/>
    <w:rsid w:val="005F18B9"/>
    <w:rsid w:val="005F1DEA"/>
    <w:rsid w:val="005F24BA"/>
    <w:rsid w:val="005F517D"/>
    <w:rsid w:val="006028CC"/>
    <w:rsid w:val="00612C77"/>
    <w:rsid w:val="0061449B"/>
    <w:rsid w:val="0061481A"/>
    <w:rsid w:val="006165CB"/>
    <w:rsid w:val="00632725"/>
    <w:rsid w:val="00634C75"/>
    <w:rsid w:val="00644770"/>
    <w:rsid w:val="00646B14"/>
    <w:rsid w:val="0065017B"/>
    <w:rsid w:val="006547A4"/>
    <w:rsid w:val="006547E4"/>
    <w:rsid w:val="006631D7"/>
    <w:rsid w:val="00665101"/>
    <w:rsid w:val="00667AAA"/>
    <w:rsid w:val="006738FD"/>
    <w:rsid w:val="00685EFF"/>
    <w:rsid w:val="0068757E"/>
    <w:rsid w:val="0069702D"/>
    <w:rsid w:val="0069773F"/>
    <w:rsid w:val="006A0F61"/>
    <w:rsid w:val="006A163B"/>
    <w:rsid w:val="006A3A5F"/>
    <w:rsid w:val="006A3E3B"/>
    <w:rsid w:val="006A462C"/>
    <w:rsid w:val="006B3EDB"/>
    <w:rsid w:val="006B45E1"/>
    <w:rsid w:val="006C1D3A"/>
    <w:rsid w:val="006C2278"/>
    <w:rsid w:val="006C41E2"/>
    <w:rsid w:val="006C4B54"/>
    <w:rsid w:val="006C5B32"/>
    <w:rsid w:val="006D3EDD"/>
    <w:rsid w:val="006D4F74"/>
    <w:rsid w:val="00713A31"/>
    <w:rsid w:val="00714109"/>
    <w:rsid w:val="00714EC8"/>
    <w:rsid w:val="007169BB"/>
    <w:rsid w:val="007219E3"/>
    <w:rsid w:val="00723ED3"/>
    <w:rsid w:val="0072699C"/>
    <w:rsid w:val="0073380E"/>
    <w:rsid w:val="00733F60"/>
    <w:rsid w:val="007349CD"/>
    <w:rsid w:val="00735881"/>
    <w:rsid w:val="0073700B"/>
    <w:rsid w:val="00741E11"/>
    <w:rsid w:val="007435C3"/>
    <w:rsid w:val="00761187"/>
    <w:rsid w:val="00762C7D"/>
    <w:rsid w:val="007661AC"/>
    <w:rsid w:val="007769B4"/>
    <w:rsid w:val="00777C24"/>
    <w:rsid w:val="00787078"/>
    <w:rsid w:val="00795A69"/>
    <w:rsid w:val="00795E43"/>
    <w:rsid w:val="00796290"/>
    <w:rsid w:val="00796F32"/>
    <w:rsid w:val="007A0373"/>
    <w:rsid w:val="007A35CB"/>
    <w:rsid w:val="007B12F7"/>
    <w:rsid w:val="007B26A8"/>
    <w:rsid w:val="007B4973"/>
    <w:rsid w:val="007B64D9"/>
    <w:rsid w:val="007C2824"/>
    <w:rsid w:val="007C3CEB"/>
    <w:rsid w:val="007C6E38"/>
    <w:rsid w:val="007D09AF"/>
    <w:rsid w:val="007D56BF"/>
    <w:rsid w:val="007E2195"/>
    <w:rsid w:val="007E5224"/>
    <w:rsid w:val="007F240D"/>
    <w:rsid w:val="00800526"/>
    <w:rsid w:val="00804335"/>
    <w:rsid w:val="008057AF"/>
    <w:rsid w:val="00806BB3"/>
    <w:rsid w:val="008110AC"/>
    <w:rsid w:val="00812BE7"/>
    <w:rsid w:val="00812FCA"/>
    <w:rsid w:val="008171B8"/>
    <w:rsid w:val="008220BE"/>
    <w:rsid w:val="008278BB"/>
    <w:rsid w:val="00837BCB"/>
    <w:rsid w:val="00841774"/>
    <w:rsid w:val="00842B5D"/>
    <w:rsid w:val="008463EE"/>
    <w:rsid w:val="00855AE6"/>
    <w:rsid w:val="00856C11"/>
    <w:rsid w:val="0085761C"/>
    <w:rsid w:val="00860E2A"/>
    <w:rsid w:val="008621A0"/>
    <w:rsid w:val="0086320B"/>
    <w:rsid w:val="008642A2"/>
    <w:rsid w:val="00865DE1"/>
    <w:rsid w:val="00870821"/>
    <w:rsid w:val="00872D89"/>
    <w:rsid w:val="00874FB7"/>
    <w:rsid w:val="00884D87"/>
    <w:rsid w:val="008853D4"/>
    <w:rsid w:val="00890DC8"/>
    <w:rsid w:val="008A1041"/>
    <w:rsid w:val="008A331B"/>
    <w:rsid w:val="008A5470"/>
    <w:rsid w:val="008B051C"/>
    <w:rsid w:val="008B30EC"/>
    <w:rsid w:val="008B4DBB"/>
    <w:rsid w:val="008B61CD"/>
    <w:rsid w:val="008B6936"/>
    <w:rsid w:val="008C220A"/>
    <w:rsid w:val="008C28E6"/>
    <w:rsid w:val="008C4379"/>
    <w:rsid w:val="008C692D"/>
    <w:rsid w:val="008C6DAD"/>
    <w:rsid w:val="008D1E61"/>
    <w:rsid w:val="008D2A54"/>
    <w:rsid w:val="008D7F45"/>
    <w:rsid w:val="008E159D"/>
    <w:rsid w:val="008F12BB"/>
    <w:rsid w:val="00900CFA"/>
    <w:rsid w:val="00902C63"/>
    <w:rsid w:val="00912E04"/>
    <w:rsid w:val="009160B7"/>
    <w:rsid w:val="00926748"/>
    <w:rsid w:val="00932028"/>
    <w:rsid w:val="009343B7"/>
    <w:rsid w:val="00937D83"/>
    <w:rsid w:val="00940016"/>
    <w:rsid w:val="00942298"/>
    <w:rsid w:val="00944932"/>
    <w:rsid w:val="00945469"/>
    <w:rsid w:val="009508CD"/>
    <w:rsid w:val="00952CA8"/>
    <w:rsid w:val="0095432A"/>
    <w:rsid w:val="0096003B"/>
    <w:rsid w:val="0096309D"/>
    <w:rsid w:val="0096385C"/>
    <w:rsid w:val="00974F20"/>
    <w:rsid w:val="00975DA3"/>
    <w:rsid w:val="0097638F"/>
    <w:rsid w:val="009833A2"/>
    <w:rsid w:val="00990F22"/>
    <w:rsid w:val="009912ED"/>
    <w:rsid w:val="00991A93"/>
    <w:rsid w:val="00992267"/>
    <w:rsid w:val="0099407F"/>
    <w:rsid w:val="009942C8"/>
    <w:rsid w:val="00994CA6"/>
    <w:rsid w:val="009A3F6A"/>
    <w:rsid w:val="009A40C4"/>
    <w:rsid w:val="009A5084"/>
    <w:rsid w:val="009B1264"/>
    <w:rsid w:val="009C21FC"/>
    <w:rsid w:val="009C328B"/>
    <w:rsid w:val="009C66C2"/>
    <w:rsid w:val="009C708C"/>
    <w:rsid w:val="009C7835"/>
    <w:rsid w:val="009E1241"/>
    <w:rsid w:val="009F1B90"/>
    <w:rsid w:val="009F1E21"/>
    <w:rsid w:val="009F3619"/>
    <w:rsid w:val="009F4863"/>
    <w:rsid w:val="00A017B9"/>
    <w:rsid w:val="00A019D5"/>
    <w:rsid w:val="00A05B4A"/>
    <w:rsid w:val="00A070DF"/>
    <w:rsid w:val="00A11108"/>
    <w:rsid w:val="00A1317C"/>
    <w:rsid w:val="00A147F1"/>
    <w:rsid w:val="00A17B58"/>
    <w:rsid w:val="00A246F0"/>
    <w:rsid w:val="00A27AB3"/>
    <w:rsid w:val="00A302B5"/>
    <w:rsid w:val="00A304C3"/>
    <w:rsid w:val="00A30B0F"/>
    <w:rsid w:val="00A3112B"/>
    <w:rsid w:val="00A31A27"/>
    <w:rsid w:val="00A3625C"/>
    <w:rsid w:val="00A37D50"/>
    <w:rsid w:val="00A42975"/>
    <w:rsid w:val="00A42D3C"/>
    <w:rsid w:val="00A457FD"/>
    <w:rsid w:val="00A51480"/>
    <w:rsid w:val="00A53901"/>
    <w:rsid w:val="00A548D6"/>
    <w:rsid w:val="00A54A7E"/>
    <w:rsid w:val="00A564EB"/>
    <w:rsid w:val="00A56E1D"/>
    <w:rsid w:val="00A57116"/>
    <w:rsid w:val="00A6005F"/>
    <w:rsid w:val="00A63170"/>
    <w:rsid w:val="00A64BF6"/>
    <w:rsid w:val="00A653FD"/>
    <w:rsid w:val="00A660AB"/>
    <w:rsid w:val="00A72161"/>
    <w:rsid w:val="00A7465B"/>
    <w:rsid w:val="00A81192"/>
    <w:rsid w:val="00A8267C"/>
    <w:rsid w:val="00A82A49"/>
    <w:rsid w:val="00A8359B"/>
    <w:rsid w:val="00A83950"/>
    <w:rsid w:val="00A86F4A"/>
    <w:rsid w:val="00A93739"/>
    <w:rsid w:val="00A93778"/>
    <w:rsid w:val="00A93D5F"/>
    <w:rsid w:val="00A93F2E"/>
    <w:rsid w:val="00AA0D5C"/>
    <w:rsid w:val="00AA3F4B"/>
    <w:rsid w:val="00AB45C5"/>
    <w:rsid w:val="00AB7509"/>
    <w:rsid w:val="00AC26FB"/>
    <w:rsid w:val="00AC7090"/>
    <w:rsid w:val="00AE69B3"/>
    <w:rsid w:val="00AE6D4E"/>
    <w:rsid w:val="00AF1886"/>
    <w:rsid w:val="00AF2A45"/>
    <w:rsid w:val="00AF3B7F"/>
    <w:rsid w:val="00AF4B98"/>
    <w:rsid w:val="00AF60D7"/>
    <w:rsid w:val="00AF6EF6"/>
    <w:rsid w:val="00AF7844"/>
    <w:rsid w:val="00B06746"/>
    <w:rsid w:val="00B1138F"/>
    <w:rsid w:val="00B12CEF"/>
    <w:rsid w:val="00B14260"/>
    <w:rsid w:val="00B328B7"/>
    <w:rsid w:val="00B36A6D"/>
    <w:rsid w:val="00B47EAE"/>
    <w:rsid w:val="00B53812"/>
    <w:rsid w:val="00B57CE3"/>
    <w:rsid w:val="00B60D92"/>
    <w:rsid w:val="00B60FA5"/>
    <w:rsid w:val="00B643C2"/>
    <w:rsid w:val="00B649E5"/>
    <w:rsid w:val="00B66784"/>
    <w:rsid w:val="00B8019F"/>
    <w:rsid w:val="00B8287A"/>
    <w:rsid w:val="00B9102F"/>
    <w:rsid w:val="00B92E83"/>
    <w:rsid w:val="00B96491"/>
    <w:rsid w:val="00B97D81"/>
    <w:rsid w:val="00BA4AE2"/>
    <w:rsid w:val="00BA4CFB"/>
    <w:rsid w:val="00BA67F6"/>
    <w:rsid w:val="00BB098D"/>
    <w:rsid w:val="00BC0F6E"/>
    <w:rsid w:val="00BC0FDA"/>
    <w:rsid w:val="00BC6B52"/>
    <w:rsid w:val="00BC7B91"/>
    <w:rsid w:val="00BD0240"/>
    <w:rsid w:val="00BD0F92"/>
    <w:rsid w:val="00BD2DDE"/>
    <w:rsid w:val="00BD31C7"/>
    <w:rsid w:val="00BD45CB"/>
    <w:rsid w:val="00BD5859"/>
    <w:rsid w:val="00BE0A06"/>
    <w:rsid w:val="00BE2BC3"/>
    <w:rsid w:val="00BE4246"/>
    <w:rsid w:val="00BE58A2"/>
    <w:rsid w:val="00BF06BE"/>
    <w:rsid w:val="00BF22C6"/>
    <w:rsid w:val="00C05EBE"/>
    <w:rsid w:val="00C1016E"/>
    <w:rsid w:val="00C1358E"/>
    <w:rsid w:val="00C15051"/>
    <w:rsid w:val="00C1544A"/>
    <w:rsid w:val="00C16D21"/>
    <w:rsid w:val="00C220E4"/>
    <w:rsid w:val="00C25C46"/>
    <w:rsid w:val="00C260D4"/>
    <w:rsid w:val="00C26370"/>
    <w:rsid w:val="00C32947"/>
    <w:rsid w:val="00C3405C"/>
    <w:rsid w:val="00C3413F"/>
    <w:rsid w:val="00C4052D"/>
    <w:rsid w:val="00C43E58"/>
    <w:rsid w:val="00C45955"/>
    <w:rsid w:val="00C475DB"/>
    <w:rsid w:val="00C4764B"/>
    <w:rsid w:val="00C51174"/>
    <w:rsid w:val="00C52897"/>
    <w:rsid w:val="00C54C9C"/>
    <w:rsid w:val="00C5638C"/>
    <w:rsid w:val="00C64284"/>
    <w:rsid w:val="00C66EBE"/>
    <w:rsid w:val="00C727AD"/>
    <w:rsid w:val="00C820A4"/>
    <w:rsid w:val="00C83C14"/>
    <w:rsid w:val="00C8453D"/>
    <w:rsid w:val="00C8554B"/>
    <w:rsid w:val="00C873C9"/>
    <w:rsid w:val="00C91B78"/>
    <w:rsid w:val="00C93EAB"/>
    <w:rsid w:val="00CA011A"/>
    <w:rsid w:val="00CA1A89"/>
    <w:rsid w:val="00CA20BF"/>
    <w:rsid w:val="00CA25E8"/>
    <w:rsid w:val="00CA4594"/>
    <w:rsid w:val="00CA5BEC"/>
    <w:rsid w:val="00CA68E6"/>
    <w:rsid w:val="00CB197C"/>
    <w:rsid w:val="00CB4128"/>
    <w:rsid w:val="00CB62FD"/>
    <w:rsid w:val="00CC12C8"/>
    <w:rsid w:val="00CC26E9"/>
    <w:rsid w:val="00CC5A7A"/>
    <w:rsid w:val="00CC5B61"/>
    <w:rsid w:val="00CD0533"/>
    <w:rsid w:val="00CD3CEB"/>
    <w:rsid w:val="00CD7EAA"/>
    <w:rsid w:val="00CE7F8B"/>
    <w:rsid w:val="00CF0F62"/>
    <w:rsid w:val="00CF27DC"/>
    <w:rsid w:val="00CF3168"/>
    <w:rsid w:val="00CF35D1"/>
    <w:rsid w:val="00CF7E34"/>
    <w:rsid w:val="00D1029F"/>
    <w:rsid w:val="00D1083E"/>
    <w:rsid w:val="00D109AA"/>
    <w:rsid w:val="00D13155"/>
    <w:rsid w:val="00D17CA5"/>
    <w:rsid w:val="00D24144"/>
    <w:rsid w:val="00D2695F"/>
    <w:rsid w:val="00D302D1"/>
    <w:rsid w:val="00D30C22"/>
    <w:rsid w:val="00D3526C"/>
    <w:rsid w:val="00D376EF"/>
    <w:rsid w:val="00D410E4"/>
    <w:rsid w:val="00D435AC"/>
    <w:rsid w:val="00D44057"/>
    <w:rsid w:val="00D47754"/>
    <w:rsid w:val="00D50AD1"/>
    <w:rsid w:val="00D55C4A"/>
    <w:rsid w:val="00D55D8B"/>
    <w:rsid w:val="00D57F63"/>
    <w:rsid w:val="00D64E7B"/>
    <w:rsid w:val="00D82198"/>
    <w:rsid w:val="00D85B82"/>
    <w:rsid w:val="00D873E1"/>
    <w:rsid w:val="00D917D2"/>
    <w:rsid w:val="00D91C33"/>
    <w:rsid w:val="00D91ED2"/>
    <w:rsid w:val="00D933B6"/>
    <w:rsid w:val="00D95872"/>
    <w:rsid w:val="00DA1840"/>
    <w:rsid w:val="00DA2F12"/>
    <w:rsid w:val="00DA332D"/>
    <w:rsid w:val="00DA4A88"/>
    <w:rsid w:val="00DB504A"/>
    <w:rsid w:val="00DB73A4"/>
    <w:rsid w:val="00DB7A17"/>
    <w:rsid w:val="00DC1C63"/>
    <w:rsid w:val="00DC5907"/>
    <w:rsid w:val="00DD02C4"/>
    <w:rsid w:val="00DD0F7D"/>
    <w:rsid w:val="00DD17EA"/>
    <w:rsid w:val="00DD5B45"/>
    <w:rsid w:val="00DE452C"/>
    <w:rsid w:val="00DE6818"/>
    <w:rsid w:val="00DF0132"/>
    <w:rsid w:val="00E032EA"/>
    <w:rsid w:val="00E07248"/>
    <w:rsid w:val="00E07A15"/>
    <w:rsid w:val="00E10898"/>
    <w:rsid w:val="00E12078"/>
    <w:rsid w:val="00E22D09"/>
    <w:rsid w:val="00E373D3"/>
    <w:rsid w:val="00E44682"/>
    <w:rsid w:val="00E47AB1"/>
    <w:rsid w:val="00E54147"/>
    <w:rsid w:val="00E663F1"/>
    <w:rsid w:val="00E7533E"/>
    <w:rsid w:val="00E816EC"/>
    <w:rsid w:val="00E852C2"/>
    <w:rsid w:val="00E8690D"/>
    <w:rsid w:val="00E86E7B"/>
    <w:rsid w:val="00E87D5D"/>
    <w:rsid w:val="00E93293"/>
    <w:rsid w:val="00E94BBA"/>
    <w:rsid w:val="00EA06D8"/>
    <w:rsid w:val="00EA7E39"/>
    <w:rsid w:val="00EB2816"/>
    <w:rsid w:val="00EB3751"/>
    <w:rsid w:val="00EB465D"/>
    <w:rsid w:val="00EB6FF3"/>
    <w:rsid w:val="00EC29FA"/>
    <w:rsid w:val="00EC550E"/>
    <w:rsid w:val="00EC5990"/>
    <w:rsid w:val="00ED23EF"/>
    <w:rsid w:val="00ED4953"/>
    <w:rsid w:val="00ED550E"/>
    <w:rsid w:val="00ED7396"/>
    <w:rsid w:val="00ED765B"/>
    <w:rsid w:val="00EE047E"/>
    <w:rsid w:val="00EE0C82"/>
    <w:rsid w:val="00EE2719"/>
    <w:rsid w:val="00EE36D9"/>
    <w:rsid w:val="00EF164B"/>
    <w:rsid w:val="00EF245E"/>
    <w:rsid w:val="00EF5EE1"/>
    <w:rsid w:val="00EF654E"/>
    <w:rsid w:val="00F04E31"/>
    <w:rsid w:val="00F0761A"/>
    <w:rsid w:val="00F10AA6"/>
    <w:rsid w:val="00F10BC1"/>
    <w:rsid w:val="00F10F74"/>
    <w:rsid w:val="00F12FE7"/>
    <w:rsid w:val="00F207B3"/>
    <w:rsid w:val="00F24AEB"/>
    <w:rsid w:val="00F408C4"/>
    <w:rsid w:val="00F44022"/>
    <w:rsid w:val="00F471CE"/>
    <w:rsid w:val="00F47727"/>
    <w:rsid w:val="00F50331"/>
    <w:rsid w:val="00F5631E"/>
    <w:rsid w:val="00F61110"/>
    <w:rsid w:val="00F65451"/>
    <w:rsid w:val="00F659CD"/>
    <w:rsid w:val="00F67371"/>
    <w:rsid w:val="00F738C8"/>
    <w:rsid w:val="00F7528A"/>
    <w:rsid w:val="00F803C7"/>
    <w:rsid w:val="00F80886"/>
    <w:rsid w:val="00F809C7"/>
    <w:rsid w:val="00F80CB4"/>
    <w:rsid w:val="00F855CB"/>
    <w:rsid w:val="00F8687A"/>
    <w:rsid w:val="00F90B1D"/>
    <w:rsid w:val="00F924E2"/>
    <w:rsid w:val="00F93C66"/>
    <w:rsid w:val="00FA4F21"/>
    <w:rsid w:val="00FB0C11"/>
    <w:rsid w:val="00FB74CF"/>
    <w:rsid w:val="00FB78BB"/>
    <w:rsid w:val="00FC7D21"/>
    <w:rsid w:val="00FD03D7"/>
    <w:rsid w:val="00FD27FA"/>
    <w:rsid w:val="00FE2351"/>
    <w:rsid w:val="00FE3266"/>
    <w:rsid w:val="00FE72CE"/>
    <w:rsid w:val="00FF2267"/>
    <w:rsid w:val="00FF3B47"/>
    <w:rsid w:val="00FF6542"/>
    <w:rsid w:val="6F805130"/>
    <w:rsid w:val="7FDA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Theme="minorHAnsi" w:hAnsiTheme="minorHAnsi" w:eastAsiaTheme="minorEastAsia" w:cstheme="minorBidi"/>
      <w:szCs w:val="2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qFormat/>
    <w:uiPriority w:val="99"/>
    <w:rPr>
      <w:color w:val="0000FF"/>
      <w:u w:val="single"/>
    </w:rPr>
  </w:style>
  <w:style w:type="character" w:customStyle="1" w:styleId="11">
    <w:name w:val="页脚 Char"/>
    <w:basedOn w:val="9"/>
    <w:link w:val="3"/>
    <w:qFormat/>
    <w:uiPriority w:val="99"/>
    <w:rPr>
      <w:rFonts w:ascii="Times New Roman" w:hAnsi="Times New Roman" w:eastAsia="宋体" w:cs="Times New Roman"/>
      <w:sz w:val="18"/>
      <w:szCs w:val="18"/>
    </w:rPr>
  </w:style>
  <w:style w:type="character" w:customStyle="1" w:styleId="12">
    <w:name w:val="页眉 Char"/>
    <w:basedOn w:val="9"/>
    <w:link w:val="4"/>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rFonts w:ascii="Times New Roman" w:hAnsi="Times New Roman" w:eastAsia="宋体" w:cs="Times New Roman"/>
      <w:sz w:val="18"/>
      <w:szCs w:val="18"/>
    </w:rPr>
  </w:style>
  <w:style w:type="character" w:customStyle="1" w:styleId="14">
    <w:name w:val="hei141"/>
    <w:basedOn w:val="9"/>
    <w:qFormat/>
    <w:uiPriority w:val="0"/>
    <w:rPr>
      <w:rFonts w:hint="eastAsia" w:ascii="宋体" w:hAnsi="宋体" w:eastAsia="宋体"/>
      <w:color w:val="000000"/>
      <w:sz w:val="21"/>
      <w:szCs w:val="21"/>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451</Words>
  <Characters>2574</Characters>
  <Lines>21</Lines>
  <Paragraphs>6</Paragraphs>
  <TotalTime>5</TotalTime>
  <ScaleCrop>false</ScaleCrop>
  <LinksUpToDate>false</LinksUpToDate>
  <CharactersWithSpaces>3019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2020-02-27T04:16:00Z</dcterms:created>
  <dc:creator>Windows 用户</dc:creator>
  <cp:lastModifiedBy>GHY</cp:lastModifiedBy>
  <cp:lastPrinted>2020-02-27T04:15:00Z</cp:lastPrinted>
  <dcterms:modified xsi:type="dcterms:W3CDTF">2020-03-18T07:36:45Z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